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B6FCB" w14:textId="77777777" w:rsidR="00865C2F" w:rsidRPr="00865C2F" w:rsidRDefault="00DD37B4" w:rsidP="00865C2F">
      <w:pPr>
        <w:jc w:val="center"/>
        <w:rPr>
          <w:b/>
          <w:smallCaps/>
          <w:szCs w:val="24"/>
          <w:lang w:val="en-GB"/>
        </w:rPr>
      </w:pPr>
      <w:r>
        <w:rPr>
          <w:b/>
          <w:smallCaps/>
          <w:szCs w:val="24"/>
          <w:lang w:val="en-GB"/>
        </w:rPr>
        <w:t>Maintenance Change Request</w:t>
      </w:r>
    </w:p>
    <w:p w14:paraId="45AC864D" w14:textId="77777777" w:rsidR="00F91F93" w:rsidRDefault="00324C6F" w:rsidP="00865C2F">
      <w:pPr>
        <w:jc w:val="center"/>
        <w:rPr>
          <w:b/>
          <w:smallCaps/>
          <w:szCs w:val="24"/>
          <w:lang w:val="en-GB"/>
        </w:rPr>
      </w:pPr>
      <w:r>
        <w:rPr>
          <w:b/>
          <w:smallCaps/>
          <w:szCs w:val="24"/>
          <w:lang w:val="en-GB"/>
        </w:rPr>
        <w:t xml:space="preserve">for </w:t>
      </w:r>
      <w:r w:rsidR="00272F4F" w:rsidRPr="00DA168B">
        <w:rPr>
          <w:b/>
          <w:smallCaps/>
          <w:szCs w:val="24"/>
          <w:lang w:val="en-GB"/>
        </w:rPr>
        <w:t>fast track</w:t>
      </w:r>
      <w:r w:rsidR="00272F4F">
        <w:rPr>
          <w:b/>
          <w:smallCaps/>
          <w:szCs w:val="24"/>
          <w:lang w:val="en-GB"/>
        </w:rPr>
        <w:t xml:space="preserve"> maintenance of existing message definitions</w:t>
      </w:r>
    </w:p>
    <w:p w14:paraId="06A923B9" w14:textId="77777777" w:rsidR="004202D2" w:rsidRDefault="004202D2" w:rsidP="00865C2F">
      <w:pPr>
        <w:rPr>
          <w:i/>
          <w:szCs w:val="24"/>
          <w:lang w:val="en-GB"/>
        </w:rPr>
      </w:pPr>
    </w:p>
    <w:p w14:paraId="21CC2B54" w14:textId="77777777" w:rsidR="00577BCC" w:rsidRPr="00F30A29" w:rsidRDefault="00577BCC" w:rsidP="00C656B1">
      <w:pPr>
        <w:numPr>
          <w:ilvl w:val="0"/>
          <w:numId w:val="6"/>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30A6F50E" w14:textId="77777777" w:rsidR="00577BCC" w:rsidRDefault="00EA1D66" w:rsidP="00577BCC">
      <w:pPr>
        <w:rPr>
          <w:szCs w:val="24"/>
          <w:lang w:val="en-GB"/>
        </w:rPr>
      </w:pPr>
      <w:r>
        <w:rPr>
          <w:szCs w:val="24"/>
          <w:lang w:val="en-GB"/>
        </w:rPr>
        <w:t>European Securities and Markets Authority</w:t>
      </w:r>
      <w:r w:rsidR="00577821">
        <w:rPr>
          <w:szCs w:val="24"/>
          <w:lang w:val="en-GB"/>
        </w:rPr>
        <w:t xml:space="preserve"> (ESMA)</w:t>
      </w:r>
    </w:p>
    <w:p w14:paraId="1013F521" w14:textId="200A5060" w:rsidR="00EA1D66" w:rsidRPr="00F3662F" w:rsidRDefault="00906A73" w:rsidP="00577BCC">
      <w:pPr>
        <w:rPr>
          <w:szCs w:val="24"/>
          <w:highlight w:val="yellow"/>
          <w:lang w:val="en-GB"/>
        </w:rPr>
      </w:pPr>
      <w:r w:rsidRPr="00906A73">
        <w:rPr>
          <w:szCs w:val="24"/>
          <w:lang w:val="en-GB"/>
        </w:rPr>
        <w:t>201-203 rue de Bercy</w:t>
      </w:r>
    </w:p>
    <w:p w14:paraId="68AF9AB3" w14:textId="251065E5" w:rsidR="00EA1D66" w:rsidRDefault="00EA1D66" w:rsidP="00577BCC">
      <w:pPr>
        <w:rPr>
          <w:szCs w:val="24"/>
          <w:lang w:val="en-GB"/>
        </w:rPr>
      </w:pPr>
      <w:r w:rsidRPr="00906A73">
        <w:rPr>
          <w:szCs w:val="24"/>
          <w:lang w:val="en-GB"/>
        </w:rPr>
        <w:t>750</w:t>
      </w:r>
      <w:r w:rsidR="00906A73" w:rsidRPr="00906A73">
        <w:rPr>
          <w:szCs w:val="24"/>
          <w:lang w:val="en-GB"/>
        </w:rPr>
        <w:t>12</w:t>
      </w:r>
      <w:r w:rsidRPr="00906A73">
        <w:rPr>
          <w:szCs w:val="24"/>
          <w:lang w:val="en-GB"/>
        </w:rPr>
        <w:t xml:space="preserve"> Paris</w:t>
      </w:r>
    </w:p>
    <w:p w14:paraId="33CEA935" w14:textId="77777777" w:rsidR="00EA1D66" w:rsidRDefault="00EA1D66" w:rsidP="00577BCC">
      <w:pPr>
        <w:rPr>
          <w:szCs w:val="24"/>
          <w:lang w:val="en-GB"/>
        </w:rPr>
      </w:pPr>
      <w:r>
        <w:rPr>
          <w:szCs w:val="24"/>
          <w:lang w:val="en-GB"/>
        </w:rPr>
        <w:t xml:space="preserve">France </w:t>
      </w:r>
    </w:p>
    <w:p w14:paraId="1A3E2A7A" w14:textId="77777777" w:rsidR="00D123C1" w:rsidRPr="00D123C1" w:rsidRDefault="00D123C1" w:rsidP="00865C2F">
      <w:pPr>
        <w:rPr>
          <w:szCs w:val="24"/>
          <w:lang w:val="en-GB"/>
        </w:rPr>
      </w:pPr>
    </w:p>
    <w:p w14:paraId="5DF04417" w14:textId="77777777" w:rsidR="00865C2F" w:rsidRDefault="00766D7B" w:rsidP="00C656B1">
      <w:pPr>
        <w:numPr>
          <w:ilvl w:val="0"/>
          <w:numId w:val="6"/>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1E4C8088" w14:textId="6FF59EC5" w:rsidR="007D0D55" w:rsidRDefault="00EA5127" w:rsidP="007D0D55">
      <w:pPr>
        <w:rPr>
          <w:szCs w:val="24"/>
          <w:lang w:val="en-GB"/>
        </w:rPr>
      </w:pPr>
      <w:r w:rsidRPr="00EA5127">
        <w:rPr>
          <w:szCs w:val="24"/>
          <w:lang w:val="en-GB"/>
        </w:rPr>
        <w:t>auth.</w:t>
      </w:r>
      <w:r w:rsidR="007D0D55">
        <w:rPr>
          <w:szCs w:val="24"/>
          <w:lang w:val="en-GB"/>
        </w:rPr>
        <w:t>029</w:t>
      </w:r>
      <w:r w:rsidRPr="00EA5127">
        <w:rPr>
          <w:szCs w:val="24"/>
          <w:lang w:val="en-GB"/>
        </w:rPr>
        <w:t>.001.0</w:t>
      </w:r>
      <w:r w:rsidR="00887BD5">
        <w:rPr>
          <w:szCs w:val="24"/>
          <w:lang w:val="en-GB"/>
        </w:rPr>
        <w:t>1</w:t>
      </w:r>
      <w:r w:rsidRPr="00EA5127">
        <w:rPr>
          <w:szCs w:val="24"/>
          <w:lang w:val="en-GB"/>
        </w:rPr>
        <w:t xml:space="preserve"> </w:t>
      </w:r>
      <w:r w:rsidR="007D0D55">
        <w:rPr>
          <w:szCs w:val="24"/>
          <w:lang w:val="en-GB"/>
        </w:rPr>
        <w:t>DerivativesTradeReportQuery</w:t>
      </w:r>
    </w:p>
    <w:p w14:paraId="306C5E92" w14:textId="3CD8D73D" w:rsidR="007D0D55" w:rsidRPr="007D0D55" w:rsidRDefault="007D0D55" w:rsidP="007D0D55">
      <w:pPr>
        <w:rPr>
          <w:szCs w:val="24"/>
          <w:lang w:val="en-GB"/>
        </w:rPr>
      </w:pPr>
      <w:r>
        <w:rPr>
          <w:szCs w:val="24"/>
          <w:lang w:val="en-GB"/>
        </w:rPr>
        <w:t>auth.092.001.0</w:t>
      </w:r>
      <w:r w:rsidR="00FA7B3D">
        <w:rPr>
          <w:szCs w:val="24"/>
          <w:lang w:val="en-GB"/>
        </w:rPr>
        <w:t>1</w:t>
      </w:r>
      <w:r>
        <w:rPr>
          <w:szCs w:val="24"/>
          <w:lang w:val="en-GB"/>
        </w:rPr>
        <w:t xml:space="preserve"> DerivativesTradeRejectionStatistic</w:t>
      </w:r>
      <w:r w:rsidRPr="007D0D55">
        <w:rPr>
          <w:szCs w:val="24"/>
          <w:lang w:val="en-GB"/>
        </w:rPr>
        <w:t>a</w:t>
      </w:r>
      <w:r>
        <w:rPr>
          <w:szCs w:val="24"/>
          <w:lang w:val="en-GB"/>
        </w:rPr>
        <w:t>lReport</w:t>
      </w:r>
    </w:p>
    <w:p w14:paraId="67F978F0" w14:textId="77777777" w:rsidR="00EA5127" w:rsidRDefault="00EA5127" w:rsidP="00EA5127">
      <w:pPr>
        <w:rPr>
          <w:szCs w:val="24"/>
          <w:lang w:val="en-GB"/>
        </w:rPr>
      </w:pPr>
    </w:p>
    <w:p w14:paraId="68A19096" w14:textId="77777777" w:rsidR="007E7C41" w:rsidRDefault="007E7C41" w:rsidP="007E7C41">
      <w:pPr>
        <w:numPr>
          <w:ilvl w:val="0"/>
          <w:numId w:val="6"/>
        </w:numPr>
        <w:rPr>
          <w:b/>
          <w:szCs w:val="24"/>
          <w:lang w:val="en-GB"/>
        </w:rPr>
      </w:pPr>
      <w:r>
        <w:rPr>
          <w:b/>
          <w:szCs w:val="24"/>
          <w:lang w:val="en-GB"/>
        </w:rPr>
        <w:t>Purpose of the change:</w:t>
      </w:r>
    </w:p>
    <w:p w14:paraId="1934BEEF" w14:textId="62CA1F95" w:rsidR="00C034E4" w:rsidRDefault="00577821" w:rsidP="00131952">
      <w:pPr>
        <w:jc w:val="both"/>
        <w:rPr>
          <w:lang w:val="en-GB"/>
        </w:rPr>
      </w:pPr>
      <w:r>
        <w:rPr>
          <w:lang w:val="en-GB"/>
        </w:rPr>
        <w:t xml:space="preserve">Based on input received from </w:t>
      </w:r>
      <w:r w:rsidR="00A12EC3">
        <w:rPr>
          <w:lang w:val="en-GB"/>
        </w:rPr>
        <w:t xml:space="preserve">National Competent Authorities </w:t>
      </w:r>
      <w:r w:rsidR="00245A8E">
        <w:rPr>
          <w:lang w:val="en-GB"/>
        </w:rPr>
        <w:t xml:space="preserve">(NCA) </w:t>
      </w:r>
      <w:r>
        <w:rPr>
          <w:lang w:val="en-GB"/>
        </w:rPr>
        <w:t xml:space="preserve">and </w:t>
      </w:r>
      <w:r w:rsidR="00C16153">
        <w:rPr>
          <w:lang w:val="en-GB"/>
        </w:rPr>
        <w:t xml:space="preserve">from </w:t>
      </w:r>
      <w:r w:rsidR="007D0D55">
        <w:rPr>
          <w:lang w:val="en-GB"/>
        </w:rPr>
        <w:t xml:space="preserve">Trade </w:t>
      </w:r>
      <w:r w:rsidR="0007653C">
        <w:rPr>
          <w:lang w:val="en-GB"/>
        </w:rPr>
        <w:t>Repositories</w:t>
      </w:r>
      <w:r w:rsidR="00245A8E">
        <w:rPr>
          <w:lang w:val="en-GB"/>
        </w:rPr>
        <w:t xml:space="preserve"> (TR)</w:t>
      </w:r>
      <w:r w:rsidR="00C16153">
        <w:rPr>
          <w:lang w:val="en-GB"/>
        </w:rPr>
        <w:t>,</w:t>
      </w:r>
      <w:r w:rsidR="00174A87">
        <w:rPr>
          <w:lang w:val="en-GB"/>
        </w:rPr>
        <w:t xml:space="preserve"> </w:t>
      </w:r>
      <w:r>
        <w:rPr>
          <w:lang w:val="en-GB"/>
        </w:rPr>
        <w:t>ESMA proposes the</w:t>
      </w:r>
      <w:r w:rsidR="006920DC">
        <w:rPr>
          <w:lang w:val="en-GB"/>
        </w:rPr>
        <w:t xml:space="preserve"> implementation of </w:t>
      </w:r>
      <w:r w:rsidR="00C034E4">
        <w:rPr>
          <w:lang w:val="en-GB"/>
        </w:rPr>
        <w:t xml:space="preserve">the following improvements in the </w:t>
      </w:r>
      <w:r w:rsidR="00FA7B3D">
        <w:rPr>
          <w:lang w:val="en-GB"/>
        </w:rPr>
        <w:t>above-mentioned</w:t>
      </w:r>
      <w:r w:rsidR="0007653C">
        <w:rPr>
          <w:lang w:val="en-GB"/>
        </w:rPr>
        <w:t xml:space="preserve"> </w:t>
      </w:r>
      <w:r>
        <w:rPr>
          <w:lang w:val="en-GB"/>
        </w:rPr>
        <w:t xml:space="preserve">messages </w:t>
      </w:r>
      <w:r w:rsidR="00C034E4">
        <w:rPr>
          <w:lang w:val="en-GB"/>
        </w:rPr>
        <w:t xml:space="preserve">supporting </w:t>
      </w:r>
      <w:r>
        <w:rPr>
          <w:lang w:val="en-GB"/>
        </w:rPr>
        <w:t xml:space="preserve">the </w:t>
      </w:r>
      <w:r w:rsidR="007D0D55">
        <w:rPr>
          <w:lang w:val="en-GB"/>
        </w:rPr>
        <w:t xml:space="preserve">EMIR </w:t>
      </w:r>
      <w:r>
        <w:rPr>
          <w:lang w:val="en-GB"/>
        </w:rPr>
        <w:t>regulation</w:t>
      </w:r>
      <w:r w:rsidR="0007653C">
        <w:rPr>
          <w:lang w:val="en-GB"/>
        </w:rPr>
        <w:t xml:space="preserve"> and its implementation in the TRACE system</w:t>
      </w:r>
      <w:r w:rsidR="00C034E4">
        <w:rPr>
          <w:lang w:val="en-GB"/>
        </w:rPr>
        <w:t>:</w:t>
      </w:r>
    </w:p>
    <w:p w14:paraId="077E3FE0" w14:textId="54950728" w:rsidR="00552D1E" w:rsidRDefault="00480CA4" w:rsidP="00480CA4">
      <w:pPr>
        <w:numPr>
          <w:ilvl w:val="0"/>
          <w:numId w:val="27"/>
        </w:numPr>
        <w:jc w:val="both"/>
        <w:rPr>
          <w:lang w:val="en-GB"/>
        </w:rPr>
      </w:pPr>
      <w:bookmarkStart w:id="0" w:name="_Hlk36736039"/>
      <w:r w:rsidRPr="00393C6D">
        <w:rPr>
          <w:lang w:val="en-GB"/>
        </w:rPr>
        <w:t xml:space="preserve">For auth.029 the proposed change </w:t>
      </w:r>
      <w:r w:rsidR="00DD2AB7">
        <w:rPr>
          <w:lang w:val="en-GB"/>
        </w:rPr>
        <w:t xml:space="preserve">is related to </w:t>
      </w:r>
      <w:r w:rsidRPr="00393C6D">
        <w:rPr>
          <w:lang w:val="en-GB"/>
        </w:rPr>
        <w:t xml:space="preserve">the execution frequency of the queries submitted by the authorities </w:t>
      </w:r>
      <w:r w:rsidR="0007653C">
        <w:rPr>
          <w:lang w:val="en-GB"/>
        </w:rPr>
        <w:t xml:space="preserve">to Trade Repositories </w:t>
      </w:r>
      <w:r w:rsidRPr="00393C6D">
        <w:rPr>
          <w:lang w:val="en-GB"/>
        </w:rPr>
        <w:t>in TRACE</w:t>
      </w:r>
      <w:r w:rsidR="0007653C">
        <w:rPr>
          <w:lang w:val="en-GB"/>
        </w:rPr>
        <w:t xml:space="preserve"> system, by</w:t>
      </w:r>
      <w:r>
        <w:rPr>
          <w:lang w:val="en-GB"/>
        </w:rPr>
        <w:t xml:space="preserve"> introducing </w:t>
      </w:r>
      <w:r w:rsidR="001F2D0B">
        <w:rPr>
          <w:lang w:val="en-GB"/>
        </w:rPr>
        <w:t xml:space="preserve">the </w:t>
      </w:r>
      <w:r>
        <w:rPr>
          <w:lang w:val="en-GB"/>
        </w:rPr>
        <w:t>additional</w:t>
      </w:r>
      <w:r w:rsidRPr="00480CA4">
        <w:rPr>
          <w:lang w:val="en-GB"/>
        </w:rPr>
        <w:t xml:space="preserve"> frequency </w:t>
      </w:r>
      <w:r w:rsidR="0007653C">
        <w:rPr>
          <w:lang w:val="en-GB"/>
        </w:rPr>
        <w:t xml:space="preserve">code </w:t>
      </w:r>
      <w:r w:rsidR="001F2D0B">
        <w:rPr>
          <w:lang w:val="en-GB"/>
        </w:rPr>
        <w:t>(</w:t>
      </w:r>
      <w:r w:rsidR="0007653C">
        <w:rPr>
          <w:lang w:val="en-GB"/>
        </w:rPr>
        <w:t>ADHO</w:t>
      </w:r>
      <w:r w:rsidR="001F2D0B">
        <w:rPr>
          <w:lang w:val="en-GB"/>
        </w:rPr>
        <w:t>)</w:t>
      </w:r>
      <w:r w:rsidR="0007653C" w:rsidRPr="00480CA4">
        <w:rPr>
          <w:lang w:val="en-GB"/>
        </w:rPr>
        <w:t xml:space="preserve"> </w:t>
      </w:r>
      <w:r w:rsidRPr="00480CA4">
        <w:rPr>
          <w:lang w:val="en-GB"/>
        </w:rPr>
        <w:t>that would allow the authorities to request</w:t>
      </w:r>
      <w:r w:rsidR="0007653C">
        <w:rPr>
          <w:lang w:val="en-GB"/>
        </w:rPr>
        <w:t xml:space="preserve"> the</w:t>
      </w:r>
      <w:r w:rsidRPr="00480CA4">
        <w:rPr>
          <w:lang w:val="en-GB"/>
        </w:rPr>
        <w:t xml:space="preserve"> reports to be </w:t>
      </w:r>
      <w:r w:rsidR="0007653C">
        <w:rPr>
          <w:lang w:val="en-GB"/>
        </w:rPr>
        <w:t>executed</w:t>
      </w:r>
      <w:r w:rsidR="0007653C" w:rsidRPr="00480CA4">
        <w:rPr>
          <w:lang w:val="en-GB"/>
        </w:rPr>
        <w:t xml:space="preserve"> </w:t>
      </w:r>
      <w:r w:rsidRPr="00480CA4">
        <w:rPr>
          <w:lang w:val="en-GB"/>
        </w:rPr>
        <w:t xml:space="preserve">on </w:t>
      </w:r>
      <w:r w:rsidR="0007653C">
        <w:rPr>
          <w:lang w:val="en-GB"/>
        </w:rPr>
        <w:t xml:space="preserve">multiple </w:t>
      </w:r>
      <w:r w:rsidRPr="00480CA4">
        <w:rPr>
          <w:lang w:val="en-GB"/>
        </w:rPr>
        <w:t>specific days of the week.</w:t>
      </w:r>
      <w:r w:rsidR="00AD5724" w:rsidRPr="00651F86">
        <w:rPr>
          <w:lang w:val="en-GB"/>
        </w:rPr>
        <w:t xml:space="preserve"> </w:t>
      </w:r>
      <w:bookmarkEnd w:id="0"/>
      <w:r w:rsidR="0007653C">
        <w:rPr>
          <w:lang w:val="en-GB"/>
        </w:rPr>
        <w:t xml:space="preserve">This will </w:t>
      </w:r>
      <w:r w:rsidR="001F2D0B">
        <w:rPr>
          <w:lang w:val="en-GB"/>
        </w:rPr>
        <w:t>enable</w:t>
      </w:r>
      <w:r w:rsidR="0007653C">
        <w:rPr>
          <w:lang w:val="en-GB"/>
        </w:rPr>
        <w:t xml:space="preserve"> more precise querying of the EMIR data stored within TRs databases. </w:t>
      </w:r>
    </w:p>
    <w:p w14:paraId="085B4BA3" w14:textId="5408F9CB" w:rsidR="00FE1C1B" w:rsidRDefault="00480CA4" w:rsidP="007E7C41">
      <w:pPr>
        <w:numPr>
          <w:ilvl w:val="0"/>
          <w:numId w:val="27"/>
        </w:numPr>
        <w:jc w:val="both"/>
        <w:rPr>
          <w:lang w:val="en-GB"/>
        </w:rPr>
      </w:pPr>
      <w:r w:rsidRPr="00393C6D">
        <w:rPr>
          <w:lang w:val="en-GB"/>
        </w:rPr>
        <w:t xml:space="preserve">For auth.092 the proposed change </w:t>
      </w:r>
      <w:r w:rsidR="00BE437D">
        <w:rPr>
          <w:lang w:val="en-GB"/>
        </w:rPr>
        <w:t xml:space="preserve">is related to </w:t>
      </w:r>
      <w:r w:rsidRPr="00393C6D">
        <w:rPr>
          <w:lang w:val="en-GB"/>
        </w:rPr>
        <w:t xml:space="preserve">the counterparty identification for the purposes of </w:t>
      </w:r>
      <w:r w:rsidR="001F2D0B">
        <w:rPr>
          <w:lang w:val="en-GB"/>
        </w:rPr>
        <w:t xml:space="preserve">the </w:t>
      </w:r>
      <w:r w:rsidRPr="00393C6D">
        <w:rPr>
          <w:lang w:val="en-GB"/>
        </w:rPr>
        <w:t>rejection statistical report</w:t>
      </w:r>
      <w:r w:rsidR="001F2D0B">
        <w:rPr>
          <w:lang w:val="en-GB"/>
        </w:rPr>
        <w:t xml:space="preserve"> submitted by TRs to the authorities</w:t>
      </w:r>
      <w:r>
        <w:rPr>
          <w:lang w:val="en-GB"/>
        </w:rPr>
        <w:t xml:space="preserve">. The purpose of the change is to provide </w:t>
      </w:r>
      <w:r w:rsidR="001F2D0B">
        <w:rPr>
          <w:lang w:val="en-GB"/>
        </w:rPr>
        <w:t xml:space="preserve">a </w:t>
      </w:r>
      <w:r>
        <w:rPr>
          <w:lang w:val="en-GB"/>
        </w:rPr>
        <w:t xml:space="preserve">solution for an existing scenario </w:t>
      </w:r>
      <w:r w:rsidRPr="00480CA4">
        <w:rPr>
          <w:lang w:val="en-GB"/>
        </w:rPr>
        <w:t xml:space="preserve">for this report where </w:t>
      </w:r>
      <w:r>
        <w:rPr>
          <w:lang w:val="en-GB"/>
        </w:rPr>
        <w:t xml:space="preserve">the </w:t>
      </w:r>
      <w:r w:rsidRPr="00480CA4">
        <w:rPr>
          <w:lang w:val="en-GB"/>
        </w:rPr>
        <w:t>counterparties are identified with other means than LEI</w:t>
      </w:r>
      <w:r w:rsidR="001F2D0B">
        <w:rPr>
          <w:lang w:val="en-GB"/>
        </w:rPr>
        <w:t xml:space="preserve"> and therefore the TRs have issues with submitting a schema-valid report to the authorities</w:t>
      </w:r>
      <w:r w:rsidRPr="00480CA4">
        <w:rPr>
          <w:lang w:val="en-GB"/>
        </w:rPr>
        <w:t>.</w:t>
      </w:r>
    </w:p>
    <w:p w14:paraId="6C4682B2" w14:textId="0B60467D" w:rsidR="00046F40" w:rsidRDefault="00480CA4" w:rsidP="00480CA4">
      <w:pPr>
        <w:jc w:val="both"/>
        <w:rPr>
          <w:lang w:val="en-GB"/>
        </w:rPr>
      </w:pPr>
      <w:r>
        <w:rPr>
          <w:lang w:val="en-GB"/>
        </w:rPr>
        <w:t xml:space="preserve">We have </w:t>
      </w:r>
      <w:r w:rsidR="0021347A">
        <w:rPr>
          <w:lang w:val="en-GB"/>
        </w:rPr>
        <w:t xml:space="preserve">also </w:t>
      </w:r>
      <w:r>
        <w:rPr>
          <w:lang w:val="en-GB"/>
        </w:rPr>
        <w:t>investigated</w:t>
      </w:r>
      <w:r w:rsidR="0021347A">
        <w:rPr>
          <w:lang w:val="en-GB"/>
        </w:rPr>
        <w:t xml:space="preserve"> </w:t>
      </w:r>
      <w:r w:rsidR="00046F40">
        <w:rPr>
          <w:lang w:val="en-GB"/>
        </w:rPr>
        <w:t xml:space="preserve">whether our proposed changes are in line with </w:t>
      </w:r>
      <w:r w:rsidR="00F93AD9">
        <w:rPr>
          <w:lang w:val="en-GB"/>
        </w:rPr>
        <w:t xml:space="preserve">both </w:t>
      </w:r>
      <w:r w:rsidR="0021347A">
        <w:rPr>
          <w:lang w:val="en-GB"/>
        </w:rPr>
        <w:t xml:space="preserve">the ongoing </w:t>
      </w:r>
      <w:r w:rsidR="00CB10D9">
        <w:rPr>
          <w:lang w:val="en-GB"/>
        </w:rPr>
        <w:t xml:space="preserve">IOSCO CDE </w:t>
      </w:r>
      <w:r w:rsidR="0021347A">
        <w:rPr>
          <w:lang w:val="en-GB"/>
        </w:rPr>
        <w:t>work</w:t>
      </w:r>
      <w:r w:rsidR="00046F40">
        <w:rPr>
          <w:lang w:val="en-GB"/>
        </w:rPr>
        <w:t xml:space="preserve">, </w:t>
      </w:r>
      <w:r w:rsidR="00F93AD9">
        <w:rPr>
          <w:lang w:val="en-GB"/>
        </w:rPr>
        <w:t>and the EMIR Refit consultation</w:t>
      </w:r>
      <w:r w:rsidR="00046F40">
        <w:rPr>
          <w:lang w:val="en-GB"/>
        </w:rPr>
        <w:t xml:space="preserve"> that </w:t>
      </w:r>
      <w:r w:rsidR="00F93AD9">
        <w:rPr>
          <w:lang w:val="en-GB"/>
        </w:rPr>
        <w:t>are</w:t>
      </w:r>
      <w:r w:rsidR="00046F40">
        <w:rPr>
          <w:lang w:val="en-GB"/>
        </w:rPr>
        <w:t xml:space="preserve"> </w:t>
      </w:r>
      <w:r w:rsidR="00A304DE">
        <w:rPr>
          <w:lang w:val="en-GB"/>
        </w:rPr>
        <w:t xml:space="preserve">targeting the review </w:t>
      </w:r>
      <w:r w:rsidR="00046F40">
        <w:rPr>
          <w:lang w:val="en-GB"/>
        </w:rPr>
        <w:t xml:space="preserve">and update </w:t>
      </w:r>
      <w:r w:rsidR="00A304DE">
        <w:rPr>
          <w:lang w:val="en-GB"/>
        </w:rPr>
        <w:t xml:space="preserve">of </w:t>
      </w:r>
      <w:r w:rsidR="00046F40">
        <w:rPr>
          <w:lang w:val="en-GB"/>
        </w:rPr>
        <w:t xml:space="preserve">the </w:t>
      </w:r>
      <w:r w:rsidR="00A304DE">
        <w:rPr>
          <w:lang w:val="en-GB"/>
        </w:rPr>
        <w:t>auth.030</w:t>
      </w:r>
      <w:r w:rsidR="00046F40">
        <w:rPr>
          <w:lang w:val="en-GB"/>
        </w:rPr>
        <w:t xml:space="preserve"> message</w:t>
      </w:r>
      <w:r w:rsidR="00A304DE" w:rsidRPr="00A304DE">
        <w:t xml:space="preserve"> </w:t>
      </w:r>
      <w:r w:rsidR="00A304DE">
        <w:t>(</w:t>
      </w:r>
      <w:r w:rsidR="00A304DE" w:rsidRPr="00A304DE">
        <w:rPr>
          <w:lang w:val="en-GB"/>
        </w:rPr>
        <w:t>Derivatives</w:t>
      </w:r>
      <w:r w:rsidR="00046F40">
        <w:rPr>
          <w:lang w:val="en-GB"/>
        </w:rPr>
        <w:t>T</w:t>
      </w:r>
      <w:r w:rsidR="00A304DE" w:rsidRPr="00A304DE">
        <w:rPr>
          <w:lang w:val="en-GB"/>
        </w:rPr>
        <w:t>radeReport</w:t>
      </w:r>
      <w:r w:rsidR="00046F40">
        <w:rPr>
          <w:lang w:val="en-GB"/>
        </w:rPr>
        <w:t xml:space="preserve">), which belongs to the same </w:t>
      </w:r>
      <w:r w:rsidR="001F2D0B">
        <w:rPr>
          <w:lang w:val="en-GB"/>
        </w:rPr>
        <w:t>message</w:t>
      </w:r>
      <w:r w:rsidR="00046F40">
        <w:rPr>
          <w:lang w:val="en-GB"/>
        </w:rPr>
        <w:t xml:space="preserve"> set</w:t>
      </w:r>
      <w:r w:rsidR="00245A8E">
        <w:rPr>
          <w:lang w:val="en-GB"/>
        </w:rPr>
        <w:t xml:space="preserve"> and for which a change will be submitted at a later stage</w:t>
      </w:r>
      <w:r w:rsidR="00A4448B">
        <w:rPr>
          <w:lang w:val="en-GB"/>
        </w:rPr>
        <w:t>.</w:t>
      </w:r>
    </w:p>
    <w:p w14:paraId="72F739F4" w14:textId="56BB58B2" w:rsidR="00480CA4" w:rsidRDefault="00046F40" w:rsidP="00480CA4">
      <w:pPr>
        <w:jc w:val="both"/>
      </w:pPr>
      <w:r>
        <w:rPr>
          <w:lang w:val="en-GB"/>
        </w:rPr>
        <w:t xml:space="preserve"> </w:t>
      </w:r>
    </w:p>
    <w:p w14:paraId="5A8203DF" w14:textId="51FA0EBA" w:rsidR="00A0098F" w:rsidRPr="00A0098F" w:rsidRDefault="00AD4373" w:rsidP="00A0098F">
      <w:pPr>
        <w:numPr>
          <w:ilvl w:val="0"/>
          <w:numId w:val="6"/>
        </w:numPr>
        <w:rPr>
          <w:b/>
          <w:szCs w:val="24"/>
          <w:lang w:val="en-GB"/>
        </w:rPr>
      </w:pPr>
      <w:r>
        <w:rPr>
          <w:b/>
          <w:szCs w:val="24"/>
          <w:lang w:val="en-GB"/>
        </w:rPr>
        <w:t>Urgency of the request:</w:t>
      </w:r>
    </w:p>
    <w:p w14:paraId="49E27F2D" w14:textId="77777777" w:rsidR="00BB5963" w:rsidRDefault="00131952" w:rsidP="00A0098F">
      <w:pPr>
        <w:jc w:val="both"/>
        <w:rPr>
          <w:lang w:val="en-GB"/>
        </w:rPr>
      </w:pPr>
      <w:r>
        <w:rPr>
          <w:lang w:val="en-GB"/>
        </w:rPr>
        <w:t>T</w:t>
      </w:r>
      <w:r w:rsidR="00245A8E">
        <w:rPr>
          <w:lang w:val="en-GB"/>
        </w:rPr>
        <w:t>he</w:t>
      </w:r>
      <w:r>
        <w:rPr>
          <w:lang w:val="en-GB"/>
        </w:rPr>
        <w:t>re is no structural modification in the proposed solution, the</w:t>
      </w:r>
      <w:r w:rsidR="00245A8E">
        <w:rPr>
          <w:lang w:val="en-GB"/>
        </w:rPr>
        <w:t xml:space="preserve"> changes </w:t>
      </w:r>
      <w:r w:rsidR="004733E4">
        <w:rPr>
          <w:lang w:val="en-GB"/>
        </w:rPr>
        <w:t xml:space="preserve">in the messages </w:t>
      </w:r>
      <w:r w:rsidR="00245A8E">
        <w:rPr>
          <w:lang w:val="en-GB"/>
        </w:rPr>
        <w:t xml:space="preserve">are limited to </w:t>
      </w:r>
      <w:r w:rsidR="00A0098F" w:rsidRPr="00A0098F">
        <w:rPr>
          <w:lang w:val="en-GB"/>
        </w:rPr>
        <w:t xml:space="preserve">updates of </w:t>
      </w:r>
      <w:r w:rsidR="00F93AD9">
        <w:rPr>
          <w:lang w:val="en-GB"/>
        </w:rPr>
        <w:t xml:space="preserve">fields </w:t>
      </w:r>
      <w:r w:rsidR="00245A8E">
        <w:rPr>
          <w:lang w:val="en-GB"/>
        </w:rPr>
        <w:t xml:space="preserve">by </w:t>
      </w:r>
      <w:r w:rsidR="00F93AD9">
        <w:rPr>
          <w:lang w:val="en-GB"/>
        </w:rPr>
        <w:t xml:space="preserve">adding or changing </w:t>
      </w:r>
      <w:r w:rsidR="00C4343C">
        <w:rPr>
          <w:lang w:val="en-GB"/>
        </w:rPr>
        <w:t xml:space="preserve">the type of the </w:t>
      </w:r>
      <w:r w:rsidR="00F93AD9">
        <w:rPr>
          <w:lang w:val="en-GB"/>
        </w:rPr>
        <w:t xml:space="preserve">elements </w:t>
      </w:r>
      <w:r w:rsidR="00245A8E">
        <w:rPr>
          <w:lang w:val="en-GB"/>
        </w:rPr>
        <w:t xml:space="preserve">in </w:t>
      </w:r>
      <w:r w:rsidR="00F93AD9">
        <w:rPr>
          <w:lang w:val="en-GB"/>
        </w:rPr>
        <w:t>the e</w:t>
      </w:r>
      <w:r w:rsidR="00F66D41">
        <w:rPr>
          <w:lang w:val="en-GB"/>
        </w:rPr>
        <w:t>x</w:t>
      </w:r>
      <w:r w:rsidR="00F93AD9">
        <w:rPr>
          <w:lang w:val="en-GB"/>
        </w:rPr>
        <w:t>i</w:t>
      </w:r>
      <w:r w:rsidR="00F66D41">
        <w:rPr>
          <w:lang w:val="en-GB"/>
        </w:rPr>
        <w:t>s</w:t>
      </w:r>
      <w:r w:rsidR="00F93AD9">
        <w:rPr>
          <w:lang w:val="en-GB"/>
        </w:rPr>
        <w:t>ting components</w:t>
      </w:r>
      <w:r>
        <w:rPr>
          <w:lang w:val="en-GB"/>
        </w:rPr>
        <w:t>.</w:t>
      </w:r>
      <w:r w:rsidR="004733E4">
        <w:rPr>
          <w:lang w:val="en-GB"/>
        </w:rPr>
        <w:t xml:space="preserve"> </w:t>
      </w:r>
    </w:p>
    <w:p w14:paraId="61E1B7D9" w14:textId="5A06972D" w:rsidR="00F66D41" w:rsidRDefault="00BB5963" w:rsidP="00A0098F">
      <w:pPr>
        <w:jc w:val="both"/>
        <w:rPr>
          <w:lang w:val="en-GB"/>
        </w:rPr>
      </w:pPr>
      <w:r>
        <w:rPr>
          <w:lang w:val="en-GB"/>
        </w:rPr>
        <w:lastRenderedPageBreak/>
        <w:t xml:space="preserve">The </w:t>
      </w:r>
      <w:r w:rsidR="00131952">
        <w:rPr>
          <w:lang w:val="en-GB"/>
        </w:rPr>
        <w:t>modifications</w:t>
      </w:r>
      <w:r w:rsidR="00131952" w:rsidRPr="00A0098F">
        <w:rPr>
          <w:lang w:val="en-GB"/>
        </w:rPr>
        <w:t xml:space="preserve"> </w:t>
      </w:r>
      <w:r w:rsidR="00131952">
        <w:rPr>
          <w:lang w:val="en-GB"/>
        </w:rPr>
        <w:t xml:space="preserve">will not have major impact on parties (NCAs and TRs) already using the </w:t>
      </w:r>
      <w:r w:rsidR="004733E4">
        <w:rPr>
          <w:lang w:val="en-GB"/>
        </w:rPr>
        <w:t>messages but</w:t>
      </w:r>
      <w:r w:rsidR="00F93AD9">
        <w:rPr>
          <w:lang w:val="en-GB"/>
        </w:rPr>
        <w:t xml:space="preserve"> </w:t>
      </w:r>
      <w:r w:rsidR="00A0098F" w:rsidRPr="00571489">
        <w:rPr>
          <w:lang w:val="en-GB"/>
        </w:rPr>
        <w:t xml:space="preserve">will </w:t>
      </w:r>
      <w:r w:rsidR="00F66D41">
        <w:rPr>
          <w:lang w:val="en-GB"/>
        </w:rPr>
        <w:t xml:space="preserve">enable </w:t>
      </w:r>
      <w:r w:rsidR="0062462F">
        <w:rPr>
          <w:lang w:val="en-GB"/>
        </w:rPr>
        <w:t>the full and proper reporting of the elements involved which</w:t>
      </w:r>
      <w:r w:rsidR="00F66D41">
        <w:rPr>
          <w:lang w:val="en-GB"/>
        </w:rPr>
        <w:t xml:space="preserve"> </w:t>
      </w:r>
      <w:r w:rsidR="0062462F">
        <w:rPr>
          <w:lang w:val="en-GB"/>
        </w:rPr>
        <w:t xml:space="preserve">would result a significant </w:t>
      </w:r>
      <w:r w:rsidR="00F66D41">
        <w:rPr>
          <w:lang w:val="en-GB"/>
        </w:rPr>
        <w:t>improv</w:t>
      </w:r>
      <w:r w:rsidR="0062462F">
        <w:rPr>
          <w:lang w:val="en-GB"/>
        </w:rPr>
        <w:t>ement in the quality of the submitted data.</w:t>
      </w:r>
      <w:r w:rsidR="00A0098F">
        <w:rPr>
          <w:lang w:val="en-GB"/>
        </w:rPr>
        <w:t xml:space="preserve"> </w:t>
      </w:r>
    </w:p>
    <w:p w14:paraId="33D202ED" w14:textId="513B1000" w:rsidR="00A0098F" w:rsidRDefault="00A0098F" w:rsidP="00A0098F">
      <w:pPr>
        <w:jc w:val="both"/>
        <w:rPr>
          <w:lang w:val="en-GB"/>
        </w:rPr>
      </w:pPr>
      <w:r>
        <w:rPr>
          <w:lang w:val="en-GB"/>
        </w:rPr>
        <w:t>A</w:t>
      </w:r>
      <w:r w:rsidRPr="00A0098F">
        <w:rPr>
          <w:lang w:val="en-GB"/>
        </w:rPr>
        <w:t xml:space="preserve">ccording to the business needs </w:t>
      </w:r>
      <w:r w:rsidR="00F93AD9">
        <w:rPr>
          <w:lang w:val="en-GB"/>
        </w:rPr>
        <w:t xml:space="preserve">the targeted </w:t>
      </w:r>
      <w:r w:rsidRPr="00A0098F">
        <w:rPr>
          <w:lang w:val="en-GB"/>
        </w:rPr>
        <w:t>implement</w:t>
      </w:r>
      <w:r w:rsidR="00F93AD9">
        <w:rPr>
          <w:lang w:val="en-GB"/>
        </w:rPr>
        <w:t xml:space="preserve">ation is in September/October </w:t>
      </w:r>
      <w:r w:rsidRPr="00A0098F">
        <w:rPr>
          <w:lang w:val="en-GB"/>
        </w:rPr>
        <w:t xml:space="preserve">2021. </w:t>
      </w:r>
    </w:p>
    <w:p w14:paraId="64C182DC" w14:textId="4AD6F717" w:rsidR="006A58C5" w:rsidRPr="00571489" w:rsidRDefault="00624B43" w:rsidP="00A0098F">
      <w:pPr>
        <w:jc w:val="both"/>
        <w:rPr>
          <w:lang w:val="en-GB"/>
        </w:rPr>
      </w:pPr>
      <w:r w:rsidRPr="00571489">
        <w:rPr>
          <w:lang w:val="en-GB"/>
        </w:rPr>
        <w:t xml:space="preserve">ESMA aims at including </w:t>
      </w:r>
      <w:r w:rsidR="006A58C5" w:rsidRPr="00571489">
        <w:rPr>
          <w:lang w:val="en-GB"/>
        </w:rPr>
        <w:t xml:space="preserve">changes in the </w:t>
      </w:r>
      <w:r w:rsidR="00243F4E" w:rsidRPr="00571489">
        <w:rPr>
          <w:lang w:val="en-GB"/>
        </w:rPr>
        <w:t xml:space="preserve">Q1 2021 </w:t>
      </w:r>
      <w:r w:rsidR="006A58C5" w:rsidRPr="00571489">
        <w:rPr>
          <w:lang w:val="en-GB"/>
        </w:rPr>
        <w:t>maintenance release</w:t>
      </w:r>
      <w:r w:rsidR="009D1A6E" w:rsidRPr="00571489">
        <w:rPr>
          <w:lang w:val="en-GB"/>
        </w:rPr>
        <w:t xml:space="preserve"> cycle</w:t>
      </w:r>
      <w:r w:rsidRPr="00571489">
        <w:rPr>
          <w:lang w:val="en-GB"/>
        </w:rPr>
        <w:t xml:space="preserve"> of the </w:t>
      </w:r>
      <w:r w:rsidR="00243F4E" w:rsidRPr="00571489">
        <w:rPr>
          <w:lang w:val="en-GB"/>
        </w:rPr>
        <w:t xml:space="preserve">TRACE </w:t>
      </w:r>
      <w:r w:rsidRPr="00571489">
        <w:rPr>
          <w:lang w:val="en-GB"/>
        </w:rPr>
        <w:t>system</w:t>
      </w:r>
      <w:r w:rsidR="00556C8B" w:rsidRPr="00571489">
        <w:rPr>
          <w:lang w:val="en-GB"/>
        </w:rPr>
        <w:t xml:space="preserve">, for which testing would start in </w:t>
      </w:r>
      <w:r w:rsidR="00243F4E" w:rsidRPr="00571489">
        <w:rPr>
          <w:lang w:val="en-GB"/>
        </w:rPr>
        <w:t xml:space="preserve">Q2 </w:t>
      </w:r>
      <w:r w:rsidR="00556C8B" w:rsidRPr="00571489">
        <w:rPr>
          <w:lang w:val="en-GB"/>
        </w:rPr>
        <w:t>202</w:t>
      </w:r>
      <w:r w:rsidR="00243F4E" w:rsidRPr="00571489">
        <w:rPr>
          <w:lang w:val="en-GB"/>
        </w:rPr>
        <w:t>1</w:t>
      </w:r>
      <w:r w:rsidR="006A58C5" w:rsidRPr="00571489">
        <w:rPr>
          <w:lang w:val="en-GB"/>
        </w:rPr>
        <w:t>.</w:t>
      </w:r>
    </w:p>
    <w:p w14:paraId="6EC62083" w14:textId="473A3EEA" w:rsidR="007943EF" w:rsidRPr="00571489" w:rsidRDefault="00624B43" w:rsidP="00571489">
      <w:pPr>
        <w:jc w:val="both"/>
        <w:rPr>
          <w:lang w:val="en-GB"/>
        </w:rPr>
      </w:pPr>
      <w:r w:rsidRPr="00571489">
        <w:rPr>
          <w:lang w:val="en-GB"/>
        </w:rPr>
        <w:t xml:space="preserve">To </w:t>
      </w:r>
      <w:r w:rsidR="00461C8E" w:rsidRPr="00571489">
        <w:rPr>
          <w:lang w:val="en-GB"/>
        </w:rPr>
        <w:t xml:space="preserve">accommodate for sufficient lead time for the </w:t>
      </w:r>
      <w:r w:rsidR="00243F4E" w:rsidRPr="00571489">
        <w:rPr>
          <w:lang w:val="en-GB"/>
        </w:rPr>
        <w:t>NCAs, NCBs and the Trade Repositories</w:t>
      </w:r>
      <w:r w:rsidR="00461C8E" w:rsidRPr="00571489">
        <w:rPr>
          <w:lang w:val="en-GB"/>
        </w:rPr>
        <w:t xml:space="preserve"> to adapt to the changes, the</w:t>
      </w:r>
      <w:r w:rsidR="007943EF" w:rsidRPr="00571489">
        <w:rPr>
          <w:lang w:val="en-GB"/>
        </w:rPr>
        <w:t xml:space="preserve"> </w:t>
      </w:r>
      <w:r w:rsidR="00F0577E" w:rsidRPr="00571489">
        <w:rPr>
          <w:lang w:val="en-GB"/>
        </w:rPr>
        <w:t>updated XML Schema</w:t>
      </w:r>
      <w:r w:rsidR="00F66D41">
        <w:rPr>
          <w:lang w:val="en-GB"/>
        </w:rPr>
        <w:t xml:space="preserve">s </w:t>
      </w:r>
      <w:r w:rsidR="00F0577E" w:rsidRPr="00571489">
        <w:rPr>
          <w:lang w:val="en-GB"/>
        </w:rPr>
        <w:t xml:space="preserve">need to be </w:t>
      </w:r>
      <w:r w:rsidR="00243F4E" w:rsidRPr="00571489">
        <w:rPr>
          <w:lang w:val="en-GB"/>
        </w:rPr>
        <w:t xml:space="preserve">registered </w:t>
      </w:r>
      <w:r w:rsidR="00556C8B" w:rsidRPr="00571489">
        <w:rPr>
          <w:lang w:val="en-GB"/>
        </w:rPr>
        <w:t xml:space="preserve">in </w:t>
      </w:r>
      <w:r w:rsidR="00243F4E" w:rsidRPr="00571489">
        <w:rPr>
          <w:lang w:val="en-GB"/>
        </w:rPr>
        <w:t xml:space="preserve">December </w:t>
      </w:r>
      <w:r w:rsidR="00265901" w:rsidRPr="00571489">
        <w:rPr>
          <w:lang w:val="en-GB"/>
        </w:rPr>
        <w:t>2020</w:t>
      </w:r>
      <w:r w:rsidR="00F0577E" w:rsidRPr="00571489">
        <w:rPr>
          <w:lang w:val="en-GB"/>
        </w:rPr>
        <w:t>.</w:t>
      </w:r>
    </w:p>
    <w:p w14:paraId="41DA45B0" w14:textId="77777777" w:rsidR="006A58C5" w:rsidRDefault="006A58C5" w:rsidP="00AD4373">
      <w:pPr>
        <w:rPr>
          <w:szCs w:val="24"/>
          <w:lang w:val="en-GB"/>
        </w:rPr>
      </w:pPr>
    </w:p>
    <w:p w14:paraId="6DB053C4" w14:textId="77777777" w:rsidR="00783891" w:rsidRDefault="00783891" w:rsidP="00153ED1">
      <w:pPr>
        <w:numPr>
          <w:ilvl w:val="0"/>
          <w:numId w:val="6"/>
        </w:numPr>
        <w:rPr>
          <w:b/>
          <w:szCs w:val="24"/>
          <w:lang w:val="en-GB"/>
        </w:rPr>
      </w:pPr>
      <w:r>
        <w:rPr>
          <w:b/>
          <w:szCs w:val="24"/>
          <w:lang w:val="en-GB"/>
        </w:rPr>
        <w:t>Commitments of the submitting organization:</w:t>
      </w:r>
    </w:p>
    <w:p w14:paraId="208A7673" w14:textId="50007AFC" w:rsidR="006A58C5" w:rsidRDefault="006A58C5" w:rsidP="003F6135">
      <w:pPr>
        <w:jc w:val="both"/>
        <w:rPr>
          <w:szCs w:val="24"/>
          <w:lang w:val="en-GB"/>
        </w:rPr>
      </w:pPr>
      <w:r>
        <w:rPr>
          <w:szCs w:val="24"/>
          <w:lang w:val="en-GB"/>
        </w:rPr>
        <w:t xml:space="preserve">The ESMA </w:t>
      </w:r>
      <w:r w:rsidR="00243F4E">
        <w:rPr>
          <w:szCs w:val="24"/>
          <w:lang w:val="en-GB"/>
        </w:rPr>
        <w:t>TRACE</w:t>
      </w:r>
      <w:r>
        <w:rPr>
          <w:szCs w:val="24"/>
          <w:lang w:val="en-GB"/>
        </w:rPr>
        <w:t xml:space="preserve"> project team confirms that it plans to develop a new version of the impacted </w:t>
      </w:r>
      <w:r w:rsidR="00243F4E">
        <w:rPr>
          <w:szCs w:val="24"/>
          <w:lang w:val="en-GB"/>
        </w:rPr>
        <w:t xml:space="preserve">messages according to the </w:t>
      </w:r>
      <w:r>
        <w:rPr>
          <w:szCs w:val="24"/>
          <w:lang w:val="en-GB"/>
        </w:rPr>
        <w:t xml:space="preserve">changes proposed in this document. </w:t>
      </w:r>
    </w:p>
    <w:p w14:paraId="7AEED125" w14:textId="77777777" w:rsidR="00783891" w:rsidRDefault="00783891" w:rsidP="00783891">
      <w:pPr>
        <w:rPr>
          <w:b/>
          <w:szCs w:val="24"/>
          <w:lang w:val="en-GB"/>
        </w:rPr>
      </w:pPr>
    </w:p>
    <w:p w14:paraId="170CD3E9" w14:textId="26BDFC30" w:rsidR="001C4B6D" w:rsidRPr="00243F4E" w:rsidRDefault="00783891" w:rsidP="00243F4E">
      <w:pPr>
        <w:numPr>
          <w:ilvl w:val="0"/>
          <w:numId w:val="6"/>
        </w:numPr>
        <w:rPr>
          <w:szCs w:val="24"/>
          <w:lang w:val="en-GB"/>
        </w:rPr>
      </w:pPr>
      <w:r>
        <w:rPr>
          <w:b/>
          <w:szCs w:val="24"/>
          <w:lang w:val="en-GB"/>
        </w:rPr>
        <w:t>Contact persons:</w:t>
      </w:r>
    </w:p>
    <w:p w14:paraId="1D4C6F90" w14:textId="06CE4526" w:rsidR="00243F4E" w:rsidRPr="00FA7B3D" w:rsidRDefault="001C4B6D" w:rsidP="00783891">
      <w:pPr>
        <w:rPr>
          <w:rStyle w:val="Hyperlink"/>
          <w:szCs w:val="24"/>
          <w:lang w:val="pl-PL"/>
        </w:rPr>
      </w:pPr>
      <w:r w:rsidRPr="00FA7B3D">
        <w:rPr>
          <w:szCs w:val="24"/>
          <w:lang w:val="pl-PL"/>
        </w:rPr>
        <w:t xml:space="preserve">Krisztina Miklossy – </w:t>
      </w:r>
      <w:hyperlink r:id="rId7" w:history="1">
        <w:r w:rsidR="004E776C" w:rsidRPr="004E776C">
          <w:rPr>
            <w:rStyle w:val="Hyperlink"/>
            <w:szCs w:val="24"/>
            <w:lang w:val="pl-PL"/>
          </w:rPr>
          <w:t>Krisztina.Miklossy@esma.europa.eu</w:t>
        </w:r>
      </w:hyperlink>
    </w:p>
    <w:p w14:paraId="6E53EF99" w14:textId="75770314" w:rsidR="001C4B6D" w:rsidRPr="00FA7B3D" w:rsidRDefault="00243F4E" w:rsidP="00783891">
      <w:pPr>
        <w:rPr>
          <w:szCs w:val="24"/>
          <w:lang w:val="pl-PL"/>
        </w:rPr>
      </w:pPr>
      <w:r w:rsidRPr="00FA7B3D">
        <w:rPr>
          <w:szCs w:val="24"/>
          <w:lang w:val="pl-PL"/>
        </w:rPr>
        <w:t xml:space="preserve">Michal Zubrycki - </w:t>
      </w:r>
      <w:r w:rsidRPr="00FA7B3D">
        <w:rPr>
          <w:rStyle w:val="Hyperlink"/>
          <w:szCs w:val="24"/>
          <w:lang w:val="pl-PL"/>
        </w:rPr>
        <w:t>Michal.Zubrycki-ext@esma.europa.eu</w:t>
      </w:r>
      <w:r w:rsidR="001C4B6D" w:rsidRPr="00FA7B3D">
        <w:rPr>
          <w:szCs w:val="24"/>
          <w:lang w:val="pl-PL"/>
        </w:rPr>
        <w:t xml:space="preserve"> </w:t>
      </w:r>
    </w:p>
    <w:p w14:paraId="49BDAD76" w14:textId="77777777" w:rsidR="006D1DB8" w:rsidRPr="00FA7B3D" w:rsidRDefault="006D1DB8" w:rsidP="001711D3">
      <w:pPr>
        <w:pStyle w:val="Heading1"/>
        <w:jc w:val="center"/>
        <w:rPr>
          <w:i/>
          <w:snapToGrid w:val="0"/>
          <w:lang w:val="pl-PL"/>
        </w:rPr>
      </w:pPr>
    </w:p>
    <w:p w14:paraId="0CB46E26" w14:textId="6C33A2AD" w:rsidR="00082743" w:rsidRDefault="00B44DEE" w:rsidP="001711D3">
      <w:pPr>
        <w:pStyle w:val="Heading1"/>
        <w:jc w:val="center"/>
        <w:rPr>
          <w:lang w:val="en-GB"/>
        </w:rPr>
      </w:pPr>
      <w:r w:rsidRPr="00F77557">
        <w:rPr>
          <w:i/>
          <w:snapToGrid w:val="0"/>
          <w:lang w:val="pl-PL"/>
          <w:rPrChange w:id="1" w:author="Author">
            <w:rPr>
              <w:i/>
              <w:snapToGrid w:val="0"/>
              <w:lang w:val="en-GB"/>
            </w:rPr>
          </w:rPrChange>
        </w:rPr>
        <w:br w:type="page"/>
      </w:r>
      <w:r>
        <w:rPr>
          <w:lang w:val="en-GB"/>
        </w:rPr>
        <w:lastRenderedPageBreak/>
        <w:t xml:space="preserve">Change </w:t>
      </w:r>
      <w:r w:rsidR="00451986">
        <w:rPr>
          <w:lang w:val="en-GB"/>
        </w:rPr>
        <w:t>number #</w:t>
      </w:r>
      <w:r w:rsidR="00623709">
        <w:rPr>
          <w:lang w:val="en-GB"/>
        </w:rPr>
        <w:t>1</w:t>
      </w:r>
    </w:p>
    <w:p w14:paraId="13F4B5AB" w14:textId="77777777" w:rsidR="00C26F18" w:rsidRPr="00C26F18" w:rsidRDefault="00C26F18" w:rsidP="00C26F18">
      <w:pPr>
        <w:rPr>
          <w:lang w:val="en-GB"/>
        </w:rPr>
      </w:pPr>
    </w:p>
    <w:p w14:paraId="00F258F6" w14:textId="77777777" w:rsidR="00BF2E3E" w:rsidRDefault="00BF2E3E" w:rsidP="00AD4373">
      <w:pPr>
        <w:numPr>
          <w:ilvl w:val="0"/>
          <w:numId w:val="18"/>
        </w:numPr>
        <w:rPr>
          <w:b/>
          <w:lang w:val="en-GB"/>
        </w:rPr>
      </w:pPr>
      <w:r>
        <w:rPr>
          <w:b/>
          <w:lang w:val="en-GB"/>
        </w:rPr>
        <w:t>Related m</w:t>
      </w:r>
      <w:r w:rsidRPr="00451986">
        <w:rPr>
          <w:b/>
          <w:lang w:val="en-GB"/>
        </w:rPr>
        <w:t>essages:</w:t>
      </w:r>
    </w:p>
    <w:p w14:paraId="3BFA6354" w14:textId="140DBECA" w:rsidR="00243F4E" w:rsidRPr="00243F4E" w:rsidRDefault="00243F4E" w:rsidP="00BE437D">
      <w:pPr>
        <w:ind w:firstLine="360"/>
        <w:rPr>
          <w:szCs w:val="24"/>
          <w:lang w:val="en-GB"/>
        </w:rPr>
      </w:pPr>
      <w:r w:rsidRPr="00243F4E">
        <w:rPr>
          <w:szCs w:val="24"/>
          <w:lang w:val="en-GB"/>
        </w:rPr>
        <w:t>auth.029.001.0</w:t>
      </w:r>
      <w:r w:rsidR="004A3C47">
        <w:rPr>
          <w:szCs w:val="24"/>
          <w:lang w:val="en-GB"/>
        </w:rPr>
        <w:t>1</w:t>
      </w:r>
      <w:r w:rsidRPr="00243F4E">
        <w:rPr>
          <w:szCs w:val="24"/>
          <w:lang w:val="en-GB"/>
        </w:rPr>
        <w:t xml:space="preserve"> DerivativesTradeReportQuery</w:t>
      </w:r>
    </w:p>
    <w:p w14:paraId="6A2B641F" w14:textId="6E542D82" w:rsidR="00BF2E3E" w:rsidRPr="00921D21" w:rsidRDefault="00BF2E3E" w:rsidP="00271803">
      <w:pPr>
        <w:rPr>
          <w:b/>
          <w:sz w:val="16"/>
          <w:szCs w:val="16"/>
          <w:lang w:val="en-GB"/>
        </w:rPr>
      </w:pPr>
      <w:r>
        <w:rPr>
          <w:szCs w:val="24"/>
          <w:lang w:val="en-GB"/>
        </w:rPr>
        <w:t xml:space="preserve"> </w:t>
      </w:r>
    </w:p>
    <w:p w14:paraId="1DACEFBA" w14:textId="77777777" w:rsidR="00BF2E3E" w:rsidRPr="00567B06" w:rsidRDefault="00567B06" w:rsidP="00AD4373">
      <w:pPr>
        <w:numPr>
          <w:ilvl w:val="0"/>
          <w:numId w:val="18"/>
        </w:numPr>
        <w:rPr>
          <w:lang w:val="en-GB"/>
        </w:rPr>
      </w:pPr>
      <w:r>
        <w:rPr>
          <w:b/>
          <w:lang w:val="en-GB"/>
        </w:rPr>
        <w:t>Description of the change</w:t>
      </w:r>
      <w:r w:rsidR="007B3CEB">
        <w:rPr>
          <w:b/>
          <w:lang w:val="en-GB"/>
        </w:rPr>
        <w:t xml:space="preserve"> and type of </w:t>
      </w:r>
      <w:r w:rsidR="00107D6F">
        <w:rPr>
          <w:b/>
          <w:lang w:val="en-GB"/>
        </w:rPr>
        <w:t>impact</w:t>
      </w:r>
      <w:r w:rsidR="00BF2E3E">
        <w:rPr>
          <w:b/>
          <w:lang w:val="en-GB"/>
        </w:rPr>
        <w:t>:</w:t>
      </w:r>
    </w:p>
    <w:p w14:paraId="4E868252" w14:textId="77777777" w:rsidR="00393C6D" w:rsidRPr="00921D21" w:rsidRDefault="00393C6D" w:rsidP="00393C6D">
      <w:pPr>
        <w:spacing w:before="0"/>
        <w:ind w:left="720"/>
        <w:rPr>
          <w:sz w:val="16"/>
          <w:szCs w:val="16"/>
          <w:lang w:val="en-GB"/>
        </w:rPr>
      </w:pPr>
    </w:p>
    <w:p w14:paraId="7B34B3A3" w14:textId="6D98F170" w:rsidR="00B701AD" w:rsidRDefault="00510853" w:rsidP="00046F40">
      <w:pPr>
        <w:spacing w:before="0"/>
        <w:ind w:left="426"/>
        <w:jc w:val="both"/>
        <w:rPr>
          <w:szCs w:val="24"/>
          <w:lang w:val="en-GB"/>
        </w:rPr>
      </w:pPr>
      <w:r>
        <w:rPr>
          <w:szCs w:val="24"/>
          <w:lang w:val="en-GB"/>
        </w:rPr>
        <w:t xml:space="preserve">We propose to modify the </w:t>
      </w:r>
      <w:bookmarkStart w:id="2" w:name="_Hlk44452923"/>
      <w:r w:rsidR="00046F40">
        <w:rPr>
          <w:szCs w:val="24"/>
          <w:lang w:val="en-GB"/>
        </w:rPr>
        <w:t>Derivatives Trade Report Q</w:t>
      </w:r>
      <w:r w:rsidR="00393C6D" w:rsidRPr="00393C6D">
        <w:rPr>
          <w:szCs w:val="24"/>
          <w:lang w:val="en-GB"/>
        </w:rPr>
        <w:t xml:space="preserve">uery message in terms of allowed </w:t>
      </w:r>
      <w:r w:rsidR="00DD2AB7">
        <w:rPr>
          <w:szCs w:val="24"/>
          <w:lang w:val="en-GB"/>
        </w:rPr>
        <w:t xml:space="preserve">execution </w:t>
      </w:r>
      <w:r w:rsidR="00393C6D" w:rsidRPr="00393C6D">
        <w:rPr>
          <w:szCs w:val="24"/>
          <w:lang w:val="en-GB"/>
        </w:rPr>
        <w:t xml:space="preserve">frequency of the recurrent reports. </w:t>
      </w:r>
      <w:bookmarkEnd w:id="2"/>
      <w:r w:rsidR="00393C6D" w:rsidRPr="00393C6D">
        <w:rPr>
          <w:szCs w:val="24"/>
          <w:lang w:val="en-GB"/>
        </w:rPr>
        <w:t xml:space="preserve">Currently the schema allows for a selection of either daily, weekly and monthly frequencies. </w:t>
      </w:r>
    </w:p>
    <w:p w14:paraId="18A1D404" w14:textId="47647CEF" w:rsidR="00393C6D" w:rsidRDefault="00DD2AB7" w:rsidP="00046F40">
      <w:pPr>
        <w:spacing w:before="0"/>
        <w:ind w:left="426"/>
        <w:jc w:val="both"/>
        <w:rPr>
          <w:szCs w:val="24"/>
          <w:lang w:val="en-GB"/>
        </w:rPr>
      </w:pPr>
      <w:r>
        <w:rPr>
          <w:szCs w:val="24"/>
          <w:lang w:val="en-GB"/>
        </w:rPr>
        <w:t xml:space="preserve">Based on the request of the market participants we </w:t>
      </w:r>
      <w:bookmarkStart w:id="3" w:name="_Hlk44453026"/>
      <w:r w:rsidR="00B701AD">
        <w:rPr>
          <w:szCs w:val="24"/>
          <w:lang w:val="en-GB"/>
        </w:rPr>
        <w:t xml:space="preserve">propose to </w:t>
      </w:r>
      <w:r w:rsidR="00393C6D" w:rsidRPr="00393C6D">
        <w:rPr>
          <w:szCs w:val="24"/>
          <w:lang w:val="en-GB"/>
        </w:rPr>
        <w:t>introduce</w:t>
      </w:r>
      <w:r>
        <w:rPr>
          <w:szCs w:val="24"/>
          <w:lang w:val="en-GB"/>
        </w:rPr>
        <w:t xml:space="preserve"> </w:t>
      </w:r>
      <w:r w:rsidR="00B701AD">
        <w:rPr>
          <w:szCs w:val="24"/>
          <w:lang w:val="en-GB"/>
        </w:rPr>
        <w:t xml:space="preserve">an </w:t>
      </w:r>
      <w:r>
        <w:rPr>
          <w:szCs w:val="24"/>
          <w:lang w:val="en-GB"/>
        </w:rPr>
        <w:t xml:space="preserve">additional </w:t>
      </w:r>
      <w:r w:rsidR="00393C6D" w:rsidRPr="00393C6D">
        <w:rPr>
          <w:szCs w:val="24"/>
          <w:lang w:val="en-GB"/>
        </w:rPr>
        <w:t>hybrid/mixed frequency approach that would allow the authorities to request reports to be delivered on</w:t>
      </w:r>
      <w:r w:rsidR="001F2D0B">
        <w:rPr>
          <w:szCs w:val="24"/>
          <w:lang w:val="en-GB"/>
        </w:rPr>
        <w:t xml:space="preserve"> multiple</w:t>
      </w:r>
      <w:r w:rsidR="00393C6D" w:rsidRPr="00393C6D">
        <w:rPr>
          <w:szCs w:val="24"/>
          <w:lang w:val="en-GB"/>
        </w:rPr>
        <w:t xml:space="preserve"> specific days of the week.</w:t>
      </w:r>
    </w:p>
    <w:p w14:paraId="794A864F" w14:textId="77777777" w:rsidR="00736D24" w:rsidRDefault="00736D24" w:rsidP="0010498F">
      <w:pPr>
        <w:spacing w:before="0"/>
        <w:ind w:left="426"/>
        <w:jc w:val="both"/>
        <w:rPr>
          <w:szCs w:val="24"/>
          <w:lang w:val="en-GB"/>
        </w:rPr>
      </w:pPr>
    </w:p>
    <w:p w14:paraId="47495E59" w14:textId="3A4F741F" w:rsidR="0010498F" w:rsidRDefault="0010498F" w:rsidP="0010498F">
      <w:pPr>
        <w:spacing w:before="0"/>
        <w:ind w:left="426"/>
        <w:jc w:val="both"/>
        <w:rPr>
          <w:szCs w:val="24"/>
          <w:lang w:val="en-GB"/>
        </w:rPr>
      </w:pPr>
      <w:r>
        <w:rPr>
          <w:szCs w:val="24"/>
          <w:lang w:val="en-GB"/>
        </w:rPr>
        <w:t xml:space="preserve">Alignment with the ongoing IOSCO CDE </w:t>
      </w:r>
      <w:r>
        <w:rPr>
          <w:lang w:val="en-GB"/>
        </w:rPr>
        <w:t xml:space="preserve">work, and the EMIR Refit consultation </w:t>
      </w:r>
      <w:r w:rsidR="00B701AD">
        <w:rPr>
          <w:lang w:val="en-GB"/>
        </w:rPr>
        <w:t xml:space="preserve">that will impact </w:t>
      </w:r>
      <w:r>
        <w:rPr>
          <w:lang w:val="en-GB"/>
        </w:rPr>
        <w:t xml:space="preserve">the </w:t>
      </w:r>
      <w:r>
        <w:rPr>
          <w:szCs w:val="24"/>
          <w:lang w:val="en-GB"/>
        </w:rPr>
        <w:t>auth.</w:t>
      </w:r>
      <w:r w:rsidR="001F2D0B">
        <w:rPr>
          <w:szCs w:val="24"/>
          <w:lang w:val="en-GB"/>
        </w:rPr>
        <w:t>0</w:t>
      </w:r>
      <w:r>
        <w:rPr>
          <w:szCs w:val="24"/>
          <w:lang w:val="en-GB"/>
        </w:rPr>
        <w:t xml:space="preserve">30 message: </w:t>
      </w:r>
    </w:p>
    <w:p w14:paraId="64B5647B" w14:textId="1AABE9A5" w:rsidR="0010498F" w:rsidRPr="00921D21" w:rsidRDefault="00B701AD" w:rsidP="0010498F">
      <w:pPr>
        <w:spacing w:before="0"/>
        <w:ind w:left="426"/>
        <w:jc w:val="both"/>
        <w:rPr>
          <w:szCs w:val="24"/>
          <w:lang w:val="en-GB"/>
        </w:rPr>
      </w:pPr>
      <w:r>
        <w:rPr>
          <w:szCs w:val="24"/>
          <w:lang w:val="en-GB"/>
        </w:rPr>
        <w:t>The</w:t>
      </w:r>
      <w:r w:rsidR="0010498F" w:rsidRPr="00DD2AB7">
        <w:rPr>
          <w:szCs w:val="24"/>
          <w:lang w:val="en-GB"/>
        </w:rPr>
        <w:t xml:space="preserve"> frequency component in the auth.030 </w:t>
      </w:r>
      <w:r w:rsidR="0010498F">
        <w:rPr>
          <w:szCs w:val="24"/>
          <w:lang w:val="en-GB"/>
        </w:rPr>
        <w:t>has a different business meaning as it</w:t>
      </w:r>
      <w:r w:rsidR="0010498F" w:rsidRPr="00DD2AB7">
        <w:rPr>
          <w:szCs w:val="24"/>
          <w:lang w:val="en-GB"/>
        </w:rPr>
        <w:t xml:space="preserve"> </w:t>
      </w:r>
      <w:r w:rsidR="0010498F">
        <w:rPr>
          <w:szCs w:val="24"/>
          <w:lang w:val="en-GB"/>
        </w:rPr>
        <w:t>relates to the</w:t>
      </w:r>
      <w:r w:rsidR="0010498F" w:rsidRPr="00DD2AB7">
        <w:rPr>
          <w:szCs w:val="24"/>
          <w:lang w:val="en-GB"/>
        </w:rPr>
        <w:t xml:space="preserve"> interest rates terms, </w:t>
      </w:r>
      <w:r w:rsidR="0010498F">
        <w:rPr>
          <w:szCs w:val="24"/>
          <w:lang w:val="en-GB"/>
        </w:rPr>
        <w:t xml:space="preserve">while in auth.029 the change is related to the </w:t>
      </w:r>
      <w:r w:rsidR="0010498F" w:rsidRPr="00DD2AB7">
        <w:rPr>
          <w:szCs w:val="24"/>
          <w:lang w:val="en-GB"/>
        </w:rPr>
        <w:t>execution frequency of the queries</w:t>
      </w:r>
      <w:r w:rsidR="0010498F">
        <w:rPr>
          <w:szCs w:val="24"/>
          <w:lang w:val="en-GB"/>
        </w:rPr>
        <w:t xml:space="preserve">. As </w:t>
      </w:r>
      <w:r w:rsidR="001F2D0B">
        <w:rPr>
          <w:szCs w:val="24"/>
          <w:lang w:val="en-GB"/>
        </w:rPr>
        <w:t xml:space="preserve">there is </w:t>
      </w:r>
      <w:r w:rsidR="0010498F">
        <w:rPr>
          <w:szCs w:val="24"/>
          <w:lang w:val="en-GB"/>
        </w:rPr>
        <w:t>no direct correlation between the two fields, the proposed solution in the auth.029 message does not depend on</w:t>
      </w:r>
      <w:r w:rsidR="001F2D0B">
        <w:rPr>
          <w:szCs w:val="24"/>
          <w:lang w:val="en-GB"/>
        </w:rPr>
        <w:t xml:space="preserve"> or impacts</w:t>
      </w:r>
      <w:r w:rsidR="0010498F">
        <w:rPr>
          <w:szCs w:val="24"/>
          <w:lang w:val="en-GB"/>
        </w:rPr>
        <w:t xml:space="preserve"> the auth.030.</w:t>
      </w:r>
    </w:p>
    <w:bookmarkEnd w:id="3"/>
    <w:p w14:paraId="565A0673" w14:textId="37274E8B" w:rsidR="003D7D35" w:rsidRPr="00510853" w:rsidRDefault="003D7D35" w:rsidP="00093792">
      <w:pPr>
        <w:spacing w:before="0"/>
        <w:rPr>
          <w:szCs w:val="24"/>
          <w:lang w:val="en-GB"/>
        </w:rPr>
      </w:pPr>
    </w:p>
    <w:p w14:paraId="11C75891" w14:textId="7F0E77A3" w:rsidR="005F05DB" w:rsidRPr="00FA7B3D" w:rsidRDefault="007828B0" w:rsidP="00AD4373">
      <w:pPr>
        <w:numPr>
          <w:ilvl w:val="0"/>
          <w:numId w:val="18"/>
        </w:numPr>
        <w:rPr>
          <w:b/>
          <w:lang w:val="en-GB"/>
        </w:rPr>
      </w:pPr>
      <w:r>
        <w:rPr>
          <w:b/>
          <w:lang w:val="en-GB"/>
        </w:rPr>
        <w:t>Proposed implementation:</w:t>
      </w:r>
      <w:r w:rsidR="005F05DB" w:rsidRPr="005F05DB">
        <w:rPr>
          <w:lang w:val="en-GB"/>
        </w:rPr>
        <w:t xml:space="preserve"> </w:t>
      </w:r>
    </w:p>
    <w:p w14:paraId="69109F6C" w14:textId="6AE752DF" w:rsidR="001F2D0B" w:rsidRDefault="001F2D0B" w:rsidP="00FA7B3D">
      <w:pPr>
        <w:ind w:left="360"/>
        <w:jc w:val="both"/>
        <w:rPr>
          <w:szCs w:val="24"/>
          <w:lang w:val="en-GB"/>
        </w:rPr>
      </w:pPr>
      <w:r>
        <w:rPr>
          <w:bCs/>
          <w:lang w:val="en-GB"/>
        </w:rPr>
        <w:t xml:space="preserve">We propose to change the currently applied </w:t>
      </w:r>
      <w:r w:rsidRPr="00921D21">
        <w:rPr>
          <w:szCs w:val="24"/>
          <w:lang w:val="en-GB"/>
        </w:rPr>
        <w:t>TradeQueryExecutionFrequency</w:t>
      </w:r>
      <w:r>
        <w:rPr>
          <w:szCs w:val="24"/>
          <w:lang w:val="en-GB"/>
        </w:rPr>
        <w:t xml:space="preserve">1Choice </w:t>
      </w:r>
      <w:r w:rsidR="00F2767A">
        <w:rPr>
          <w:szCs w:val="24"/>
          <w:lang w:val="en-GB"/>
        </w:rPr>
        <w:t xml:space="preserve">to a newly created </w:t>
      </w:r>
      <w:r w:rsidR="001533D0">
        <w:rPr>
          <w:szCs w:val="24"/>
          <w:lang w:val="en-GB"/>
        </w:rPr>
        <w:t>message component</w:t>
      </w:r>
      <w:r w:rsidR="00F2767A">
        <w:rPr>
          <w:szCs w:val="24"/>
          <w:lang w:val="en-GB"/>
        </w:rPr>
        <w:t xml:space="preserve"> </w:t>
      </w:r>
      <w:r w:rsidR="00F2767A" w:rsidRPr="00921D21">
        <w:rPr>
          <w:szCs w:val="24"/>
          <w:lang w:val="en-GB"/>
        </w:rPr>
        <w:t>TradeQueryExecutionFrequenc</w:t>
      </w:r>
      <w:r w:rsidR="00F2767A">
        <w:rPr>
          <w:szCs w:val="24"/>
          <w:lang w:val="en-GB"/>
        </w:rPr>
        <w:t>e2 to include the following:</w:t>
      </w:r>
    </w:p>
    <w:p w14:paraId="68D218CA" w14:textId="7DF3857B" w:rsidR="00F2767A" w:rsidRPr="00921D21" w:rsidRDefault="00F2767A" w:rsidP="00F2767A">
      <w:pPr>
        <w:pStyle w:val="ListParagraph"/>
        <w:numPr>
          <w:ilvl w:val="0"/>
          <w:numId w:val="28"/>
        </w:numPr>
        <w:spacing w:before="0"/>
        <w:jc w:val="both"/>
        <w:rPr>
          <w:szCs w:val="24"/>
          <w:lang w:val="en-GB"/>
        </w:rPr>
      </w:pPr>
      <w:r w:rsidRPr="00921D21">
        <w:rPr>
          <w:szCs w:val="24"/>
          <w:lang w:val="en-GB"/>
        </w:rPr>
        <w:t xml:space="preserve">Frequency </w:t>
      </w:r>
      <w:r>
        <w:rPr>
          <w:szCs w:val="24"/>
          <w:lang w:val="en-GB"/>
        </w:rPr>
        <w:t>T</w:t>
      </w:r>
      <w:r w:rsidRPr="00921D21">
        <w:rPr>
          <w:szCs w:val="24"/>
          <w:lang w:val="en-GB"/>
        </w:rPr>
        <w:t>ype (1,1) - with new Frequency</w:t>
      </w:r>
      <w:r>
        <w:rPr>
          <w:szCs w:val="24"/>
          <w:lang w:val="en-GB"/>
        </w:rPr>
        <w:t>14</w:t>
      </w:r>
      <w:r w:rsidRPr="00921D21">
        <w:rPr>
          <w:szCs w:val="24"/>
          <w:lang w:val="en-GB"/>
        </w:rPr>
        <w:t>Code code set</w:t>
      </w:r>
      <w:r>
        <w:rPr>
          <w:szCs w:val="24"/>
          <w:lang w:val="en-GB"/>
        </w:rPr>
        <w:t xml:space="preserve"> to include ADHO, DAIL, MNTH and WEEK codes</w:t>
      </w:r>
      <w:r w:rsidR="001533D0">
        <w:rPr>
          <w:szCs w:val="24"/>
          <w:lang w:val="en-GB"/>
        </w:rPr>
        <w:t>. ADHO is already present in the parent FrequencyCode</w:t>
      </w:r>
      <w:r w:rsidR="00AE7CB1">
        <w:rPr>
          <w:szCs w:val="24"/>
          <w:lang w:val="en-GB"/>
        </w:rPr>
        <w:t xml:space="preserve"> </w:t>
      </w:r>
      <w:r w:rsidR="001533D0">
        <w:rPr>
          <w:szCs w:val="24"/>
          <w:lang w:val="en-GB"/>
        </w:rPr>
        <w:t>element</w:t>
      </w:r>
    </w:p>
    <w:p w14:paraId="5F0DF7E4" w14:textId="4298E0C4" w:rsidR="00F2767A" w:rsidRDefault="00F2767A" w:rsidP="00F2767A">
      <w:pPr>
        <w:pStyle w:val="ListParagraph"/>
        <w:numPr>
          <w:ilvl w:val="0"/>
          <w:numId w:val="28"/>
        </w:numPr>
        <w:spacing w:before="0"/>
        <w:jc w:val="both"/>
        <w:rPr>
          <w:szCs w:val="24"/>
          <w:lang w:val="en-GB"/>
        </w:rPr>
      </w:pPr>
      <w:r w:rsidRPr="00921D21">
        <w:rPr>
          <w:szCs w:val="24"/>
          <w:lang w:val="en-GB"/>
        </w:rPr>
        <w:t xml:space="preserve">Delivery </w:t>
      </w:r>
      <w:r>
        <w:rPr>
          <w:szCs w:val="24"/>
          <w:lang w:val="en-GB"/>
        </w:rPr>
        <w:t>D</w:t>
      </w:r>
      <w:r w:rsidRPr="00921D21">
        <w:rPr>
          <w:szCs w:val="24"/>
          <w:lang w:val="en-GB"/>
        </w:rPr>
        <w:t>ay (0,*) - with WeekDay</w:t>
      </w:r>
      <w:r>
        <w:rPr>
          <w:szCs w:val="24"/>
          <w:lang w:val="en-GB"/>
        </w:rPr>
        <w:t>3</w:t>
      </w:r>
      <w:r w:rsidRPr="00921D21">
        <w:rPr>
          <w:szCs w:val="24"/>
          <w:lang w:val="en-GB"/>
        </w:rPr>
        <w:t>Cod</w:t>
      </w:r>
      <w:r>
        <w:rPr>
          <w:szCs w:val="24"/>
          <w:lang w:val="en-GB"/>
        </w:rPr>
        <w:t xml:space="preserve">e to allow authorities to </w:t>
      </w:r>
      <w:r w:rsidR="00AE7CB1">
        <w:rPr>
          <w:szCs w:val="24"/>
          <w:lang w:val="en-GB"/>
        </w:rPr>
        <w:t xml:space="preserve"> </w:t>
      </w:r>
      <w:r>
        <w:rPr>
          <w:szCs w:val="24"/>
          <w:lang w:val="en-GB"/>
        </w:rPr>
        <w:t xml:space="preserve">select multiple days of the week for query execution in case of ADHO requests and to allow authorities to select a single delivery day in case of WEEK requests (multiplicity of this element to be controlled through a formal rule applied on the Usage Guideline). </w:t>
      </w:r>
    </w:p>
    <w:p w14:paraId="35EBBEFE" w14:textId="77777777" w:rsidR="00F2767A" w:rsidRPr="00921D21" w:rsidRDefault="00F2767A" w:rsidP="00F2767A">
      <w:pPr>
        <w:pStyle w:val="ListParagraph"/>
        <w:numPr>
          <w:ilvl w:val="0"/>
          <w:numId w:val="28"/>
        </w:numPr>
        <w:spacing w:before="0"/>
        <w:jc w:val="both"/>
        <w:rPr>
          <w:szCs w:val="24"/>
          <w:lang w:val="en-GB"/>
        </w:rPr>
      </w:pPr>
      <w:r>
        <w:rPr>
          <w:szCs w:val="24"/>
          <w:lang w:val="en-GB"/>
        </w:rPr>
        <w:t>Day Of Month (0,*) – with Max3Number to maintain the currently used application of day of the month indication in case of monthly queries</w:t>
      </w:r>
    </w:p>
    <w:p w14:paraId="39BA9518" w14:textId="77777777" w:rsidR="00E51FF5" w:rsidRPr="00921D21" w:rsidRDefault="00E51FF5" w:rsidP="00921D21">
      <w:pPr>
        <w:spacing w:before="0"/>
        <w:ind w:left="426"/>
        <w:jc w:val="both"/>
        <w:rPr>
          <w:sz w:val="16"/>
          <w:szCs w:val="16"/>
          <w:lang w:val="en-GB"/>
        </w:rPr>
      </w:pPr>
    </w:p>
    <w:p w14:paraId="49A82403" w14:textId="77777777" w:rsidR="00E51FF5" w:rsidRPr="00921D21" w:rsidRDefault="00E51FF5" w:rsidP="00921D21">
      <w:pPr>
        <w:spacing w:before="0"/>
        <w:ind w:left="426"/>
        <w:jc w:val="both"/>
        <w:rPr>
          <w:sz w:val="16"/>
          <w:szCs w:val="16"/>
          <w:lang w:val="en-GB"/>
        </w:rPr>
      </w:pPr>
    </w:p>
    <w:p w14:paraId="6B4B6FC7" w14:textId="4B4F26C6" w:rsidR="00393C6D" w:rsidRDefault="00237A14" w:rsidP="00921D21">
      <w:pPr>
        <w:spacing w:before="0"/>
        <w:ind w:left="426"/>
        <w:jc w:val="both"/>
        <w:rPr>
          <w:szCs w:val="24"/>
          <w:lang w:val="en-GB"/>
        </w:rPr>
      </w:pPr>
      <w:r>
        <w:rPr>
          <w:szCs w:val="24"/>
          <w:lang w:val="en-GB"/>
        </w:rPr>
        <w:t>We</w:t>
      </w:r>
      <w:r w:rsidR="00E51FF5" w:rsidRPr="00921D21">
        <w:rPr>
          <w:szCs w:val="24"/>
          <w:lang w:val="en-GB"/>
        </w:rPr>
        <w:t xml:space="preserve"> would </w:t>
      </w:r>
      <w:r>
        <w:rPr>
          <w:szCs w:val="24"/>
          <w:lang w:val="en-GB"/>
        </w:rPr>
        <w:t xml:space="preserve">also </w:t>
      </w:r>
      <w:r w:rsidR="00E51FF5" w:rsidRPr="00921D21">
        <w:rPr>
          <w:szCs w:val="24"/>
          <w:lang w:val="en-GB"/>
        </w:rPr>
        <w:t>apply</w:t>
      </w:r>
      <w:r>
        <w:rPr>
          <w:szCs w:val="24"/>
          <w:lang w:val="en-GB"/>
        </w:rPr>
        <w:t xml:space="preserve"> additional </w:t>
      </w:r>
      <w:r w:rsidR="005A7020">
        <w:rPr>
          <w:szCs w:val="24"/>
          <w:lang w:val="en-GB"/>
        </w:rPr>
        <w:t xml:space="preserve">restrictive </w:t>
      </w:r>
      <w:r>
        <w:rPr>
          <w:szCs w:val="24"/>
          <w:lang w:val="en-GB"/>
        </w:rPr>
        <w:t>rule</w:t>
      </w:r>
      <w:r w:rsidR="00393C6D" w:rsidRPr="00921D21">
        <w:rPr>
          <w:szCs w:val="24"/>
          <w:lang w:val="en-GB"/>
        </w:rPr>
        <w:t xml:space="preserve"> </w:t>
      </w:r>
      <w:r>
        <w:rPr>
          <w:szCs w:val="24"/>
          <w:lang w:val="en-GB"/>
        </w:rPr>
        <w:t xml:space="preserve">on the base message level and in the </w:t>
      </w:r>
      <w:r w:rsidR="00393C6D" w:rsidRPr="00921D21">
        <w:rPr>
          <w:szCs w:val="24"/>
          <w:lang w:val="en-GB"/>
        </w:rPr>
        <w:t>U</w:t>
      </w:r>
      <w:r>
        <w:rPr>
          <w:szCs w:val="24"/>
          <w:lang w:val="en-GB"/>
        </w:rPr>
        <w:t xml:space="preserve">sage </w:t>
      </w:r>
      <w:r w:rsidR="00393C6D" w:rsidRPr="00921D21">
        <w:rPr>
          <w:szCs w:val="24"/>
          <w:lang w:val="en-GB"/>
        </w:rPr>
        <w:t>G</w:t>
      </w:r>
      <w:r>
        <w:rPr>
          <w:szCs w:val="24"/>
          <w:lang w:val="en-GB"/>
        </w:rPr>
        <w:t xml:space="preserve">uideline </w:t>
      </w:r>
      <w:r w:rsidR="00393C6D" w:rsidRPr="00921D21">
        <w:rPr>
          <w:szCs w:val="24"/>
          <w:lang w:val="en-GB"/>
        </w:rPr>
        <w:t xml:space="preserve">to ensure </w:t>
      </w:r>
      <w:r>
        <w:rPr>
          <w:szCs w:val="24"/>
          <w:lang w:val="en-GB"/>
        </w:rPr>
        <w:t xml:space="preserve">that the optional </w:t>
      </w:r>
      <w:r w:rsidR="00F2767A">
        <w:rPr>
          <w:szCs w:val="24"/>
          <w:lang w:val="en-GB"/>
        </w:rPr>
        <w:t xml:space="preserve">element </w:t>
      </w:r>
      <w:r w:rsidR="00393C6D" w:rsidRPr="00921D21">
        <w:rPr>
          <w:szCs w:val="24"/>
          <w:lang w:val="en-GB"/>
        </w:rPr>
        <w:t xml:space="preserve">Delivery </w:t>
      </w:r>
      <w:r w:rsidR="00F2767A">
        <w:rPr>
          <w:szCs w:val="24"/>
          <w:lang w:val="en-GB"/>
        </w:rPr>
        <w:t>D</w:t>
      </w:r>
      <w:r w:rsidR="00F2767A" w:rsidRPr="00921D21">
        <w:rPr>
          <w:szCs w:val="24"/>
          <w:lang w:val="en-GB"/>
        </w:rPr>
        <w:t xml:space="preserve">ay </w:t>
      </w:r>
      <w:r w:rsidR="00393C6D" w:rsidRPr="00921D21">
        <w:rPr>
          <w:szCs w:val="24"/>
          <w:lang w:val="en-GB"/>
        </w:rPr>
        <w:t xml:space="preserve">is only reported </w:t>
      </w:r>
      <w:r>
        <w:rPr>
          <w:szCs w:val="24"/>
          <w:lang w:val="en-GB"/>
        </w:rPr>
        <w:t xml:space="preserve">when a specific Frequency </w:t>
      </w:r>
      <w:r w:rsidR="00F2767A">
        <w:rPr>
          <w:szCs w:val="24"/>
          <w:lang w:val="en-GB"/>
        </w:rPr>
        <w:t xml:space="preserve">Type </w:t>
      </w:r>
      <w:r>
        <w:rPr>
          <w:szCs w:val="24"/>
          <w:lang w:val="en-GB"/>
        </w:rPr>
        <w:t>code is selected (</w:t>
      </w:r>
      <w:r w:rsidR="00393C6D" w:rsidRPr="00921D21">
        <w:rPr>
          <w:szCs w:val="24"/>
          <w:lang w:val="en-GB"/>
        </w:rPr>
        <w:t>WEEK</w:t>
      </w:r>
      <w:r>
        <w:rPr>
          <w:szCs w:val="24"/>
          <w:lang w:val="en-GB"/>
        </w:rPr>
        <w:t>/</w:t>
      </w:r>
      <w:r w:rsidR="00393C6D" w:rsidRPr="00921D21">
        <w:rPr>
          <w:szCs w:val="24"/>
          <w:lang w:val="en-GB"/>
        </w:rPr>
        <w:t>ADHO) and not used for other selections from the Frequency type</w:t>
      </w:r>
      <w:r>
        <w:rPr>
          <w:szCs w:val="24"/>
          <w:lang w:val="en-GB"/>
        </w:rPr>
        <w:t xml:space="preserve"> codes</w:t>
      </w:r>
      <w:r w:rsidR="00393C6D" w:rsidRPr="00921D21">
        <w:rPr>
          <w:szCs w:val="24"/>
          <w:lang w:val="en-GB"/>
        </w:rPr>
        <w:t>.</w:t>
      </w:r>
      <w:r w:rsidR="00F2767A">
        <w:rPr>
          <w:szCs w:val="24"/>
          <w:lang w:val="en-GB"/>
        </w:rPr>
        <w:t xml:space="preserve"> Similar rule would be applied for the Day Of Month to be only allowed for reporting when Frequency Type code is provided with MNTH code. </w:t>
      </w:r>
    </w:p>
    <w:p w14:paraId="6B7FDD05" w14:textId="75F57898" w:rsidR="00237A14" w:rsidRDefault="00237A14" w:rsidP="00921D21">
      <w:pPr>
        <w:spacing w:before="0"/>
        <w:ind w:left="426"/>
        <w:jc w:val="both"/>
        <w:rPr>
          <w:szCs w:val="24"/>
          <w:lang w:val="en-GB"/>
        </w:rPr>
      </w:pPr>
    </w:p>
    <w:p w14:paraId="7864A15B" w14:textId="1DDCAEF5" w:rsidR="00921D21" w:rsidRDefault="00921D21" w:rsidP="0010498F">
      <w:pPr>
        <w:spacing w:before="0"/>
        <w:ind w:left="426"/>
        <w:jc w:val="both"/>
        <w:rPr>
          <w:szCs w:val="24"/>
          <w:lang w:val="en-GB"/>
        </w:rPr>
      </w:pPr>
      <w:r w:rsidRPr="00921D21">
        <w:rPr>
          <w:szCs w:val="24"/>
          <w:lang w:val="en-GB"/>
        </w:rPr>
        <w:t>The comparison of the existing (approved) message and the proposed updated message presented below:</w:t>
      </w:r>
    </w:p>
    <w:p w14:paraId="7E9A5773" w14:textId="6AD52D9D" w:rsidR="00237A14" w:rsidRDefault="00237A14" w:rsidP="004E0203">
      <w:pPr>
        <w:spacing w:before="0"/>
        <w:jc w:val="both"/>
        <w:rPr>
          <w:szCs w:val="24"/>
          <w:lang w:val="en-GB"/>
        </w:rPr>
      </w:pPr>
    </w:p>
    <w:p w14:paraId="0F43DE84" w14:textId="77777777" w:rsidR="00093792" w:rsidRPr="00921D21" w:rsidRDefault="00093792" w:rsidP="004E0203">
      <w:pPr>
        <w:spacing w:before="0"/>
        <w:jc w:val="both"/>
        <w:rPr>
          <w:szCs w:val="24"/>
          <w:lang w:val="en-GB"/>
        </w:rPr>
      </w:pPr>
    </w:p>
    <w:tbl>
      <w:tblPr>
        <w:tblW w:w="10628" w:type="dxa"/>
        <w:tblInd w:w="-426" w:type="dxa"/>
        <w:tblLook w:val="04A0" w:firstRow="1" w:lastRow="0" w:firstColumn="1" w:lastColumn="0" w:noHBand="0" w:noVBand="1"/>
      </w:tblPr>
      <w:tblGrid>
        <w:gridCol w:w="4836"/>
        <w:gridCol w:w="5792"/>
      </w:tblGrid>
      <w:tr w:rsidR="00AE742B" w:rsidRPr="00066336" w14:paraId="56A68D2A" w14:textId="77777777" w:rsidTr="0065592C">
        <w:tc>
          <w:tcPr>
            <w:tcW w:w="4832" w:type="dxa"/>
            <w:shd w:val="clear" w:color="auto" w:fill="auto"/>
          </w:tcPr>
          <w:p w14:paraId="5FA65255" w14:textId="77777777" w:rsidR="00AE742B" w:rsidRPr="00066336" w:rsidRDefault="00AE742B" w:rsidP="00066336">
            <w:pPr>
              <w:jc w:val="center"/>
              <w:rPr>
                <w:b/>
                <w:u w:val="single"/>
                <w:lang w:val="en-GB"/>
              </w:rPr>
            </w:pPr>
            <w:r w:rsidRPr="00066336">
              <w:rPr>
                <w:b/>
                <w:u w:val="single"/>
                <w:lang w:val="en-GB"/>
              </w:rPr>
              <w:lastRenderedPageBreak/>
              <w:t>Approved message</w:t>
            </w:r>
          </w:p>
        </w:tc>
        <w:tc>
          <w:tcPr>
            <w:tcW w:w="5796" w:type="dxa"/>
            <w:shd w:val="clear" w:color="auto" w:fill="auto"/>
          </w:tcPr>
          <w:p w14:paraId="0AB180CA" w14:textId="17A21C1A" w:rsidR="0065592C" w:rsidRPr="00066336" w:rsidRDefault="00AE742B" w:rsidP="0065592C">
            <w:pPr>
              <w:jc w:val="center"/>
              <w:rPr>
                <w:b/>
                <w:u w:val="single"/>
                <w:lang w:val="en-GB"/>
              </w:rPr>
            </w:pPr>
            <w:r w:rsidRPr="00066336">
              <w:rPr>
                <w:b/>
                <w:u w:val="single"/>
                <w:lang w:val="en-GB"/>
              </w:rPr>
              <w:t>Proposed change</w:t>
            </w:r>
          </w:p>
        </w:tc>
      </w:tr>
      <w:tr w:rsidR="00AE742B" w:rsidRPr="00066336" w14:paraId="00F65EDA" w14:textId="77777777" w:rsidTr="0065592C">
        <w:tc>
          <w:tcPr>
            <w:tcW w:w="4832" w:type="dxa"/>
            <w:shd w:val="clear" w:color="auto" w:fill="auto"/>
          </w:tcPr>
          <w:p w14:paraId="4E825E8C" w14:textId="5D03F11A" w:rsidR="00AE742B" w:rsidRPr="00066336" w:rsidRDefault="00237A14" w:rsidP="00451986">
            <w:pPr>
              <w:rPr>
                <w:lang w:val="en-GB"/>
              </w:rPr>
            </w:pPr>
            <w:r>
              <w:rPr>
                <w:noProof/>
                <w:lang w:val="en-GB" w:eastAsia="en-GB"/>
              </w:rPr>
              <w:drawing>
                <wp:inline distT="0" distB="0" distL="0" distR="0" wp14:anchorId="7B456B14" wp14:editId="3FB1C5E4">
                  <wp:extent cx="2929063" cy="2679700"/>
                  <wp:effectExtent l="0" t="0" r="508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117" b="4667"/>
                          <a:stretch/>
                        </pic:blipFill>
                        <pic:spPr bwMode="auto">
                          <a:xfrm>
                            <a:off x="0" y="0"/>
                            <a:ext cx="2943179" cy="2692614"/>
                          </a:xfrm>
                          <a:prstGeom prst="rect">
                            <a:avLst/>
                          </a:prstGeom>
                          <a:ln>
                            <a:noFill/>
                          </a:ln>
                          <a:extLst>
                            <a:ext uri="{53640926-AAD7-44D8-BBD7-CCE9431645EC}">
                              <a14:shadowObscured xmlns:a14="http://schemas.microsoft.com/office/drawing/2010/main"/>
                            </a:ext>
                          </a:extLst>
                        </pic:spPr>
                      </pic:pic>
                    </a:graphicData>
                  </a:graphic>
                </wp:inline>
              </w:drawing>
            </w:r>
          </w:p>
        </w:tc>
        <w:tc>
          <w:tcPr>
            <w:tcW w:w="5796" w:type="dxa"/>
            <w:shd w:val="clear" w:color="auto" w:fill="auto"/>
          </w:tcPr>
          <w:p w14:paraId="7A71F5FA" w14:textId="5743414F" w:rsidR="0081232C" w:rsidRPr="00066336" w:rsidRDefault="00CA59AF" w:rsidP="00451986">
            <w:pPr>
              <w:rPr>
                <w:lang w:val="en-GB"/>
              </w:rPr>
            </w:pPr>
            <w:r>
              <w:rPr>
                <w:noProof/>
                <w:lang w:val="en-GB" w:eastAsia="en-GB"/>
              </w:rPr>
              <w:drawing>
                <wp:inline distT="0" distB="0" distL="0" distR="0" wp14:anchorId="57796609" wp14:editId="5A5A5E53">
                  <wp:extent cx="2787650" cy="3826087"/>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835541" cy="3891819"/>
                          </a:xfrm>
                          <a:prstGeom prst="rect">
                            <a:avLst/>
                          </a:prstGeom>
                          <a:noFill/>
                          <a:ln>
                            <a:noFill/>
                          </a:ln>
                        </pic:spPr>
                      </pic:pic>
                    </a:graphicData>
                  </a:graphic>
                </wp:inline>
              </w:drawing>
            </w:r>
          </w:p>
        </w:tc>
      </w:tr>
    </w:tbl>
    <w:p w14:paraId="1570A36F" w14:textId="77777777" w:rsidR="00E040EE" w:rsidRPr="00921D21" w:rsidRDefault="00E040EE" w:rsidP="0010498F">
      <w:pPr>
        <w:spacing w:before="0"/>
        <w:jc w:val="both"/>
        <w:rPr>
          <w:szCs w:val="24"/>
          <w:lang w:val="en-GB"/>
        </w:rPr>
      </w:pPr>
    </w:p>
    <w:p w14:paraId="7C071C31" w14:textId="223FF8F2" w:rsidR="00E8579D" w:rsidRPr="00E8579D" w:rsidRDefault="006D1DB8" w:rsidP="00AD4373">
      <w:pPr>
        <w:numPr>
          <w:ilvl w:val="0"/>
          <w:numId w:val="18"/>
        </w:numPr>
        <w:rPr>
          <w:b/>
          <w:lang w:val="en-GB"/>
        </w:rPr>
      </w:pPr>
      <w:r>
        <w:rPr>
          <w:b/>
          <w:lang w:val="en-GB"/>
        </w:rPr>
        <w:t>D</w:t>
      </w:r>
      <w:r w:rsidR="00A40FA6">
        <w:rPr>
          <w:b/>
          <w:lang w:val="en-GB"/>
        </w:rPr>
        <w:t xml:space="preserve">ecision of </w:t>
      </w:r>
      <w:r w:rsidR="004E1F21">
        <w:rPr>
          <w:b/>
          <w:lang w:val="en-GB"/>
        </w:rPr>
        <w:t>the SEG(s)</w:t>
      </w:r>
      <w:r w:rsidR="00E8579D">
        <w:rPr>
          <w:b/>
          <w:lang w:val="en-GB"/>
        </w:rPr>
        <w:t>:</w:t>
      </w:r>
    </w:p>
    <w:p w14:paraId="37D174FA" w14:textId="77777777" w:rsidR="00C46C5A" w:rsidRDefault="004E1F21" w:rsidP="005B2712">
      <w:pPr>
        <w:spacing w:after="240"/>
        <w:rPr>
          <w:i/>
          <w:szCs w:val="24"/>
          <w:lang w:val="en-GB"/>
        </w:rPr>
      </w:pPr>
      <w:r w:rsidRPr="00C46C5A">
        <w:rPr>
          <w:i/>
          <w:szCs w:val="24"/>
          <w:lang w:val="en-GB"/>
        </w:rPr>
        <w:t>T</w:t>
      </w:r>
      <w:r w:rsidR="00C46C5A">
        <w:rPr>
          <w:i/>
          <w:szCs w:val="24"/>
          <w:lang w:val="en-GB"/>
        </w:rPr>
        <w:t>his section is not to be taken care of by the submitting organi</w:t>
      </w:r>
      <w:r w:rsidR="00316F04">
        <w:rPr>
          <w:i/>
          <w:szCs w:val="24"/>
          <w:lang w:val="en-GB"/>
        </w:rPr>
        <w:t>z</w:t>
      </w:r>
      <w:r w:rsidR="00C46C5A">
        <w:rPr>
          <w:i/>
          <w:szCs w:val="24"/>
          <w:lang w:val="en-GB"/>
        </w:rPr>
        <w:t xml:space="preserve">ation. It will be completed </w:t>
      </w:r>
      <w:r w:rsidR="000B65C7">
        <w:rPr>
          <w:i/>
          <w:szCs w:val="24"/>
          <w:lang w:val="en-GB"/>
        </w:rPr>
        <w:t xml:space="preserve">in due time </w:t>
      </w:r>
      <w:r w:rsidR="00C46C5A">
        <w:rPr>
          <w:i/>
          <w:szCs w:val="24"/>
          <w:lang w:val="en-GB"/>
        </w:rPr>
        <w:t>by the</w:t>
      </w:r>
      <w:r w:rsidRPr="00C46C5A">
        <w:rPr>
          <w:i/>
          <w:szCs w:val="24"/>
          <w:lang w:val="en-GB"/>
        </w:rPr>
        <w:t xml:space="preserve"> SEG(s) </w:t>
      </w:r>
      <w:r w:rsidR="00FD0DA8">
        <w:rPr>
          <w:i/>
          <w:szCs w:val="24"/>
          <w:lang w:val="en-GB"/>
        </w:rPr>
        <w:t>in charge of the related ISO 20022 message</w:t>
      </w:r>
      <w:r w:rsidR="00A4162B">
        <w:rPr>
          <w:i/>
          <w:szCs w:val="24"/>
          <w:lang w:val="en-GB"/>
        </w:rPr>
        <w:t xml:space="preserve"> definition</w:t>
      </w:r>
      <w:r w:rsidR="00FD0DA8">
        <w:rPr>
          <w:i/>
          <w:szCs w:val="24"/>
          <w:lang w:val="en-G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6D1DB8" w:rsidRPr="006D7FF8" w14:paraId="487B6D15" w14:textId="77777777" w:rsidTr="006D1DB8">
        <w:trPr>
          <w:gridAfter w:val="2"/>
          <w:wAfter w:w="4591" w:type="dxa"/>
        </w:trPr>
        <w:tc>
          <w:tcPr>
            <w:tcW w:w="2220" w:type="dxa"/>
            <w:gridSpan w:val="2"/>
          </w:tcPr>
          <w:p w14:paraId="74825ECA" w14:textId="77777777" w:rsidR="006D1DB8" w:rsidRPr="006D1DB8" w:rsidRDefault="006D1DB8" w:rsidP="006D1DB8">
            <w:pPr>
              <w:rPr>
                <w:b/>
                <w:szCs w:val="24"/>
                <w:lang w:val="en-GB"/>
              </w:rPr>
            </w:pPr>
            <w:r w:rsidRPr="006D1DB8">
              <w:rPr>
                <w:b/>
                <w:szCs w:val="24"/>
                <w:lang w:val="en-GB"/>
              </w:rPr>
              <w:t xml:space="preserve">Change </w:t>
            </w:r>
          </w:p>
        </w:tc>
      </w:tr>
      <w:tr w:rsidR="006D1DB8" w14:paraId="4AFDA1BE" w14:textId="77777777" w:rsidTr="006D1DB8">
        <w:tblPrEx>
          <w:tblLook w:val="0000" w:firstRow="0" w:lastRow="0" w:firstColumn="0" w:lastColumn="0" w:noHBand="0" w:noVBand="0"/>
        </w:tblPrEx>
        <w:trPr>
          <w:gridBefore w:val="1"/>
          <w:wBefore w:w="1110" w:type="dxa"/>
          <w:trHeight w:val="503"/>
        </w:trPr>
        <w:tc>
          <w:tcPr>
            <w:tcW w:w="1110" w:type="dxa"/>
            <w:tcBorders>
              <w:bottom w:val="nil"/>
            </w:tcBorders>
          </w:tcPr>
          <w:p w14:paraId="4214A8A7" w14:textId="77777777" w:rsidR="006D1DB8" w:rsidRDefault="006D1DB8" w:rsidP="006D1DB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2D96E955" w14:textId="77777777" w:rsidR="006D1DB8" w:rsidRDefault="006D1DB8">
            <w:pPr>
              <w:spacing w:before="0"/>
              <w:rPr>
                <w:szCs w:val="24"/>
                <w:lang w:val="en-GB"/>
              </w:rPr>
            </w:pPr>
          </w:p>
        </w:tc>
        <w:tc>
          <w:tcPr>
            <w:tcW w:w="3733" w:type="dxa"/>
            <w:vMerge w:val="restart"/>
            <w:tcBorders>
              <w:top w:val="nil"/>
              <w:right w:val="nil"/>
            </w:tcBorders>
            <w:shd w:val="clear" w:color="auto" w:fill="auto"/>
          </w:tcPr>
          <w:p w14:paraId="1182337B" w14:textId="77777777" w:rsidR="006D1DB8" w:rsidRDefault="006D1DB8">
            <w:pPr>
              <w:spacing w:before="0"/>
              <w:rPr>
                <w:szCs w:val="24"/>
                <w:lang w:val="en-GB"/>
              </w:rPr>
            </w:pPr>
          </w:p>
        </w:tc>
      </w:tr>
      <w:tr w:rsidR="006D1DB8" w:rsidRPr="006D7FF8" w14:paraId="524AA001" w14:textId="77777777" w:rsidTr="006D1DB8">
        <w:tc>
          <w:tcPr>
            <w:tcW w:w="1110" w:type="dxa"/>
            <w:tcBorders>
              <w:top w:val="nil"/>
              <w:left w:val="nil"/>
              <w:bottom w:val="nil"/>
            </w:tcBorders>
          </w:tcPr>
          <w:p w14:paraId="7F32C85E" w14:textId="77777777" w:rsidR="006D1DB8" w:rsidRPr="006D7FF8" w:rsidRDefault="006D1DB8" w:rsidP="00C32DF8">
            <w:pPr>
              <w:rPr>
                <w:szCs w:val="24"/>
                <w:lang w:val="en-GB"/>
              </w:rPr>
            </w:pPr>
          </w:p>
        </w:tc>
        <w:tc>
          <w:tcPr>
            <w:tcW w:w="1110" w:type="dxa"/>
          </w:tcPr>
          <w:p w14:paraId="5A3DAFE3" w14:textId="77777777" w:rsidR="006D1DB8" w:rsidRPr="006D7FF8" w:rsidRDefault="006D1DB8" w:rsidP="00C32DF8">
            <w:pPr>
              <w:rPr>
                <w:szCs w:val="24"/>
                <w:lang w:val="en-GB"/>
              </w:rPr>
            </w:pPr>
            <w:r>
              <w:rPr>
                <w:szCs w:val="24"/>
                <w:lang w:val="en-GB"/>
              </w:rPr>
              <w:t>rejected</w:t>
            </w:r>
          </w:p>
        </w:tc>
        <w:tc>
          <w:tcPr>
            <w:tcW w:w="858" w:type="dxa"/>
            <w:tcBorders>
              <w:top w:val="nil"/>
            </w:tcBorders>
            <w:shd w:val="clear" w:color="auto" w:fill="auto"/>
          </w:tcPr>
          <w:p w14:paraId="0B918D7B" w14:textId="77777777" w:rsidR="006D1DB8" w:rsidRPr="006D7FF8" w:rsidRDefault="006D1DB8">
            <w:pPr>
              <w:spacing w:before="0"/>
              <w:rPr>
                <w:szCs w:val="24"/>
                <w:lang w:val="en-GB"/>
              </w:rPr>
            </w:pPr>
          </w:p>
        </w:tc>
        <w:tc>
          <w:tcPr>
            <w:tcW w:w="3733" w:type="dxa"/>
            <w:vMerge/>
            <w:tcBorders>
              <w:top w:val="nil"/>
              <w:bottom w:val="nil"/>
              <w:right w:val="nil"/>
            </w:tcBorders>
            <w:shd w:val="clear" w:color="auto" w:fill="auto"/>
          </w:tcPr>
          <w:p w14:paraId="69ED5E61" w14:textId="77777777" w:rsidR="006D1DB8" w:rsidRPr="006D7FF8" w:rsidRDefault="006D1DB8">
            <w:pPr>
              <w:spacing w:before="0"/>
              <w:rPr>
                <w:szCs w:val="24"/>
                <w:lang w:val="en-GB"/>
              </w:rPr>
            </w:pPr>
          </w:p>
        </w:tc>
      </w:tr>
    </w:tbl>
    <w:p w14:paraId="13E92E5E" w14:textId="77777777" w:rsidR="004E1F21" w:rsidRDefault="006D1DB8" w:rsidP="00B8336E">
      <w:pPr>
        <w:rPr>
          <w:szCs w:val="24"/>
          <w:lang w:val="en-GB"/>
        </w:rPr>
      </w:pPr>
      <w:r>
        <w:rPr>
          <w:szCs w:val="24"/>
          <w:lang w:val="en-GB"/>
        </w:rPr>
        <w:t>Comments</w:t>
      </w:r>
      <w:r w:rsidR="004E1F21">
        <w:rPr>
          <w:szCs w:val="24"/>
          <w:lang w:val="en-GB"/>
        </w:rPr>
        <w:t>:</w:t>
      </w:r>
    </w:p>
    <w:p w14:paraId="70271790" w14:textId="6E832E44" w:rsidR="00510853" w:rsidRDefault="00510853" w:rsidP="00B8336E">
      <w:pPr>
        <w:rPr>
          <w:szCs w:val="24"/>
          <w:lang w:val="en-GB"/>
        </w:rPr>
      </w:pPr>
    </w:p>
    <w:p w14:paraId="3992D959" w14:textId="77777777" w:rsidR="004E0203" w:rsidRDefault="004E0203" w:rsidP="00B8336E">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6D1DB8" w:rsidRPr="00E3221E" w14:paraId="12E145A3" w14:textId="77777777" w:rsidTr="003D2EF8">
        <w:trPr>
          <w:gridAfter w:val="2"/>
          <w:wAfter w:w="7084" w:type="dxa"/>
        </w:trPr>
        <w:tc>
          <w:tcPr>
            <w:tcW w:w="1853" w:type="dxa"/>
            <w:gridSpan w:val="2"/>
            <w:tcBorders>
              <w:top w:val="single" w:sz="4" w:space="0" w:color="auto"/>
              <w:right w:val="single" w:sz="4" w:space="0" w:color="auto"/>
            </w:tcBorders>
          </w:tcPr>
          <w:p w14:paraId="4516B317" w14:textId="77777777" w:rsidR="006D1DB8" w:rsidRPr="00E3221E" w:rsidRDefault="006D1DB8" w:rsidP="002F740D">
            <w:pPr>
              <w:rPr>
                <w:b/>
                <w:szCs w:val="24"/>
                <w:lang w:val="en-GB"/>
              </w:rPr>
            </w:pPr>
            <w:r w:rsidRPr="00E3221E">
              <w:rPr>
                <w:b/>
                <w:szCs w:val="24"/>
                <w:lang w:val="en-GB"/>
              </w:rPr>
              <w:t>Timing</w:t>
            </w:r>
          </w:p>
        </w:tc>
      </w:tr>
      <w:tr w:rsidR="006D1DB8" w:rsidRPr="00AD7CD5" w14:paraId="324A12BB" w14:textId="77777777" w:rsidTr="003D2EF8">
        <w:trPr>
          <w:gridBefore w:val="1"/>
          <w:wBefore w:w="1154" w:type="dxa"/>
          <w:trHeight w:val="501"/>
        </w:trPr>
        <w:tc>
          <w:tcPr>
            <w:tcW w:w="6486" w:type="dxa"/>
            <w:gridSpan w:val="2"/>
          </w:tcPr>
          <w:p w14:paraId="67392E3E" w14:textId="77777777" w:rsidR="006D1DB8" w:rsidRPr="006D1DB8" w:rsidRDefault="006D1DB8" w:rsidP="002F740D">
            <w:pPr>
              <w:spacing w:before="0"/>
              <w:rPr>
                <w:b/>
                <w:szCs w:val="24"/>
                <w:lang w:val="en-GB"/>
              </w:rPr>
            </w:pPr>
            <w:r w:rsidRPr="006D1DB8">
              <w:rPr>
                <w:b/>
                <w:szCs w:val="24"/>
                <w:lang w:val="en-GB"/>
              </w:rPr>
              <w:t>- Fast track maintenance</w:t>
            </w:r>
          </w:p>
          <w:p w14:paraId="17AFEAED" w14:textId="77777777" w:rsidR="006D1DB8" w:rsidRPr="006D7FF8" w:rsidRDefault="006D1DB8" w:rsidP="006D1DB8">
            <w:pPr>
              <w:spacing w:before="0"/>
              <w:rPr>
                <w:szCs w:val="24"/>
                <w:lang w:val="en-GB"/>
              </w:rPr>
            </w:pPr>
            <w:r>
              <w:rPr>
                <w:szCs w:val="24"/>
                <w:lang w:val="en-GB"/>
              </w:rPr>
              <w:t xml:space="preserve">(the change justifies an urgent implementation using the fast track maintenance process) </w:t>
            </w:r>
          </w:p>
        </w:tc>
        <w:tc>
          <w:tcPr>
            <w:tcW w:w="1297" w:type="dxa"/>
            <w:tcBorders>
              <w:bottom w:val="single" w:sz="4" w:space="0" w:color="auto"/>
            </w:tcBorders>
          </w:tcPr>
          <w:p w14:paraId="52D436E0" w14:textId="77777777" w:rsidR="006D1DB8" w:rsidRPr="00AD7CD5" w:rsidRDefault="006D1DB8" w:rsidP="002F740D">
            <w:pPr>
              <w:spacing w:before="0"/>
              <w:jc w:val="both"/>
              <w:rPr>
                <w:color w:val="FF0000"/>
                <w:szCs w:val="24"/>
                <w:lang w:val="en-GB"/>
              </w:rPr>
            </w:pPr>
          </w:p>
        </w:tc>
      </w:tr>
      <w:tr w:rsidR="006D1DB8" w:rsidRPr="00AD7CD5" w14:paraId="2CA5CD77" w14:textId="77777777" w:rsidTr="003D2EF8">
        <w:trPr>
          <w:gridBefore w:val="1"/>
          <w:wBefore w:w="1154" w:type="dxa"/>
          <w:trHeight w:val="501"/>
        </w:trPr>
        <w:tc>
          <w:tcPr>
            <w:tcW w:w="6486" w:type="dxa"/>
            <w:gridSpan w:val="2"/>
          </w:tcPr>
          <w:p w14:paraId="5EBD643A" w14:textId="77777777" w:rsidR="006D1DB8" w:rsidRDefault="006D1DB8" w:rsidP="002F740D">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2BAEC2C" w14:textId="77777777" w:rsidR="006D1DB8" w:rsidRDefault="006D1DB8" w:rsidP="007F4EB7">
            <w:pPr>
              <w:spacing w:before="0"/>
              <w:rPr>
                <w:szCs w:val="24"/>
                <w:lang w:val="en-GB"/>
              </w:rPr>
            </w:pPr>
            <w:r>
              <w:rPr>
                <w:szCs w:val="24"/>
                <w:lang w:val="en-GB"/>
              </w:rPr>
              <w:t xml:space="preserve">(the change will be considered for implementation, but does not justify an urgent implementation – will be pending until the next </w:t>
            </w:r>
            <w:r w:rsidR="007F4EB7">
              <w:rPr>
                <w:szCs w:val="24"/>
                <w:lang w:val="en-GB"/>
              </w:rPr>
              <w:t>[</w:t>
            </w:r>
            <w:r>
              <w:rPr>
                <w:szCs w:val="24"/>
                <w:lang w:val="en-GB"/>
              </w:rPr>
              <w:t>yearly</w:t>
            </w:r>
            <w:r w:rsidR="007F4EB7">
              <w:rPr>
                <w:szCs w:val="24"/>
                <w:lang w:val="en-GB"/>
              </w:rPr>
              <w:t>]</w:t>
            </w:r>
            <w:r>
              <w:rPr>
                <w:szCs w:val="24"/>
                <w:lang w:val="en-GB"/>
              </w:rPr>
              <w:t xml:space="preserve"> maintenance of the messages)</w:t>
            </w:r>
          </w:p>
        </w:tc>
        <w:tc>
          <w:tcPr>
            <w:tcW w:w="1297" w:type="dxa"/>
          </w:tcPr>
          <w:p w14:paraId="78032B6C" w14:textId="77777777" w:rsidR="006D1DB8" w:rsidRPr="00AD7CD5" w:rsidRDefault="006D1DB8" w:rsidP="002F740D">
            <w:pPr>
              <w:spacing w:before="0"/>
              <w:jc w:val="center"/>
              <w:rPr>
                <w:color w:val="FF0000"/>
                <w:szCs w:val="24"/>
                <w:lang w:val="en-GB"/>
              </w:rPr>
            </w:pPr>
          </w:p>
        </w:tc>
      </w:tr>
    </w:tbl>
    <w:p w14:paraId="3E546CDE" w14:textId="2397C318" w:rsidR="00140AE4" w:rsidRDefault="00D756FB" w:rsidP="00140AE4">
      <w:pPr>
        <w:pStyle w:val="Heading1"/>
        <w:jc w:val="center"/>
        <w:rPr>
          <w:lang w:val="en-GB"/>
        </w:rPr>
      </w:pPr>
      <w:r>
        <w:rPr>
          <w:lang w:val="en-GB"/>
        </w:rPr>
        <w:lastRenderedPageBreak/>
        <w:t>Change number #</w:t>
      </w:r>
      <w:r w:rsidR="009060D8">
        <w:rPr>
          <w:lang w:val="en-GB"/>
        </w:rPr>
        <w:t>2</w:t>
      </w:r>
    </w:p>
    <w:p w14:paraId="102441D8" w14:textId="77777777" w:rsidR="00193528" w:rsidRPr="00193528" w:rsidRDefault="00193528" w:rsidP="00193528">
      <w:pPr>
        <w:rPr>
          <w:lang w:val="en-GB"/>
        </w:rPr>
      </w:pPr>
    </w:p>
    <w:p w14:paraId="47E14E33" w14:textId="77777777" w:rsidR="00140AE4" w:rsidRDefault="00140AE4" w:rsidP="0010498F">
      <w:pPr>
        <w:numPr>
          <w:ilvl w:val="0"/>
          <w:numId w:val="31"/>
        </w:numPr>
        <w:rPr>
          <w:b/>
          <w:lang w:val="en-GB"/>
        </w:rPr>
      </w:pPr>
      <w:r>
        <w:rPr>
          <w:b/>
          <w:lang w:val="en-GB"/>
        </w:rPr>
        <w:t>Related m</w:t>
      </w:r>
      <w:r w:rsidRPr="00451986">
        <w:rPr>
          <w:b/>
          <w:lang w:val="en-GB"/>
        </w:rPr>
        <w:t>essages:</w:t>
      </w:r>
    </w:p>
    <w:p w14:paraId="2981D44B" w14:textId="6B6AE913" w:rsidR="00C034E4" w:rsidRPr="00C034E4" w:rsidRDefault="00BE437D" w:rsidP="00BE437D">
      <w:pPr>
        <w:ind w:firstLine="360"/>
        <w:rPr>
          <w:szCs w:val="24"/>
          <w:lang w:val="en-GB"/>
        </w:rPr>
      </w:pPr>
      <w:r>
        <w:rPr>
          <w:szCs w:val="24"/>
          <w:lang w:val="en-GB"/>
        </w:rPr>
        <w:t>auth.092.001.0</w:t>
      </w:r>
      <w:r w:rsidR="004A3C47">
        <w:rPr>
          <w:szCs w:val="24"/>
          <w:lang w:val="en-GB"/>
        </w:rPr>
        <w:t>1</w:t>
      </w:r>
      <w:r>
        <w:rPr>
          <w:szCs w:val="24"/>
          <w:lang w:val="en-GB"/>
        </w:rPr>
        <w:t xml:space="preserve"> DerivativesTradeRejectionStatistic</w:t>
      </w:r>
      <w:r w:rsidRPr="007D0D55">
        <w:rPr>
          <w:szCs w:val="24"/>
          <w:lang w:val="en-GB"/>
        </w:rPr>
        <w:t>a</w:t>
      </w:r>
      <w:r>
        <w:rPr>
          <w:szCs w:val="24"/>
          <w:lang w:val="en-GB"/>
        </w:rPr>
        <w:t>lReport</w:t>
      </w:r>
    </w:p>
    <w:p w14:paraId="74BA0BF2" w14:textId="77777777" w:rsidR="00140AE4" w:rsidRPr="00451986" w:rsidRDefault="00140AE4" w:rsidP="00C034E4">
      <w:pPr>
        <w:rPr>
          <w:b/>
          <w:lang w:val="en-GB"/>
        </w:rPr>
      </w:pPr>
    </w:p>
    <w:p w14:paraId="206946CA" w14:textId="61C1539F" w:rsidR="00140AE4" w:rsidRPr="00BE437D" w:rsidRDefault="00140AE4" w:rsidP="0010498F">
      <w:pPr>
        <w:numPr>
          <w:ilvl w:val="0"/>
          <w:numId w:val="31"/>
        </w:numPr>
        <w:rPr>
          <w:lang w:val="en-GB"/>
        </w:rPr>
      </w:pPr>
      <w:r>
        <w:rPr>
          <w:b/>
          <w:lang w:val="en-GB"/>
        </w:rPr>
        <w:t>Description of the change and type of impact:</w:t>
      </w:r>
    </w:p>
    <w:p w14:paraId="50B1DBB8" w14:textId="77777777" w:rsidR="00BE437D" w:rsidRPr="00BE437D" w:rsidRDefault="00BE437D" w:rsidP="00BE437D">
      <w:pPr>
        <w:spacing w:before="0"/>
        <w:ind w:left="360"/>
        <w:rPr>
          <w:sz w:val="16"/>
          <w:szCs w:val="16"/>
          <w:lang w:val="en-GB"/>
        </w:rPr>
      </w:pPr>
    </w:p>
    <w:p w14:paraId="01125119" w14:textId="4033711F" w:rsidR="004E3366" w:rsidRDefault="004E3366" w:rsidP="00BE437D">
      <w:pPr>
        <w:spacing w:before="0"/>
        <w:ind w:left="426"/>
        <w:jc w:val="both"/>
        <w:rPr>
          <w:szCs w:val="24"/>
          <w:lang w:val="en-GB"/>
        </w:rPr>
      </w:pPr>
      <w:r w:rsidRPr="004E3366">
        <w:rPr>
          <w:szCs w:val="24"/>
          <w:lang w:val="en-GB"/>
        </w:rPr>
        <w:t>Currently</w:t>
      </w:r>
      <w:r w:rsidR="00736430">
        <w:rPr>
          <w:szCs w:val="24"/>
          <w:lang w:val="en-GB"/>
        </w:rPr>
        <w:t xml:space="preserve"> </w:t>
      </w:r>
      <w:r w:rsidRPr="004E3366">
        <w:rPr>
          <w:szCs w:val="24"/>
          <w:lang w:val="en-GB"/>
        </w:rPr>
        <w:t xml:space="preserve">the counterparty identification </w:t>
      </w:r>
      <w:r w:rsidR="00736430" w:rsidRPr="004E3366">
        <w:rPr>
          <w:szCs w:val="24"/>
          <w:lang w:val="en-GB"/>
        </w:rPr>
        <w:t xml:space="preserve">in </w:t>
      </w:r>
      <w:r w:rsidR="00736430">
        <w:rPr>
          <w:szCs w:val="24"/>
          <w:lang w:val="en-GB"/>
        </w:rPr>
        <w:t xml:space="preserve">auth.092 </w:t>
      </w:r>
      <w:r w:rsidR="00736430" w:rsidRPr="004E3366">
        <w:rPr>
          <w:szCs w:val="24"/>
          <w:lang w:val="en-GB"/>
        </w:rPr>
        <w:t xml:space="preserve">rejection statistics report </w:t>
      </w:r>
      <w:r w:rsidRPr="004E3366">
        <w:rPr>
          <w:szCs w:val="24"/>
          <w:lang w:val="en-GB"/>
        </w:rPr>
        <w:t xml:space="preserve">only allows to submit LEI code for both the Report Submitting Entity and Reporting Counterparty. </w:t>
      </w:r>
    </w:p>
    <w:p w14:paraId="03537E83" w14:textId="086217F2" w:rsidR="004E3366" w:rsidRDefault="00093792" w:rsidP="00BE437D">
      <w:pPr>
        <w:spacing w:before="0"/>
        <w:ind w:left="426"/>
        <w:jc w:val="both"/>
        <w:rPr>
          <w:szCs w:val="24"/>
          <w:lang w:val="en-GB"/>
        </w:rPr>
      </w:pPr>
      <w:r w:rsidRPr="00093792">
        <w:rPr>
          <w:szCs w:val="24"/>
          <w:lang w:val="en-GB"/>
        </w:rPr>
        <w:t>Pursuant to the Article 3 of the CIR (EU) No 1247/2012 as amended by the CIR (EU) 2017/105</w:t>
      </w:r>
      <w:r w:rsidRPr="00093792">
        <w:rPr>
          <w:rStyle w:val="FootnoteReference"/>
          <w:szCs w:val="24"/>
          <w:lang w:val="en-GB"/>
        </w:rPr>
        <w:footnoteReference w:id="1"/>
      </w:r>
      <w:r w:rsidRPr="00093792">
        <w:rPr>
          <w:szCs w:val="24"/>
          <w:lang w:val="en-GB"/>
        </w:rPr>
        <w:t xml:space="preserve"> the Report Submitting Entity and Reporting Counterparty shall be identified with LEI code. In some instances, however these entities are incorrectly identified with other means than LEI (e.g. these fields </w:t>
      </w:r>
      <w:r w:rsidR="00714D2A">
        <w:rPr>
          <w:szCs w:val="24"/>
          <w:lang w:val="en-GB"/>
        </w:rPr>
        <w:t xml:space="preserve">are </w:t>
      </w:r>
      <w:r>
        <w:rPr>
          <w:szCs w:val="24"/>
          <w:lang w:val="en-GB"/>
        </w:rPr>
        <w:t xml:space="preserve">populated </w:t>
      </w:r>
      <w:r w:rsidRPr="00093792">
        <w:rPr>
          <w:szCs w:val="24"/>
          <w:lang w:val="en-GB"/>
        </w:rPr>
        <w:t xml:space="preserve">with an internal client ID or </w:t>
      </w:r>
      <w:r w:rsidR="00714D2A">
        <w:rPr>
          <w:szCs w:val="24"/>
          <w:lang w:val="en-GB"/>
        </w:rPr>
        <w:t>left</w:t>
      </w:r>
      <w:r w:rsidRPr="00093792">
        <w:rPr>
          <w:szCs w:val="24"/>
          <w:lang w:val="en-GB"/>
        </w:rPr>
        <w:t xml:space="preserve"> blank). Such reports are not compliant with the above-mentioned requirement and are therefore rejected by the TRs in accordance with the validation rules, however the details of the rejections cannot be reported properly in the current version of the auth.092.</w:t>
      </w:r>
      <w:r>
        <w:rPr>
          <w:szCs w:val="24"/>
          <w:lang w:val="en-GB"/>
        </w:rPr>
        <w:t xml:space="preserve"> </w:t>
      </w:r>
      <w:r w:rsidR="002F79A2">
        <w:rPr>
          <w:szCs w:val="24"/>
          <w:lang w:val="en-GB"/>
        </w:rPr>
        <w:t>Therefore</w:t>
      </w:r>
      <w:r w:rsidR="00730337">
        <w:rPr>
          <w:szCs w:val="24"/>
          <w:lang w:val="en-GB"/>
        </w:rPr>
        <w:t>,</w:t>
      </w:r>
      <w:r w:rsidR="002F79A2">
        <w:rPr>
          <w:szCs w:val="24"/>
          <w:lang w:val="en-GB"/>
        </w:rPr>
        <w:t xml:space="preserve"> we propose to add other elements to the </w:t>
      </w:r>
      <w:r w:rsidR="002F79A2" w:rsidRPr="004E3366">
        <w:rPr>
          <w:szCs w:val="24"/>
          <w:lang w:val="en-GB"/>
        </w:rPr>
        <w:t>Report Submitting Entity and Reporting Counterparty</w:t>
      </w:r>
      <w:r w:rsidR="002F79A2">
        <w:rPr>
          <w:szCs w:val="24"/>
          <w:lang w:val="en-GB"/>
        </w:rPr>
        <w:t xml:space="preserve"> fields in the auth.092 message in order to provide solution for this scenario. </w:t>
      </w:r>
    </w:p>
    <w:p w14:paraId="4384109B" w14:textId="4694C13B" w:rsidR="002D3D07" w:rsidRDefault="002D3D07" w:rsidP="00BE437D">
      <w:pPr>
        <w:spacing w:before="0"/>
        <w:ind w:left="426"/>
        <w:jc w:val="both"/>
        <w:rPr>
          <w:szCs w:val="24"/>
          <w:lang w:val="en-GB"/>
        </w:rPr>
      </w:pPr>
    </w:p>
    <w:p w14:paraId="52E27F67" w14:textId="63DDF103" w:rsidR="00427AC8" w:rsidRDefault="00427AC8" w:rsidP="00427AC8">
      <w:pPr>
        <w:spacing w:before="0"/>
        <w:ind w:left="426"/>
        <w:jc w:val="both"/>
        <w:rPr>
          <w:szCs w:val="24"/>
          <w:lang w:val="en-GB"/>
        </w:rPr>
      </w:pPr>
      <w:r>
        <w:rPr>
          <w:szCs w:val="24"/>
          <w:lang w:val="en-GB"/>
        </w:rPr>
        <w:t xml:space="preserve">Alignment with the ongoing IOSCO CDE </w:t>
      </w:r>
      <w:r>
        <w:rPr>
          <w:lang w:val="en-GB"/>
        </w:rPr>
        <w:t xml:space="preserve">work, and the EMIR Refit consultation </w:t>
      </w:r>
      <w:r w:rsidR="00172A0A">
        <w:rPr>
          <w:lang w:val="en-GB"/>
        </w:rPr>
        <w:t xml:space="preserve">that will impact </w:t>
      </w:r>
      <w:r>
        <w:rPr>
          <w:lang w:val="en-GB"/>
        </w:rPr>
        <w:t xml:space="preserve">the </w:t>
      </w:r>
      <w:r>
        <w:rPr>
          <w:szCs w:val="24"/>
          <w:lang w:val="en-GB"/>
        </w:rPr>
        <w:t>auth.</w:t>
      </w:r>
      <w:r w:rsidR="00172A0A">
        <w:rPr>
          <w:szCs w:val="24"/>
          <w:lang w:val="en-GB"/>
        </w:rPr>
        <w:t>0</w:t>
      </w:r>
      <w:r>
        <w:rPr>
          <w:szCs w:val="24"/>
          <w:lang w:val="en-GB"/>
        </w:rPr>
        <w:t xml:space="preserve">30 message: </w:t>
      </w:r>
    </w:p>
    <w:p w14:paraId="79417F9F" w14:textId="448B4588" w:rsidR="004E3366" w:rsidRDefault="004E3366">
      <w:pPr>
        <w:spacing w:before="0"/>
        <w:ind w:left="426"/>
        <w:jc w:val="both"/>
        <w:rPr>
          <w:szCs w:val="24"/>
          <w:lang w:val="en-GB"/>
        </w:rPr>
      </w:pPr>
      <w:r>
        <w:rPr>
          <w:szCs w:val="24"/>
          <w:lang w:val="en-GB"/>
        </w:rPr>
        <w:t>Th</w:t>
      </w:r>
      <w:r w:rsidR="00427AC8">
        <w:rPr>
          <w:szCs w:val="24"/>
          <w:lang w:val="en-GB"/>
        </w:rPr>
        <w:t>e counterparty identification component in auth.092</w:t>
      </w:r>
      <w:r>
        <w:rPr>
          <w:szCs w:val="24"/>
          <w:lang w:val="en-GB"/>
        </w:rPr>
        <w:t xml:space="preserve"> </w:t>
      </w:r>
      <w:r w:rsidRPr="00BE437D">
        <w:rPr>
          <w:szCs w:val="24"/>
          <w:lang w:val="en-GB"/>
        </w:rPr>
        <w:t xml:space="preserve">is limited in scope to what is needed in terms of </w:t>
      </w:r>
      <w:r w:rsidR="00427AC8">
        <w:rPr>
          <w:szCs w:val="24"/>
          <w:lang w:val="en-GB"/>
        </w:rPr>
        <w:t>the</w:t>
      </w:r>
      <w:r w:rsidR="00F2767A">
        <w:rPr>
          <w:szCs w:val="24"/>
          <w:lang w:val="en-GB"/>
        </w:rPr>
        <w:t xml:space="preserve"> counterparty data in</w:t>
      </w:r>
      <w:r w:rsidR="00427AC8">
        <w:rPr>
          <w:szCs w:val="24"/>
          <w:lang w:val="en-GB"/>
        </w:rPr>
        <w:t xml:space="preserve"> message </w:t>
      </w:r>
      <w:r w:rsidRPr="00BE437D">
        <w:rPr>
          <w:szCs w:val="24"/>
          <w:lang w:val="en-GB"/>
        </w:rPr>
        <w:t>auth.030. In case of auth.092 we only need to identify a pair of a report submitting entity and the reporting counterparty hence Cou</w:t>
      </w:r>
      <w:r w:rsidR="00427AC8">
        <w:rPr>
          <w:szCs w:val="24"/>
          <w:lang w:val="en-GB"/>
        </w:rPr>
        <w:t>nt</w:t>
      </w:r>
      <w:r w:rsidRPr="00BE437D">
        <w:rPr>
          <w:szCs w:val="24"/>
          <w:lang w:val="en-GB"/>
        </w:rPr>
        <w:t xml:space="preserve">erpartyData36 </w:t>
      </w:r>
      <w:r w:rsidR="00427AC8">
        <w:rPr>
          <w:szCs w:val="24"/>
          <w:lang w:val="en-GB"/>
        </w:rPr>
        <w:t>message component</w:t>
      </w:r>
      <w:r w:rsidRPr="00BE437D">
        <w:rPr>
          <w:szCs w:val="24"/>
          <w:lang w:val="en-GB"/>
        </w:rPr>
        <w:t xml:space="preserve"> was used instead of </w:t>
      </w:r>
      <w:r w:rsidR="00427AC8">
        <w:rPr>
          <w:szCs w:val="24"/>
          <w:lang w:val="en-GB"/>
        </w:rPr>
        <w:t xml:space="preserve">the </w:t>
      </w:r>
      <w:r w:rsidRPr="00BE437D">
        <w:rPr>
          <w:szCs w:val="24"/>
          <w:lang w:val="en-GB"/>
        </w:rPr>
        <w:t xml:space="preserve">TradeCounterpartyReport13 </w:t>
      </w:r>
      <w:r w:rsidR="00427AC8">
        <w:rPr>
          <w:szCs w:val="24"/>
          <w:lang w:val="en-GB"/>
        </w:rPr>
        <w:t xml:space="preserve">used in auth.030 </w:t>
      </w:r>
      <w:r w:rsidRPr="00BE437D">
        <w:rPr>
          <w:szCs w:val="24"/>
          <w:lang w:val="en-GB"/>
        </w:rPr>
        <w:t>(which is way more comprehensive</w:t>
      </w:r>
      <w:r w:rsidR="00427AC8">
        <w:rPr>
          <w:szCs w:val="24"/>
          <w:lang w:val="en-GB"/>
        </w:rPr>
        <w:t xml:space="preserve"> element</w:t>
      </w:r>
      <w:r w:rsidRPr="00BE437D">
        <w:rPr>
          <w:szCs w:val="24"/>
          <w:lang w:val="en-GB"/>
        </w:rPr>
        <w:t xml:space="preserve"> – including many mandatory counterparts, their nature, trading capacity, etc.). </w:t>
      </w:r>
      <w:r w:rsidR="00F77557">
        <w:rPr>
          <w:szCs w:val="24"/>
          <w:lang w:val="en-GB"/>
        </w:rPr>
        <w:t>To better align with the auth.030</w:t>
      </w:r>
      <w:r w:rsidR="001565E2">
        <w:rPr>
          <w:szCs w:val="24"/>
          <w:lang w:val="en-GB"/>
        </w:rPr>
        <w:t>,</w:t>
      </w:r>
      <w:r w:rsidR="00F77557">
        <w:rPr>
          <w:szCs w:val="24"/>
          <w:lang w:val="en-GB"/>
        </w:rPr>
        <w:t xml:space="preserve"> we </w:t>
      </w:r>
      <w:r w:rsidR="001565E2">
        <w:rPr>
          <w:szCs w:val="24"/>
          <w:lang w:val="en-GB"/>
        </w:rPr>
        <w:t>propose</w:t>
      </w:r>
      <w:r w:rsidR="00F77557">
        <w:rPr>
          <w:szCs w:val="24"/>
          <w:lang w:val="en-GB"/>
        </w:rPr>
        <w:t xml:space="preserve"> to align auth.092 with CounterpartyData but at a lower level </w:t>
      </w:r>
      <w:r w:rsidR="001565E2">
        <w:rPr>
          <w:szCs w:val="24"/>
          <w:lang w:val="en-GB"/>
        </w:rPr>
        <w:t>and apply the message component</w:t>
      </w:r>
      <w:r w:rsidR="00F77557">
        <w:rPr>
          <w:szCs w:val="24"/>
          <w:lang w:val="en-GB"/>
        </w:rPr>
        <w:t xml:space="preserve">- </w:t>
      </w:r>
      <w:r w:rsidR="00F77557" w:rsidRPr="00427AC8">
        <w:rPr>
          <w:szCs w:val="24"/>
          <w:lang w:val="en-GB"/>
        </w:rPr>
        <w:t>Organisation</w:t>
      </w:r>
      <w:r w:rsidR="001565E2">
        <w:rPr>
          <w:szCs w:val="24"/>
          <w:lang w:val="en-GB"/>
        </w:rPr>
        <w:t>Identification</w:t>
      </w:r>
      <w:r w:rsidR="00F77557" w:rsidRPr="00427AC8">
        <w:rPr>
          <w:szCs w:val="24"/>
          <w:lang w:val="en-GB"/>
        </w:rPr>
        <w:t>10Choice</w:t>
      </w:r>
      <w:r w:rsidR="00F77557">
        <w:rPr>
          <w:szCs w:val="24"/>
          <w:lang w:val="en-GB"/>
        </w:rPr>
        <w:t>.</w:t>
      </w:r>
    </w:p>
    <w:p w14:paraId="42F9DDFF" w14:textId="77777777" w:rsidR="004E3366" w:rsidRPr="00193528" w:rsidRDefault="004E3366" w:rsidP="00193528">
      <w:pPr>
        <w:rPr>
          <w:b/>
          <w:lang w:val="en-GB"/>
        </w:rPr>
      </w:pPr>
    </w:p>
    <w:p w14:paraId="43E3AA12" w14:textId="5FCC5332" w:rsidR="00140AE4" w:rsidRPr="005F05DB" w:rsidRDefault="00140AE4" w:rsidP="0010498F">
      <w:pPr>
        <w:numPr>
          <w:ilvl w:val="0"/>
          <w:numId w:val="31"/>
        </w:numPr>
        <w:rPr>
          <w:b/>
          <w:lang w:val="en-GB"/>
        </w:rPr>
      </w:pPr>
      <w:r>
        <w:rPr>
          <w:b/>
          <w:lang w:val="en-GB"/>
        </w:rPr>
        <w:t>Proposed implementation:</w:t>
      </w:r>
      <w:r w:rsidRPr="005F05DB">
        <w:rPr>
          <w:lang w:val="en-GB"/>
        </w:rPr>
        <w:t xml:space="preserve"> </w:t>
      </w:r>
    </w:p>
    <w:p w14:paraId="1A942E72" w14:textId="0E8942A5" w:rsidR="00763869" w:rsidRDefault="00427AC8" w:rsidP="00427AC8">
      <w:pPr>
        <w:ind w:left="360"/>
        <w:jc w:val="both"/>
        <w:rPr>
          <w:szCs w:val="24"/>
          <w:lang w:val="en-GB"/>
        </w:rPr>
      </w:pPr>
      <w:r>
        <w:rPr>
          <w:szCs w:val="24"/>
          <w:lang w:val="en-GB"/>
        </w:rPr>
        <w:t xml:space="preserve">We propose replacing the </w:t>
      </w:r>
      <w:r w:rsidR="00763869">
        <w:rPr>
          <w:szCs w:val="24"/>
          <w:lang w:val="en-GB"/>
        </w:rPr>
        <w:t xml:space="preserve">current </w:t>
      </w:r>
      <w:r>
        <w:rPr>
          <w:szCs w:val="24"/>
          <w:lang w:val="en-GB"/>
        </w:rPr>
        <w:t>data type of the two counterparties</w:t>
      </w:r>
      <w:r w:rsidR="00763869">
        <w:rPr>
          <w:szCs w:val="24"/>
          <w:lang w:val="en-GB"/>
        </w:rPr>
        <w:t xml:space="preserve"> element</w:t>
      </w:r>
      <w:r w:rsidR="001565E2">
        <w:rPr>
          <w:szCs w:val="24"/>
          <w:lang w:val="en-GB"/>
        </w:rPr>
        <w:t>s</w:t>
      </w:r>
      <w:r w:rsidR="00763869">
        <w:rPr>
          <w:szCs w:val="24"/>
          <w:lang w:val="en-GB"/>
        </w:rPr>
        <w:t xml:space="preserve"> (Reporting Submitting Entity, Reporting Counterparty) </w:t>
      </w:r>
      <w:r w:rsidR="008956FB" w:rsidRPr="00427AC8">
        <w:rPr>
          <w:szCs w:val="24"/>
          <w:lang w:val="en-GB"/>
        </w:rPr>
        <w:t>with</w:t>
      </w:r>
      <w:r w:rsidR="00763869">
        <w:rPr>
          <w:szCs w:val="24"/>
          <w:lang w:val="en-GB"/>
        </w:rPr>
        <w:t xml:space="preserve"> </w:t>
      </w:r>
      <w:r w:rsidR="001565E2" w:rsidRPr="00427AC8">
        <w:rPr>
          <w:szCs w:val="24"/>
          <w:lang w:val="en-GB"/>
        </w:rPr>
        <w:t>Organisation</w:t>
      </w:r>
      <w:r w:rsidR="001565E2">
        <w:rPr>
          <w:szCs w:val="24"/>
          <w:lang w:val="en-GB"/>
        </w:rPr>
        <w:t>Identification</w:t>
      </w:r>
      <w:r w:rsidR="001565E2" w:rsidRPr="00427AC8">
        <w:rPr>
          <w:szCs w:val="24"/>
          <w:lang w:val="en-GB"/>
        </w:rPr>
        <w:t>10Choice</w:t>
      </w:r>
      <w:r w:rsidR="00763869">
        <w:rPr>
          <w:szCs w:val="24"/>
          <w:lang w:val="en-GB"/>
        </w:rPr>
        <w:t xml:space="preserve"> data type</w:t>
      </w:r>
      <w:r w:rsidR="008956FB" w:rsidRPr="00427AC8">
        <w:rPr>
          <w:szCs w:val="24"/>
          <w:lang w:val="en-GB"/>
        </w:rPr>
        <w:t xml:space="preserve"> to better align with the </w:t>
      </w:r>
      <w:r w:rsidR="001565E2">
        <w:rPr>
          <w:szCs w:val="24"/>
          <w:lang w:val="en-GB"/>
        </w:rPr>
        <w:t>counterparty</w:t>
      </w:r>
      <w:r w:rsidR="001565E2" w:rsidRPr="00427AC8">
        <w:rPr>
          <w:szCs w:val="24"/>
          <w:lang w:val="en-GB"/>
        </w:rPr>
        <w:t xml:space="preserve"> </w:t>
      </w:r>
      <w:r w:rsidR="008956FB" w:rsidRPr="00427AC8">
        <w:rPr>
          <w:szCs w:val="24"/>
          <w:lang w:val="en-GB"/>
        </w:rPr>
        <w:t xml:space="preserve">identification applied in the auth.030. </w:t>
      </w:r>
    </w:p>
    <w:p w14:paraId="4598EDEB" w14:textId="7195877B" w:rsidR="008956FB" w:rsidRDefault="008956FB" w:rsidP="00427AC8">
      <w:pPr>
        <w:ind w:left="360"/>
        <w:jc w:val="both"/>
        <w:rPr>
          <w:szCs w:val="24"/>
          <w:lang w:val="en-GB"/>
        </w:rPr>
      </w:pPr>
      <w:r w:rsidRPr="00427AC8">
        <w:rPr>
          <w:szCs w:val="24"/>
          <w:lang w:val="en-GB"/>
        </w:rPr>
        <w:t>This will require creating a new</w:t>
      </w:r>
      <w:r w:rsidR="00F77557">
        <w:rPr>
          <w:szCs w:val="24"/>
          <w:lang w:val="en-GB"/>
        </w:rPr>
        <w:t xml:space="preserve"> version of the DetailedS</w:t>
      </w:r>
      <w:r w:rsidR="001565E2">
        <w:rPr>
          <w:szCs w:val="24"/>
          <w:lang w:val="en-GB"/>
        </w:rPr>
        <w:t>t</w:t>
      </w:r>
      <w:r w:rsidR="00F77557">
        <w:rPr>
          <w:szCs w:val="24"/>
          <w:lang w:val="en-GB"/>
        </w:rPr>
        <w:t>atisticsPerCounterparty</w:t>
      </w:r>
      <w:r w:rsidRPr="00427AC8">
        <w:rPr>
          <w:szCs w:val="24"/>
          <w:lang w:val="en-GB"/>
        </w:rPr>
        <w:t xml:space="preserve"> </w:t>
      </w:r>
      <w:r w:rsidR="00F77557">
        <w:rPr>
          <w:szCs w:val="24"/>
          <w:lang w:val="en-GB"/>
        </w:rPr>
        <w:t xml:space="preserve">and CounterpartyData </w:t>
      </w:r>
      <w:r w:rsidR="00763869">
        <w:rPr>
          <w:szCs w:val="24"/>
          <w:lang w:val="en-GB"/>
        </w:rPr>
        <w:t>message component</w:t>
      </w:r>
      <w:r w:rsidR="00F77557">
        <w:rPr>
          <w:szCs w:val="24"/>
          <w:lang w:val="en-GB"/>
        </w:rPr>
        <w:t xml:space="preserve">s. </w:t>
      </w:r>
    </w:p>
    <w:p w14:paraId="10633FF0" w14:textId="5A2CDAB9" w:rsidR="00763869" w:rsidRDefault="00763869" w:rsidP="00427AC8">
      <w:pPr>
        <w:ind w:left="360"/>
        <w:jc w:val="both"/>
        <w:rPr>
          <w:szCs w:val="24"/>
          <w:lang w:val="en-GB"/>
        </w:rPr>
      </w:pPr>
    </w:p>
    <w:p w14:paraId="0E99311B" w14:textId="77777777" w:rsidR="00763869" w:rsidRDefault="00763869" w:rsidP="00763869">
      <w:pPr>
        <w:spacing w:before="0"/>
        <w:ind w:left="426"/>
        <w:jc w:val="both"/>
        <w:rPr>
          <w:szCs w:val="24"/>
          <w:lang w:val="en-GB"/>
        </w:rPr>
      </w:pPr>
      <w:r w:rsidRPr="00921D21">
        <w:rPr>
          <w:szCs w:val="24"/>
          <w:lang w:val="en-GB"/>
        </w:rPr>
        <w:t>The comparison of the existing (approved) message and the proposed updated message presented below:</w:t>
      </w:r>
    </w:p>
    <w:p w14:paraId="25FD810C" w14:textId="7CA7759F" w:rsidR="00763869" w:rsidRDefault="00763869" w:rsidP="00763869">
      <w:pPr>
        <w:spacing w:before="0"/>
        <w:ind w:left="426"/>
        <w:jc w:val="both"/>
        <w:rPr>
          <w:szCs w:val="24"/>
          <w:lang w:val="en-GB"/>
        </w:rPr>
      </w:pPr>
    </w:p>
    <w:p w14:paraId="7DE827B7" w14:textId="611521A8" w:rsidR="005A7020" w:rsidRDefault="005A7020" w:rsidP="00730337"/>
    <w:tbl>
      <w:tblPr>
        <w:tblW w:w="11181" w:type="dxa"/>
        <w:tblInd w:w="-1026" w:type="dxa"/>
        <w:tblLayout w:type="fixed"/>
        <w:tblLook w:val="04A0" w:firstRow="1" w:lastRow="0" w:firstColumn="1" w:lastColumn="0" w:noHBand="0" w:noVBand="1"/>
      </w:tblPr>
      <w:tblGrid>
        <w:gridCol w:w="4995"/>
        <w:gridCol w:w="6186"/>
      </w:tblGrid>
      <w:tr w:rsidR="00F44AF9" w:rsidRPr="00066336" w14:paraId="70A2BA53" w14:textId="77777777" w:rsidTr="001C2C25">
        <w:tc>
          <w:tcPr>
            <w:tcW w:w="4995" w:type="dxa"/>
            <w:shd w:val="clear" w:color="auto" w:fill="auto"/>
          </w:tcPr>
          <w:p w14:paraId="10FA08D5" w14:textId="77777777" w:rsidR="00F44AF9" w:rsidRDefault="00FE39E2" w:rsidP="00066336">
            <w:pPr>
              <w:jc w:val="center"/>
              <w:rPr>
                <w:b/>
                <w:u w:val="single"/>
                <w:lang w:val="en-GB"/>
              </w:rPr>
            </w:pPr>
            <w:r>
              <w:rPr>
                <w:b/>
                <w:u w:val="single"/>
                <w:lang w:val="en-GB"/>
              </w:rPr>
              <w:lastRenderedPageBreak/>
              <w:t>A</w:t>
            </w:r>
            <w:r w:rsidR="00F44AF9" w:rsidRPr="00066336">
              <w:rPr>
                <w:b/>
                <w:u w:val="single"/>
                <w:lang w:val="en-GB"/>
              </w:rPr>
              <w:t>pproved message</w:t>
            </w:r>
          </w:p>
          <w:p w14:paraId="77CE7C45" w14:textId="49EEF4C0" w:rsidR="005A7020" w:rsidRPr="00066336" w:rsidRDefault="005A7020" w:rsidP="00066336">
            <w:pPr>
              <w:jc w:val="center"/>
              <w:rPr>
                <w:b/>
                <w:u w:val="single"/>
                <w:lang w:val="en-GB"/>
              </w:rPr>
            </w:pPr>
            <w:r>
              <w:rPr>
                <w:noProof/>
                <w:lang w:val="en-GB" w:eastAsia="en-GB"/>
              </w:rPr>
              <w:drawing>
                <wp:inline distT="0" distB="0" distL="0" distR="0" wp14:anchorId="6F303367" wp14:editId="0BC67E92">
                  <wp:extent cx="3308114" cy="16198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298"/>
                          <a:stretch/>
                        </pic:blipFill>
                        <pic:spPr bwMode="auto">
                          <a:xfrm>
                            <a:off x="0" y="0"/>
                            <a:ext cx="3321937" cy="1626654"/>
                          </a:xfrm>
                          <a:prstGeom prst="rect">
                            <a:avLst/>
                          </a:prstGeom>
                          <a:ln>
                            <a:noFill/>
                          </a:ln>
                          <a:extLst>
                            <a:ext uri="{53640926-AAD7-44D8-BBD7-CCE9431645EC}">
                              <a14:shadowObscured xmlns:a14="http://schemas.microsoft.com/office/drawing/2010/main"/>
                            </a:ext>
                          </a:extLst>
                        </pic:spPr>
                      </pic:pic>
                    </a:graphicData>
                  </a:graphic>
                </wp:inline>
              </w:drawing>
            </w:r>
          </w:p>
        </w:tc>
        <w:tc>
          <w:tcPr>
            <w:tcW w:w="6186" w:type="dxa"/>
            <w:shd w:val="clear" w:color="auto" w:fill="auto"/>
          </w:tcPr>
          <w:p w14:paraId="48356CE7" w14:textId="77777777" w:rsidR="00E1506B" w:rsidRDefault="00F44AF9" w:rsidP="00636B04">
            <w:pPr>
              <w:jc w:val="center"/>
              <w:rPr>
                <w:b/>
                <w:u w:val="single"/>
                <w:lang w:val="en-GB"/>
              </w:rPr>
            </w:pPr>
            <w:r w:rsidRPr="00066336">
              <w:rPr>
                <w:b/>
                <w:u w:val="single"/>
                <w:lang w:val="en-GB"/>
              </w:rPr>
              <w:t>Proposed change</w:t>
            </w:r>
          </w:p>
          <w:p w14:paraId="4782667E" w14:textId="1026E5E2" w:rsidR="00763869" w:rsidRPr="00066336" w:rsidRDefault="00763869" w:rsidP="00636B04">
            <w:pPr>
              <w:jc w:val="center"/>
              <w:rPr>
                <w:b/>
                <w:u w:val="single"/>
                <w:lang w:val="en-GB"/>
              </w:rPr>
            </w:pPr>
            <w:r>
              <w:rPr>
                <w:noProof/>
                <w:lang w:val="en-GB" w:eastAsia="en-GB"/>
              </w:rPr>
              <w:drawing>
                <wp:inline distT="0" distB="0" distL="0" distR="0" wp14:anchorId="164950B6" wp14:editId="6C940639">
                  <wp:extent cx="3786268" cy="3765550"/>
                  <wp:effectExtent l="0" t="0" r="508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794068" cy="3773307"/>
                          </a:xfrm>
                          <a:prstGeom prst="rect">
                            <a:avLst/>
                          </a:prstGeom>
                          <a:noFill/>
                          <a:ln>
                            <a:noFill/>
                          </a:ln>
                        </pic:spPr>
                      </pic:pic>
                    </a:graphicData>
                  </a:graphic>
                </wp:inline>
              </w:drawing>
            </w:r>
          </w:p>
        </w:tc>
      </w:tr>
      <w:tr w:rsidR="00F44AF9" w:rsidRPr="00066336" w14:paraId="1E7AAA0C" w14:textId="77777777" w:rsidTr="00093792">
        <w:trPr>
          <w:trHeight w:val="187"/>
        </w:trPr>
        <w:tc>
          <w:tcPr>
            <w:tcW w:w="4995" w:type="dxa"/>
            <w:shd w:val="clear" w:color="auto" w:fill="auto"/>
          </w:tcPr>
          <w:p w14:paraId="65DC251B" w14:textId="77777777" w:rsidR="00F44AF9" w:rsidRDefault="00F44AF9" w:rsidP="00066336">
            <w:pPr>
              <w:rPr>
                <w:sz w:val="4"/>
                <w:szCs w:val="4"/>
                <w:lang w:val="en-GB"/>
              </w:rPr>
            </w:pPr>
          </w:p>
          <w:p w14:paraId="2DD2F817" w14:textId="7F7C7D34" w:rsidR="007D0BCA" w:rsidRPr="00093792" w:rsidRDefault="007D0BCA" w:rsidP="00066336">
            <w:pPr>
              <w:rPr>
                <w:sz w:val="4"/>
                <w:szCs w:val="4"/>
                <w:lang w:val="en-GB"/>
              </w:rPr>
            </w:pPr>
          </w:p>
        </w:tc>
        <w:tc>
          <w:tcPr>
            <w:tcW w:w="6186" w:type="dxa"/>
            <w:shd w:val="clear" w:color="auto" w:fill="auto"/>
          </w:tcPr>
          <w:p w14:paraId="1184609A" w14:textId="0FF96B04" w:rsidR="00193528" w:rsidRPr="007D0BCA" w:rsidRDefault="00193528" w:rsidP="00066336">
            <w:pPr>
              <w:rPr>
                <w:sz w:val="4"/>
                <w:szCs w:val="4"/>
                <w:lang w:val="en-GB"/>
              </w:rPr>
            </w:pPr>
          </w:p>
        </w:tc>
      </w:tr>
    </w:tbl>
    <w:p w14:paraId="0750E3DD" w14:textId="304C999A" w:rsidR="00140AE4" w:rsidRPr="00E8579D" w:rsidRDefault="00140AE4" w:rsidP="0010498F">
      <w:pPr>
        <w:numPr>
          <w:ilvl w:val="0"/>
          <w:numId w:val="31"/>
        </w:numPr>
        <w:rPr>
          <w:b/>
          <w:lang w:val="en-GB"/>
        </w:rPr>
      </w:pPr>
      <w:r>
        <w:rPr>
          <w:b/>
          <w:lang w:val="en-GB"/>
        </w:rPr>
        <w:t>Decision of the SEG(s):</w:t>
      </w:r>
    </w:p>
    <w:p w14:paraId="45424996" w14:textId="77777777" w:rsidR="00140AE4" w:rsidRDefault="00140AE4" w:rsidP="00093792">
      <w:pPr>
        <w:spacing w:after="240"/>
        <w:rPr>
          <w:i/>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140AE4" w:rsidRPr="006D7FF8" w14:paraId="3A5171A4" w14:textId="77777777" w:rsidTr="00527DD2">
        <w:trPr>
          <w:gridAfter w:val="2"/>
          <w:wAfter w:w="4591" w:type="dxa"/>
        </w:trPr>
        <w:tc>
          <w:tcPr>
            <w:tcW w:w="2220" w:type="dxa"/>
            <w:gridSpan w:val="2"/>
          </w:tcPr>
          <w:p w14:paraId="7C1B31C6" w14:textId="77777777" w:rsidR="00140AE4" w:rsidRPr="006D1DB8" w:rsidRDefault="00140AE4" w:rsidP="00527DD2">
            <w:pPr>
              <w:rPr>
                <w:b/>
                <w:szCs w:val="24"/>
                <w:lang w:val="en-GB"/>
              </w:rPr>
            </w:pPr>
            <w:r w:rsidRPr="006D1DB8">
              <w:rPr>
                <w:b/>
                <w:szCs w:val="24"/>
                <w:lang w:val="en-GB"/>
              </w:rPr>
              <w:t xml:space="preserve">Change </w:t>
            </w:r>
          </w:p>
        </w:tc>
      </w:tr>
      <w:tr w:rsidR="00140AE4" w14:paraId="564D10C2" w14:textId="77777777" w:rsidTr="00527DD2">
        <w:tblPrEx>
          <w:tblLook w:val="0000" w:firstRow="0" w:lastRow="0" w:firstColumn="0" w:lastColumn="0" w:noHBand="0" w:noVBand="0"/>
        </w:tblPrEx>
        <w:trPr>
          <w:gridBefore w:val="1"/>
          <w:wBefore w:w="1110" w:type="dxa"/>
          <w:trHeight w:val="503"/>
        </w:trPr>
        <w:tc>
          <w:tcPr>
            <w:tcW w:w="1110" w:type="dxa"/>
            <w:tcBorders>
              <w:bottom w:val="nil"/>
            </w:tcBorders>
          </w:tcPr>
          <w:p w14:paraId="61816C07" w14:textId="77777777" w:rsidR="00140AE4" w:rsidRDefault="00140AE4" w:rsidP="00527DD2">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3D1A4560" w14:textId="77777777" w:rsidR="00140AE4" w:rsidRDefault="00140AE4" w:rsidP="00527DD2">
            <w:pPr>
              <w:spacing w:before="0"/>
              <w:rPr>
                <w:szCs w:val="24"/>
                <w:lang w:val="en-GB"/>
              </w:rPr>
            </w:pPr>
          </w:p>
        </w:tc>
        <w:tc>
          <w:tcPr>
            <w:tcW w:w="3733" w:type="dxa"/>
            <w:vMerge w:val="restart"/>
            <w:tcBorders>
              <w:top w:val="nil"/>
              <w:right w:val="nil"/>
            </w:tcBorders>
            <w:shd w:val="clear" w:color="auto" w:fill="auto"/>
          </w:tcPr>
          <w:p w14:paraId="33E43EE1" w14:textId="77777777" w:rsidR="00140AE4" w:rsidRDefault="00140AE4" w:rsidP="00527DD2">
            <w:pPr>
              <w:spacing w:before="0"/>
              <w:rPr>
                <w:szCs w:val="24"/>
                <w:lang w:val="en-GB"/>
              </w:rPr>
            </w:pPr>
          </w:p>
        </w:tc>
      </w:tr>
      <w:tr w:rsidR="00140AE4" w:rsidRPr="006D7FF8" w14:paraId="3E49B089" w14:textId="77777777" w:rsidTr="00527DD2">
        <w:tc>
          <w:tcPr>
            <w:tcW w:w="1110" w:type="dxa"/>
            <w:tcBorders>
              <w:top w:val="nil"/>
              <w:left w:val="nil"/>
              <w:bottom w:val="nil"/>
            </w:tcBorders>
          </w:tcPr>
          <w:p w14:paraId="6588C634" w14:textId="77777777" w:rsidR="00140AE4" w:rsidRPr="006D7FF8" w:rsidRDefault="00140AE4" w:rsidP="00527DD2">
            <w:pPr>
              <w:rPr>
                <w:szCs w:val="24"/>
                <w:lang w:val="en-GB"/>
              </w:rPr>
            </w:pPr>
          </w:p>
        </w:tc>
        <w:tc>
          <w:tcPr>
            <w:tcW w:w="1110" w:type="dxa"/>
          </w:tcPr>
          <w:p w14:paraId="4B28B007" w14:textId="77777777" w:rsidR="00140AE4" w:rsidRPr="006D7FF8" w:rsidRDefault="00140AE4" w:rsidP="00527DD2">
            <w:pPr>
              <w:rPr>
                <w:szCs w:val="24"/>
                <w:lang w:val="en-GB"/>
              </w:rPr>
            </w:pPr>
            <w:r>
              <w:rPr>
                <w:szCs w:val="24"/>
                <w:lang w:val="en-GB"/>
              </w:rPr>
              <w:t>rejected</w:t>
            </w:r>
          </w:p>
        </w:tc>
        <w:tc>
          <w:tcPr>
            <w:tcW w:w="858" w:type="dxa"/>
            <w:tcBorders>
              <w:top w:val="nil"/>
            </w:tcBorders>
            <w:shd w:val="clear" w:color="auto" w:fill="auto"/>
          </w:tcPr>
          <w:p w14:paraId="72F5CF09" w14:textId="77777777" w:rsidR="00140AE4" w:rsidRPr="006D7FF8" w:rsidRDefault="00140AE4" w:rsidP="00527DD2">
            <w:pPr>
              <w:spacing w:before="0"/>
              <w:rPr>
                <w:szCs w:val="24"/>
                <w:lang w:val="en-GB"/>
              </w:rPr>
            </w:pPr>
          </w:p>
        </w:tc>
        <w:tc>
          <w:tcPr>
            <w:tcW w:w="3733" w:type="dxa"/>
            <w:vMerge/>
            <w:tcBorders>
              <w:top w:val="nil"/>
              <w:bottom w:val="nil"/>
              <w:right w:val="nil"/>
            </w:tcBorders>
            <w:shd w:val="clear" w:color="auto" w:fill="auto"/>
          </w:tcPr>
          <w:p w14:paraId="5B148BF2" w14:textId="77777777" w:rsidR="00140AE4" w:rsidRPr="006D7FF8" w:rsidRDefault="00140AE4" w:rsidP="00527DD2">
            <w:pPr>
              <w:spacing w:before="0"/>
              <w:rPr>
                <w:szCs w:val="24"/>
                <w:lang w:val="en-GB"/>
              </w:rPr>
            </w:pPr>
          </w:p>
        </w:tc>
      </w:tr>
    </w:tbl>
    <w:p w14:paraId="32E5EE59" w14:textId="77777777" w:rsidR="007D0BCA" w:rsidRPr="007D0BCA" w:rsidRDefault="007D0BCA" w:rsidP="007D0BCA">
      <w:pPr>
        <w:spacing w:before="0"/>
        <w:rPr>
          <w:sz w:val="16"/>
          <w:szCs w:val="16"/>
          <w:lang w:val="en-GB"/>
        </w:rPr>
      </w:pPr>
    </w:p>
    <w:p w14:paraId="2C0647A5" w14:textId="0926DC81" w:rsidR="00140AE4" w:rsidRDefault="00140AE4" w:rsidP="007D0BCA">
      <w:pPr>
        <w:spacing w:before="0"/>
        <w:rPr>
          <w:szCs w:val="24"/>
          <w:lang w:val="en-GB"/>
        </w:rPr>
      </w:pPr>
      <w:r>
        <w:rPr>
          <w:szCs w:val="24"/>
          <w:lang w:val="en-GB"/>
        </w:rPr>
        <w:t>Comments:</w:t>
      </w:r>
    </w:p>
    <w:p w14:paraId="07F7508C" w14:textId="361AC296" w:rsidR="00140AE4" w:rsidRPr="00193528" w:rsidRDefault="00140AE4" w:rsidP="00140AE4">
      <w:pPr>
        <w:rPr>
          <w:szCs w:val="24"/>
          <w:lang w:val="en-GB"/>
        </w:rPr>
      </w:pPr>
    </w:p>
    <w:p w14:paraId="35D9C8E7" w14:textId="77777777" w:rsidR="00140AE4" w:rsidRPr="007D0BCA" w:rsidRDefault="00140AE4" w:rsidP="00140AE4">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140AE4" w:rsidRPr="00E3221E" w14:paraId="4C42CEFB" w14:textId="77777777" w:rsidTr="00527DD2">
        <w:trPr>
          <w:gridAfter w:val="2"/>
          <w:wAfter w:w="7084" w:type="dxa"/>
        </w:trPr>
        <w:tc>
          <w:tcPr>
            <w:tcW w:w="1853" w:type="dxa"/>
            <w:gridSpan w:val="2"/>
            <w:tcBorders>
              <w:top w:val="single" w:sz="4" w:space="0" w:color="auto"/>
              <w:right w:val="single" w:sz="4" w:space="0" w:color="auto"/>
            </w:tcBorders>
          </w:tcPr>
          <w:p w14:paraId="7EFD08AD" w14:textId="77777777" w:rsidR="00140AE4" w:rsidRPr="00E3221E" w:rsidRDefault="00140AE4" w:rsidP="00527DD2">
            <w:pPr>
              <w:rPr>
                <w:b/>
                <w:szCs w:val="24"/>
                <w:lang w:val="en-GB"/>
              </w:rPr>
            </w:pPr>
            <w:r w:rsidRPr="00E3221E">
              <w:rPr>
                <w:b/>
                <w:szCs w:val="24"/>
                <w:lang w:val="en-GB"/>
              </w:rPr>
              <w:t>Timing</w:t>
            </w:r>
          </w:p>
        </w:tc>
      </w:tr>
      <w:tr w:rsidR="00140AE4" w:rsidRPr="00AD7CD5" w14:paraId="1470F4D5" w14:textId="77777777" w:rsidTr="00527DD2">
        <w:trPr>
          <w:gridBefore w:val="1"/>
          <w:wBefore w:w="1154" w:type="dxa"/>
          <w:trHeight w:val="501"/>
        </w:trPr>
        <w:tc>
          <w:tcPr>
            <w:tcW w:w="6486" w:type="dxa"/>
            <w:gridSpan w:val="2"/>
          </w:tcPr>
          <w:p w14:paraId="3A0B5005" w14:textId="77777777" w:rsidR="00140AE4" w:rsidRPr="006D1DB8" w:rsidRDefault="00140AE4" w:rsidP="00527DD2">
            <w:pPr>
              <w:spacing w:before="0"/>
              <w:rPr>
                <w:b/>
                <w:szCs w:val="24"/>
                <w:lang w:val="en-GB"/>
              </w:rPr>
            </w:pPr>
            <w:r w:rsidRPr="006D1DB8">
              <w:rPr>
                <w:b/>
                <w:szCs w:val="24"/>
                <w:lang w:val="en-GB"/>
              </w:rPr>
              <w:t>- Fast track maintenance</w:t>
            </w:r>
          </w:p>
          <w:p w14:paraId="5F09ABAD" w14:textId="77777777" w:rsidR="00140AE4" w:rsidRPr="006D7FF8" w:rsidRDefault="00140AE4" w:rsidP="00527DD2">
            <w:pPr>
              <w:spacing w:before="0"/>
              <w:rPr>
                <w:szCs w:val="24"/>
                <w:lang w:val="en-GB"/>
              </w:rPr>
            </w:pPr>
            <w:r>
              <w:rPr>
                <w:szCs w:val="24"/>
                <w:lang w:val="en-GB"/>
              </w:rPr>
              <w:t xml:space="preserve">(the change justifies an urgent implementation using the fast track maintenance process) </w:t>
            </w:r>
          </w:p>
        </w:tc>
        <w:tc>
          <w:tcPr>
            <w:tcW w:w="1297" w:type="dxa"/>
            <w:tcBorders>
              <w:bottom w:val="single" w:sz="4" w:space="0" w:color="auto"/>
            </w:tcBorders>
          </w:tcPr>
          <w:p w14:paraId="110C0037" w14:textId="77777777" w:rsidR="00140AE4" w:rsidRPr="00AD7CD5" w:rsidRDefault="00140AE4" w:rsidP="00527DD2">
            <w:pPr>
              <w:spacing w:before="0"/>
              <w:jc w:val="both"/>
              <w:rPr>
                <w:color w:val="FF0000"/>
                <w:szCs w:val="24"/>
                <w:lang w:val="en-GB"/>
              </w:rPr>
            </w:pPr>
          </w:p>
        </w:tc>
      </w:tr>
      <w:tr w:rsidR="00140AE4" w:rsidRPr="00AD7CD5" w14:paraId="4D155DD2" w14:textId="77777777" w:rsidTr="00527DD2">
        <w:trPr>
          <w:gridBefore w:val="1"/>
          <w:wBefore w:w="1154" w:type="dxa"/>
          <w:trHeight w:val="501"/>
        </w:trPr>
        <w:tc>
          <w:tcPr>
            <w:tcW w:w="6486" w:type="dxa"/>
            <w:gridSpan w:val="2"/>
          </w:tcPr>
          <w:p w14:paraId="4C6D415B" w14:textId="77777777" w:rsidR="00140AE4" w:rsidRDefault="00140AE4" w:rsidP="00527DD2">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16711FD2" w14:textId="77777777" w:rsidR="00140AE4" w:rsidRDefault="00140AE4" w:rsidP="00527DD2">
            <w:pPr>
              <w:spacing w:before="0"/>
              <w:rPr>
                <w:szCs w:val="24"/>
                <w:lang w:val="en-GB"/>
              </w:rPr>
            </w:pPr>
            <w:r>
              <w:rPr>
                <w:szCs w:val="24"/>
                <w:lang w:val="en-GB"/>
              </w:rPr>
              <w:t>(the change will be considered for implementation, but does not justify an urgent implementation – will be pending until the next [yearly] maintenance of the messages)</w:t>
            </w:r>
          </w:p>
        </w:tc>
        <w:tc>
          <w:tcPr>
            <w:tcW w:w="1297" w:type="dxa"/>
          </w:tcPr>
          <w:p w14:paraId="0CDE7403" w14:textId="77777777" w:rsidR="00140AE4" w:rsidRPr="00AD7CD5" w:rsidRDefault="00140AE4" w:rsidP="00527DD2">
            <w:pPr>
              <w:spacing w:before="0"/>
              <w:jc w:val="center"/>
              <w:rPr>
                <w:color w:val="FF0000"/>
                <w:szCs w:val="24"/>
                <w:lang w:val="en-GB"/>
              </w:rPr>
            </w:pPr>
          </w:p>
        </w:tc>
      </w:tr>
    </w:tbl>
    <w:p w14:paraId="010F4433" w14:textId="77777777" w:rsidR="006D1DB8" w:rsidRPr="00193528" w:rsidRDefault="006D1DB8" w:rsidP="00193528">
      <w:pPr>
        <w:rPr>
          <w:sz w:val="2"/>
          <w:szCs w:val="2"/>
          <w:lang w:val="en-GB"/>
        </w:rPr>
      </w:pPr>
    </w:p>
    <w:sectPr w:rsidR="006D1DB8" w:rsidRPr="00193528" w:rsidSect="007D0BCA">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18"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C67DD" w14:textId="77777777" w:rsidR="00636BDD" w:rsidRDefault="00636BDD">
      <w:r>
        <w:separator/>
      </w:r>
    </w:p>
  </w:endnote>
  <w:endnote w:type="continuationSeparator" w:id="0">
    <w:p w14:paraId="347083A2" w14:textId="77777777" w:rsidR="00636BDD" w:rsidRDefault="0063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B473C" w14:textId="77777777" w:rsidR="00F60E33" w:rsidRDefault="00F60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F780A" w14:textId="18873830" w:rsidR="008C4E70" w:rsidRDefault="00F60E33">
    <w:pPr>
      <w:pStyle w:val="Footer"/>
      <w:rPr>
        <w:rStyle w:val="PageNumber"/>
      </w:rPr>
    </w:pPr>
    <w:bookmarkStart w:id="4" w:name="_GoBack"/>
    <w:r>
      <w:t>ISO 20022_</w:t>
    </w:r>
    <w:r w:rsidR="0070242D">
      <w:t>M</w:t>
    </w:r>
    <w:r w:rsidR="003A3CBC">
      <w:t>CR</w:t>
    </w:r>
    <w:r w:rsidR="00245A8E">
      <w:t>_EMIR_</w:t>
    </w:r>
    <w:r>
      <w:t>Fasttrack_</w:t>
    </w:r>
    <w:r w:rsidR="00245A8E">
      <w:t>V1</w:t>
    </w:r>
    <w:r w:rsidR="008C4E70">
      <w:tab/>
      <w:t xml:space="preserve">Produced by </w:t>
    </w:r>
    <w:r w:rsidR="00245A8E">
      <w:t>ESMA</w:t>
    </w:r>
    <w:r>
      <w:t xml:space="preserve"> on 24 July 2020</w:t>
    </w:r>
    <w:r w:rsidR="008C4E70" w:rsidDel="00CC062F">
      <w:t xml:space="preserve"> </w:t>
    </w:r>
    <w:bookmarkEnd w:id="4"/>
    <w:r w:rsidR="008C4E70">
      <w:tab/>
      <w:t xml:space="preserve">Page </w:t>
    </w:r>
    <w:r w:rsidR="008C4E70">
      <w:rPr>
        <w:rStyle w:val="PageNumber"/>
      </w:rPr>
      <w:fldChar w:fldCharType="begin"/>
    </w:r>
    <w:r w:rsidR="008C4E70">
      <w:rPr>
        <w:rStyle w:val="PageNumber"/>
      </w:rPr>
      <w:instrText xml:space="preserve"> PAGE </w:instrText>
    </w:r>
    <w:r w:rsidR="008C4E70">
      <w:rPr>
        <w:rStyle w:val="PageNumber"/>
      </w:rPr>
      <w:fldChar w:fldCharType="separate"/>
    </w:r>
    <w:r w:rsidR="00265867">
      <w:rPr>
        <w:rStyle w:val="PageNumber"/>
        <w:noProof/>
      </w:rPr>
      <w:t>1</w:t>
    </w:r>
    <w:r w:rsidR="008C4E70">
      <w:rPr>
        <w:rStyle w:val="PageNumber"/>
      </w:rPr>
      <w:fldChar w:fldCharType="end"/>
    </w:r>
  </w:p>
  <w:p w14:paraId="630D0327" w14:textId="77777777" w:rsidR="008C4E70" w:rsidRDefault="008C4E70">
    <w:pPr>
      <w:pStyle w:val="Footer"/>
      <w:rPr>
        <w:rStyle w:val="PageNumber"/>
      </w:rPr>
    </w:pPr>
  </w:p>
  <w:p w14:paraId="053EE21D" w14:textId="77777777" w:rsidR="008C4E70" w:rsidRDefault="008C4E70"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4F307" w14:textId="77777777" w:rsidR="00F60E33" w:rsidRDefault="00F60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E53E9" w14:textId="77777777" w:rsidR="00636BDD" w:rsidRDefault="00636BDD">
      <w:r>
        <w:separator/>
      </w:r>
    </w:p>
  </w:footnote>
  <w:footnote w:type="continuationSeparator" w:id="0">
    <w:p w14:paraId="5A1C2521" w14:textId="77777777" w:rsidR="00636BDD" w:rsidRDefault="00636BDD">
      <w:r>
        <w:continuationSeparator/>
      </w:r>
    </w:p>
  </w:footnote>
  <w:footnote w:id="1">
    <w:p w14:paraId="4545B9A8" w14:textId="77777777" w:rsidR="00093792" w:rsidRPr="00C21A8C" w:rsidRDefault="00093792" w:rsidP="00093792">
      <w:pPr>
        <w:pStyle w:val="FootnoteText"/>
        <w:rPr>
          <w:lang w:val="en-GB"/>
        </w:rPr>
      </w:pPr>
      <w:r>
        <w:rPr>
          <w:rStyle w:val="FootnoteReference"/>
        </w:rPr>
        <w:footnoteRef/>
      </w:r>
      <w:r>
        <w:t xml:space="preserve"> </w:t>
      </w:r>
      <w:hyperlink r:id="rId1" w:history="1">
        <w:r>
          <w:rPr>
            <w:rStyle w:val="Hyperlink"/>
          </w:rPr>
          <w:t>https://eur-lex.europa.eu/legal-content/EN/TXT/PDF/?uri=CELEX:32017R0105&amp;from=EN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F2EF7" w14:textId="77777777" w:rsidR="00F60E33" w:rsidRDefault="00F60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1AAE9" w14:textId="77777777" w:rsidR="00BF2E3E" w:rsidRPr="00DA168B" w:rsidRDefault="00DA168B">
    <w:pPr>
      <w:pStyle w:val="Header"/>
      <w:rPr>
        <w:b/>
        <w:lang w:val="en-GB"/>
      </w:rPr>
    </w:pPr>
    <w:r w:rsidRPr="00DA168B">
      <w:rPr>
        <w:b/>
        <w:lang w:val="en-GB"/>
      </w:rPr>
      <w:t>FAST TRACK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6CD40" w14:textId="77777777" w:rsidR="00F60E33" w:rsidRDefault="00F60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E43936"/>
    <w:multiLevelType w:val="hybridMultilevel"/>
    <w:tmpl w:val="00C6076E"/>
    <w:lvl w:ilvl="0" w:tplc="1DE07D5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5003B"/>
    <w:multiLevelType w:val="hybridMultilevel"/>
    <w:tmpl w:val="137E2FC0"/>
    <w:lvl w:ilvl="0" w:tplc="646E5B32">
      <w:start w:val="103"/>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FE5595"/>
    <w:multiLevelType w:val="hybridMultilevel"/>
    <w:tmpl w:val="CA78DEE4"/>
    <w:lvl w:ilvl="0" w:tplc="19BA3BA0">
      <w:start w:val="5"/>
      <w:numFmt w:val="bullet"/>
      <w:lvlText w:val=""/>
      <w:lvlJc w:val="left"/>
      <w:pPr>
        <w:ind w:left="720" w:hanging="360"/>
      </w:pPr>
      <w:rPr>
        <w:rFonts w:ascii="Symbol" w:eastAsia="Time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456A3"/>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F863D1"/>
    <w:multiLevelType w:val="hybridMultilevel"/>
    <w:tmpl w:val="669245FA"/>
    <w:lvl w:ilvl="0" w:tplc="80DC1148">
      <w:numFmt w:val="bullet"/>
      <w:lvlText w:val=""/>
      <w:lvlJc w:val="left"/>
      <w:pPr>
        <w:ind w:left="720" w:hanging="360"/>
      </w:pPr>
      <w:rPr>
        <w:rFonts w:ascii="Wingdings" w:eastAsia="Time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462B9"/>
    <w:multiLevelType w:val="hybridMultilevel"/>
    <w:tmpl w:val="3932A17A"/>
    <w:lvl w:ilvl="0" w:tplc="C446399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8206E7"/>
    <w:multiLevelType w:val="hybridMultilevel"/>
    <w:tmpl w:val="C884F28A"/>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B1B6465"/>
    <w:multiLevelType w:val="hybridMultilevel"/>
    <w:tmpl w:val="648809A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2EF3F3F"/>
    <w:multiLevelType w:val="hybridMultilevel"/>
    <w:tmpl w:val="09C8A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0720F1"/>
    <w:multiLevelType w:val="hybridMultilevel"/>
    <w:tmpl w:val="3B04598A"/>
    <w:lvl w:ilvl="0" w:tplc="BD0AC092">
      <w:start w:val="5"/>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51D8C"/>
    <w:multiLevelType w:val="hybridMultilevel"/>
    <w:tmpl w:val="288CE46C"/>
    <w:lvl w:ilvl="0" w:tplc="1CA664CE">
      <w:start w:val="1"/>
      <w:numFmt w:val="upperLetter"/>
      <w:lvlText w:val="%1."/>
      <w:lvlJc w:val="left"/>
      <w:pPr>
        <w:tabs>
          <w:tab w:val="num" w:pos="360"/>
        </w:tabs>
        <w:ind w:left="360" w:hanging="360"/>
      </w:pPr>
      <w:rPr>
        <w:rFonts w:hint="default"/>
        <w:b w:val="0"/>
        <w:i w:val="0"/>
      </w:rPr>
    </w:lvl>
    <w:lvl w:ilvl="1" w:tplc="A03A3DBE">
      <w:start w:val="1"/>
      <w:numFmt w:val="lowerLetter"/>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EB2A87"/>
    <w:multiLevelType w:val="hybridMultilevel"/>
    <w:tmpl w:val="A5F08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012A20"/>
    <w:multiLevelType w:val="hybridMultilevel"/>
    <w:tmpl w:val="AF9EE004"/>
    <w:lvl w:ilvl="0" w:tplc="FF8E9294">
      <w:start w:val="1"/>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AD470E"/>
    <w:multiLevelType w:val="hybridMultilevel"/>
    <w:tmpl w:val="CBBC82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01768A3"/>
    <w:multiLevelType w:val="hybridMultilevel"/>
    <w:tmpl w:val="C1BCDAF0"/>
    <w:lvl w:ilvl="0" w:tplc="977AB89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4C30A9"/>
    <w:multiLevelType w:val="hybridMultilevel"/>
    <w:tmpl w:val="58788166"/>
    <w:lvl w:ilvl="0" w:tplc="1DE07D50">
      <w:numFmt w:val="bullet"/>
      <w:lvlText w:val="-"/>
      <w:lvlJc w:val="left"/>
      <w:pPr>
        <w:ind w:left="1146" w:hanging="360"/>
      </w:pPr>
      <w:rPr>
        <w:rFonts w:ascii="Arial" w:eastAsia="Calibri"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7D201248"/>
    <w:multiLevelType w:val="hybridMultilevel"/>
    <w:tmpl w:val="1B501540"/>
    <w:lvl w:ilvl="0" w:tplc="8DC65BAA">
      <w:numFmt w:val="bullet"/>
      <w:lvlText w:val=""/>
      <w:lvlJc w:val="left"/>
      <w:pPr>
        <w:ind w:left="720" w:hanging="360"/>
      </w:pPr>
      <w:rPr>
        <w:rFonts w:ascii="Wingdings" w:eastAsia="Time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23"/>
  </w:num>
  <w:num w:numId="6">
    <w:abstractNumId w:val="10"/>
  </w:num>
  <w:num w:numId="7">
    <w:abstractNumId w:val="16"/>
  </w:num>
  <w:num w:numId="8">
    <w:abstractNumId w:val="11"/>
  </w:num>
  <w:num w:numId="9">
    <w:abstractNumId w:val="22"/>
  </w:num>
  <w:num w:numId="10">
    <w:abstractNumId w:val="5"/>
  </w:num>
  <w:num w:numId="11">
    <w:abstractNumId w:val="8"/>
  </w:num>
  <w:num w:numId="12">
    <w:abstractNumId w:val="18"/>
  </w:num>
  <w:num w:numId="13">
    <w:abstractNumId w:val="19"/>
  </w:num>
  <w:num w:numId="14">
    <w:abstractNumId w:val="27"/>
  </w:num>
  <w:num w:numId="15">
    <w:abstractNumId w:val="4"/>
  </w:num>
  <w:num w:numId="16">
    <w:abstractNumId w:val="14"/>
  </w:num>
  <w:num w:numId="17">
    <w:abstractNumId w:val="15"/>
  </w:num>
  <w:num w:numId="18">
    <w:abstractNumId w:val="21"/>
  </w:num>
  <w:num w:numId="19">
    <w:abstractNumId w:val="7"/>
  </w:num>
  <w:num w:numId="20">
    <w:abstractNumId w:val="9"/>
  </w:num>
  <w:num w:numId="21">
    <w:abstractNumId w:val="20"/>
  </w:num>
  <w:num w:numId="22">
    <w:abstractNumId w:val="29"/>
  </w:num>
  <w:num w:numId="23">
    <w:abstractNumId w:val="1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num>
  <w:num w:numId="27">
    <w:abstractNumId w:val="17"/>
  </w:num>
  <w:num w:numId="28">
    <w:abstractNumId w:val="28"/>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65C2F"/>
    <w:rsid w:val="00000933"/>
    <w:rsid w:val="000026F5"/>
    <w:rsid w:val="00002D23"/>
    <w:rsid w:val="00011196"/>
    <w:rsid w:val="000127ED"/>
    <w:rsid w:val="00021C86"/>
    <w:rsid w:val="000305DB"/>
    <w:rsid w:val="0003395A"/>
    <w:rsid w:val="00041661"/>
    <w:rsid w:val="00046F40"/>
    <w:rsid w:val="0005123F"/>
    <w:rsid w:val="00053790"/>
    <w:rsid w:val="000558EF"/>
    <w:rsid w:val="00055E14"/>
    <w:rsid w:val="000570F0"/>
    <w:rsid w:val="00066336"/>
    <w:rsid w:val="00070308"/>
    <w:rsid w:val="00073443"/>
    <w:rsid w:val="000747BA"/>
    <w:rsid w:val="00074EC7"/>
    <w:rsid w:val="00075CC7"/>
    <w:rsid w:val="0007653C"/>
    <w:rsid w:val="00077BE2"/>
    <w:rsid w:val="00080D3A"/>
    <w:rsid w:val="000823AA"/>
    <w:rsid w:val="00082743"/>
    <w:rsid w:val="000837C7"/>
    <w:rsid w:val="00083C96"/>
    <w:rsid w:val="00091F7E"/>
    <w:rsid w:val="00093792"/>
    <w:rsid w:val="000A20E4"/>
    <w:rsid w:val="000B1C28"/>
    <w:rsid w:val="000B65C7"/>
    <w:rsid w:val="000C015D"/>
    <w:rsid w:val="000C2811"/>
    <w:rsid w:val="000D0831"/>
    <w:rsid w:val="000D1509"/>
    <w:rsid w:val="000D68A5"/>
    <w:rsid w:val="000D7586"/>
    <w:rsid w:val="000E2471"/>
    <w:rsid w:val="000F088F"/>
    <w:rsid w:val="000F3A8E"/>
    <w:rsid w:val="000F3C8B"/>
    <w:rsid w:val="000F43E3"/>
    <w:rsid w:val="000F7F8E"/>
    <w:rsid w:val="00101212"/>
    <w:rsid w:val="0010498F"/>
    <w:rsid w:val="001062D2"/>
    <w:rsid w:val="00107D6F"/>
    <w:rsid w:val="0011070B"/>
    <w:rsid w:val="00125375"/>
    <w:rsid w:val="00126503"/>
    <w:rsid w:val="00131952"/>
    <w:rsid w:val="00132E25"/>
    <w:rsid w:val="00140AE4"/>
    <w:rsid w:val="0014374D"/>
    <w:rsid w:val="0014379C"/>
    <w:rsid w:val="0014732F"/>
    <w:rsid w:val="001506B5"/>
    <w:rsid w:val="001533D0"/>
    <w:rsid w:val="00153ED1"/>
    <w:rsid w:val="001565E2"/>
    <w:rsid w:val="00157019"/>
    <w:rsid w:val="001578F7"/>
    <w:rsid w:val="001711D3"/>
    <w:rsid w:val="001725A6"/>
    <w:rsid w:val="00172A0A"/>
    <w:rsid w:val="00174A87"/>
    <w:rsid w:val="00176327"/>
    <w:rsid w:val="00176660"/>
    <w:rsid w:val="00183F73"/>
    <w:rsid w:val="00185453"/>
    <w:rsid w:val="001865D0"/>
    <w:rsid w:val="00193528"/>
    <w:rsid w:val="001A4968"/>
    <w:rsid w:val="001A634E"/>
    <w:rsid w:val="001C2C25"/>
    <w:rsid w:val="001C4B6D"/>
    <w:rsid w:val="001D0306"/>
    <w:rsid w:val="001D0D1B"/>
    <w:rsid w:val="001D176B"/>
    <w:rsid w:val="001D20B3"/>
    <w:rsid w:val="001E27B2"/>
    <w:rsid w:val="001E287E"/>
    <w:rsid w:val="001E2B1C"/>
    <w:rsid w:val="001E3BCF"/>
    <w:rsid w:val="001E63AA"/>
    <w:rsid w:val="001F0B12"/>
    <w:rsid w:val="001F1EC0"/>
    <w:rsid w:val="001F2286"/>
    <w:rsid w:val="001F2938"/>
    <w:rsid w:val="001F2D0B"/>
    <w:rsid w:val="001F2EFE"/>
    <w:rsid w:val="00206563"/>
    <w:rsid w:val="0021347A"/>
    <w:rsid w:val="00217122"/>
    <w:rsid w:val="00220C6D"/>
    <w:rsid w:val="00222E32"/>
    <w:rsid w:val="00225243"/>
    <w:rsid w:val="00225AA9"/>
    <w:rsid w:val="00230574"/>
    <w:rsid w:val="00237A14"/>
    <w:rsid w:val="00241806"/>
    <w:rsid w:val="00243F4E"/>
    <w:rsid w:val="00245A8E"/>
    <w:rsid w:val="002467A9"/>
    <w:rsid w:val="002472D9"/>
    <w:rsid w:val="002509A2"/>
    <w:rsid w:val="0025544A"/>
    <w:rsid w:val="00265867"/>
    <w:rsid w:val="00265901"/>
    <w:rsid w:val="002711E6"/>
    <w:rsid w:val="00271803"/>
    <w:rsid w:val="00272F4F"/>
    <w:rsid w:val="002904C8"/>
    <w:rsid w:val="00293D58"/>
    <w:rsid w:val="00294EC0"/>
    <w:rsid w:val="002A2D9B"/>
    <w:rsid w:val="002A4BF7"/>
    <w:rsid w:val="002A545A"/>
    <w:rsid w:val="002B134F"/>
    <w:rsid w:val="002B4BBF"/>
    <w:rsid w:val="002C317D"/>
    <w:rsid w:val="002D036C"/>
    <w:rsid w:val="002D186A"/>
    <w:rsid w:val="002D3067"/>
    <w:rsid w:val="002D3D07"/>
    <w:rsid w:val="002D549A"/>
    <w:rsid w:val="002E4AD2"/>
    <w:rsid w:val="002E4CCE"/>
    <w:rsid w:val="002F2122"/>
    <w:rsid w:val="002F5F45"/>
    <w:rsid w:val="002F699A"/>
    <w:rsid w:val="002F7256"/>
    <w:rsid w:val="002F740D"/>
    <w:rsid w:val="002F79A2"/>
    <w:rsid w:val="003006F2"/>
    <w:rsid w:val="0030261D"/>
    <w:rsid w:val="00303E94"/>
    <w:rsid w:val="00304151"/>
    <w:rsid w:val="00314C0B"/>
    <w:rsid w:val="00316F04"/>
    <w:rsid w:val="00320A89"/>
    <w:rsid w:val="00324C6F"/>
    <w:rsid w:val="00336209"/>
    <w:rsid w:val="00336ED6"/>
    <w:rsid w:val="00337B8F"/>
    <w:rsid w:val="0035042B"/>
    <w:rsid w:val="00360300"/>
    <w:rsid w:val="003729DD"/>
    <w:rsid w:val="00380928"/>
    <w:rsid w:val="00381CEC"/>
    <w:rsid w:val="0038228D"/>
    <w:rsid w:val="00386063"/>
    <w:rsid w:val="00386B78"/>
    <w:rsid w:val="003871D4"/>
    <w:rsid w:val="00393C6D"/>
    <w:rsid w:val="0039712F"/>
    <w:rsid w:val="00397394"/>
    <w:rsid w:val="003A3CBC"/>
    <w:rsid w:val="003A3D7D"/>
    <w:rsid w:val="003A4426"/>
    <w:rsid w:val="003A45BD"/>
    <w:rsid w:val="003C0213"/>
    <w:rsid w:val="003C0267"/>
    <w:rsid w:val="003C0450"/>
    <w:rsid w:val="003C37DF"/>
    <w:rsid w:val="003C3840"/>
    <w:rsid w:val="003C50CA"/>
    <w:rsid w:val="003C5CA1"/>
    <w:rsid w:val="003D2EF8"/>
    <w:rsid w:val="003D56E3"/>
    <w:rsid w:val="003D5B54"/>
    <w:rsid w:val="003D5D34"/>
    <w:rsid w:val="003D7D35"/>
    <w:rsid w:val="003E1896"/>
    <w:rsid w:val="003E4973"/>
    <w:rsid w:val="003E59BF"/>
    <w:rsid w:val="003E67E5"/>
    <w:rsid w:val="003E7479"/>
    <w:rsid w:val="003F2AB8"/>
    <w:rsid w:val="003F3F04"/>
    <w:rsid w:val="003F547E"/>
    <w:rsid w:val="003F565C"/>
    <w:rsid w:val="003F57CE"/>
    <w:rsid w:val="003F6135"/>
    <w:rsid w:val="003F6B05"/>
    <w:rsid w:val="00401998"/>
    <w:rsid w:val="0040399F"/>
    <w:rsid w:val="00410D86"/>
    <w:rsid w:val="00416272"/>
    <w:rsid w:val="004202D2"/>
    <w:rsid w:val="004259CF"/>
    <w:rsid w:val="00425C3F"/>
    <w:rsid w:val="00426623"/>
    <w:rsid w:val="00427966"/>
    <w:rsid w:val="00427AC8"/>
    <w:rsid w:val="004315E4"/>
    <w:rsid w:val="00446B25"/>
    <w:rsid w:val="004475F9"/>
    <w:rsid w:val="00447DD9"/>
    <w:rsid w:val="00451986"/>
    <w:rsid w:val="004527CA"/>
    <w:rsid w:val="0046112C"/>
    <w:rsid w:val="00461C8E"/>
    <w:rsid w:val="00462051"/>
    <w:rsid w:val="00462D77"/>
    <w:rsid w:val="00465900"/>
    <w:rsid w:val="004733E4"/>
    <w:rsid w:val="004734DA"/>
    <w:rsid w:val="00473961"/>
    <w:rsid w:val="00475EAA"/>
    <w:rsid w:val="004768D3"/>
    <w:rsid w:val="00480CA4"/>
    <w:rsid w:val="004866E1"/>
    <w:rsid w:val="004872A9"/>
    <w:rsid w:val="004A2F6F"/>
    <w:rsid w:val="004A3C47"/>
    <w:rsid w:val="004A65DE"/>
    <w:rsid w:val="004B412B"/>
    <w:rsid w:val="004B5A22"/>
    <w:rsid w:val="004E0203"/>
    <w:rsid w:val="004E10D2"/>
    <w:rsid w:val="004E1F21"/>
    <w:rsid w:val="004E3366"/>
    <w:rsid w:val="004E776C"/>
    <w:rsid w:val="004F0578"/>
    <w:rsid w:val="004F2070"/>
    <w:rsid w:val="004F61D5"/>
    <w:rsid w:val="004F7365"/>
    <w:rsid w:val="0050171A"/>
    <w:rsid w:val="00502F6A"/>
    <w:rsid w:val="00510853"/>
    <w:rsid w:val="00515E7E"/>
    <w:rsid w:val="005170AF"/>
    <w:rsid w:val="00517540"/>
    <w:rsid w:val="005246BE"/>
    <w:rsid w:val="00527DD2"/>
    <w:rsid w:val="005438EC"/>
    <w:rsid w:val="005443D9"/>
    <w:rsid w:val="00552D1E"/>
    <w:rsid w:val="00556C8B"/>
    <w:rsid w:val="00556F20"/>
    <w:rsid w:val="005615FC"/>
    <w:rsid w:val="0056377A"/>
    <w:rsid w:val="00563FFF"/>
    <w:rsid w:val="005677B8"/>
    <w:rsid w:val="00567B06"/>
    <w:rsid w:val="00571489"/>
    <w:rsid w:val="00577821"/>
    <w:rsid w:val="00577BCC"/>
    <w:rsid w:val="005807B4"/>
    <w:rsid w:val="005810CA"/>
    <w:rsid w:val="00582939"/>
    <w:rsid w:val="00586E08"/>
    <w:rsid w:val="0059290C"/>
    <w:rsid w:val="00593684"/>
    <w:rsid w:val="00595B50"/>
    <w:rsid w:val="005960E2"/>
    <w:rsid w:val="005962C3"/>
    <w:rsid w:val="00596453"/>
    <w:rsid w:val="005A4F4C"/>
    <w:rsid w:val="005A7020"/>
    <w:rsid w:val="005A7F37"/>
    <w:rsid w:val="005B1C47"/>
    <w:rsid w:val="005B2712"/>
    <w:rsid w:val="005B602E"/>
    <w:rsid w:val="005C1418"/>
    <w:rsid w:val="005C3821"/>
    <w:rsid w:val="005C4730"/>
    <w:rsid w:val="005C4C5F"/>
    <w:rsid w:val="005D06FE"/>
    <w:rsid w:val="005D78B2"/>
    <w:rsid w:val="005E1210"/>
    <w:rsid w:val="005E2379"/>
    <w:rsid w:val="005E3784"/>
    <w:rsid w:val="005E46E4"/>
    <w:rsid w:val="005E5AE3"/>
    <w:rsid w:val="005F05DB"/>
    <w:rsid w:val="005F6F9B"/>
    <w:rsid w:val="006043A9"/>
    <w:rsid w:val="00610B1B"/>
    <w:rsid w:val="00610F9A"/>
    <w:rsid w:val="00611120"/>
    <w:rsid w:val="00614DFE"/>
    <w:rsid w:val="00623709"/>
    <w:rsid w:val="0062462F"/>
    <w:rsid w:val="00624B43"/>
    <w:rsid w:val="00627A4E"/>
    <w:rsid w:val="00627B16"/>
    <w:rsid w:val="00631A43"/>
    <w:rsid w:val="006344BD"/>
    <w:rsid w:val="00636B04"/>
    <w:rsid w:val="00636BDD"/>
    <w:rsid w:val="006460B5"/>
    <w:rsid w:val="006462D7"/>
    <w:rsid w:val="00651F86"/>
    <w:rsid w:val="00652FB4"/>
    <w:rsid w:val="0065592C"/>
    <w:rsid w:val="0066240B"/>
    <w:rsid w:val="006631EA"/>
    <w:rsid w:val="006643DC"/>
    <w:rsid w:val="00665A9A"/>
    <w:rsid w:val="00665EEF"/>
    <w:rsid w:val="00666C4A"/>
    <w:rsid w:val="00666CC4"/>
    <w:rsid w:val="00666DC2"/>
    <w:rsid w:val="0067191C"/>
    <w:rsid w:val="00676226"/>
    <w:rsid w:val="00685354"/>
    <w:rsid w:val="006920DC"/>
    <w:rsid w:val="006A2169"/>
    <w:rsid w:val="006A58C5"/>
    <w:rsid w:val="006A7B96"/>
    <w:rsid w:val="006B20DC"/>
    <w:rsid w:val="006C192F"/>
    <w:rsid w:val="006C1C0E"/>
    <w:rsid w:val="006C5A9D"/>
    <w:rsid w:val="006D1687"/>
    <w:rsid w:val="006D1DB8"/>
    <w:rsid w:val="006D4E41"/>
    <w:rsid w:val="006D7FF8"/>
    <w:rsid w:val="006E3762"/>
    <w:rsid w:val="006F7C67"/>
    <w:rsid w:val="00700FE3"/>
    <w:rsid w:val="0070242D"/>
    <w:rsid w:val="00703B77"/>
    <w:rsid w:val="00714871"/>
    <w:rsid w:val="00714D2A"/>
    <w:rsid w:val="00723DE0"/>
    <w:rsid w:val="00730337"/>
    <w:rsid w:val="00732595"/>
    <w:rsid w:val="007351CB"/>
    <w:rsid w:val="00735306"/>
    <w:rsid w:val="00736430"/>
    <w:rsid w:val="00736D24"/>
    <w:rsid w:val="007424AA"/>
    <w:rsid w:val="00743342"/>
    <w:rsid w:val="0074349F"/>
    <w:rsid w:val="0075466C"/>
    <w:rsid w:val="00761545"/>
    <w:rsid w:val="00763869"/>
    <w:rsid w:val="00763A98"/>
    <w:rsid w:val="00764FD5"/>
    <w:rsid w:val="00766D7B"/>
    <w:rsid w:val="0077080B"/>
    <w:rsid w:val="00774921"/>
    <w:rsid w:val="007828B0"/>
    <w:rsid w:val="007834EB"/>
    <w:rsid w:val="00783891"/>
    <w:rsid w:val="00783D0B"/>
    <w:rsid w:val="0079275B"/>
    <w:rsid w:val="00793936"/>
    <w:rsid w:val="007943EF"/>
    <w:rsid w:val="007B3CEB"/>
    <w:rsid w:val="007C3052"/>
    <w:rsid w:val="007C7CD2"/>
    <w:rsid w:val="007D0BCA"/>
    <w:rsid w:val="007D0D55"/>
    <w:rsid w:val="007D69B5"/>
    <w:rsid w:val="007D6A9F"/>
    <w:rsid w:val="007E271B"/>
    <w:rsid w:val="007E5612"/>
    <w:rsid w:val="007E5B27"/>
    <w:rsid w:val="007E64D9"/>
    <w:rsid w:val="007E7C41"/>
    <w:rsid w:val="007F4EB7"/>
    <w:rsid w:val="007F6A8C"/>
    <w:rsid w:val="007F7D05"/>
    <w:rsid w:val="008034FB"/>
    <w:rsid w:val="00804C22"/>
    <w:rsid w:val="00811665"/>
    <w:rsid w:val="00812324"/>
    <w:rsid w:val="0081232C"/>
    <w:rsid w:val="008270CD"/>
    <w:rsid w:val="008270DF"/>
    <w:rsid w:val="0084244C"/>
    <w:rsid w:val="00843FE8"/>
    <w:rsid w:val="008541E2"/>
    <w:rsid w:val="00860BCE"/>
    <w:rsid w:val="00861DA2"/>
    <w:rsid w:val="008656A6"/>
    <w:rsid w:val="00865C2F"/>
    <w:rsid w:val="00866B30"/>
    <w:rsid w:val="00870FD9"/>
    <w:rsid w:val="00874E2C"/>
    <w:rsid w:val="00875210"/>
    <w:rsid w:val="008869D6"/>
    <w:rsid w:val="00887BD5"/>
    <w:rsid w:val="0089280D"/>
    <w:rsid w:val="00892B8A"/>
    <w:rsid w:val="008940FE"/>
    <w:rsid w:val="008956FB"/>
    <w:rsid w:val="008A66D1"/>
    <w:rsid w:val="008A7F65"/>
    <w:rsid w:val="008B59C7"/>
    <w:rsid w:val="008B6328"/>
    <w:rsid w:val="008C240B"/>
    <w:rsid w:val="008C4E70"/>
    <w:rsid w:val="008C511E"/>
    <w:rsid w:val="008D06CC"/>
    <w:rsid w:val="008D27F8"/>
    <w:rsid w:val="008D592B"/>
    <w:rsid w:val="009060D8"/>
    <w:rsid w:val="00906A73"/>
    <w:rsid w:val="00906C6A"/>
    <w:rsid w:val="00914273"/>
    <w:rsid w:val="00915714"/>
    <w:rsid w:val="00916015"/>
    <w:rsid w:val="00921D21"/>
    <w:rsid w:val="009279BF"/>
    <w:rsid w:val="00937D26"/>
    <w:rsid w:val="0094797E"/>
    <w:rsid w:val="00951556"/>
    <w:rsid w:val="00951C86"/>
    <w:rsid w:val="00956D7A"/>
    <w:rsid w:val="00961658"/>
    <w:rsid w:val="00966DAB"/>
    <w:rsid w:val="00976B9C"/>
    <w:rsid w:val="009832F7"/>
    <w:rsid w:val="009940ED"/>
    <w:rsid w:val="009B6951"/>
    <w:rsid w:val="009C1445"/>
    <w:rsid w:val="009C6332"/>
    <w:rsid w:val="009C7921"/>
    <w:rsid w:val="009D1A6E"/>
    <w:rsid w:val="009D2C94"/>
    <w:rsid w:val="009F5D50"/>
    <w:rsid w:val="00A0098F"/>
    <w:rsid w:val="00A03DBF"/>
    <w:rsid w:val="00A0544D"/>
    <w:rsid w:val="00A12EC3"/>
    <w:rsid w:val="00A14F3B"/>
    <w:rsid w:val="00A1661E"/>
    <w:rsid w:val="00A16B29"/>
    <w:rsid w:val="00A2182D"/>
    <w:rsid w:val="00A21A99"/>
    <w:rsid w:val="00A21B8D"/>
    <w:rsid w:val="00A22603"/>
    <w:rsid w:val="00A25B84"/>
    <w:rsid w:val="00A304DE"/>
    <w:rsid w:val="00A3179C"/>
    <w:rsid w:val="00A34DA2"/>
    <w:rsid w:val="00A3510E"/>
    <w:rsid w:val="00A40186"/>
    <w:rsid w:val="00A40FA6"/>
    <w:rsid w:val="00A4162B"/>
    <w:rsid w:val="00A4448B"/>
    <w:rsid w:val="00A46877"/>
    <w:rsid w:val="00A47C6F"/>
    <w:rsid w:val="00A5492F"/>
    <w:rsid w:val="00A60DC3"/>
    <w:rsid w:val="00A64644"/>
    <w:rsid w:val="00A81292"/>
    <w:rsid w:val="00A84CB6"/>
    <w:rsid w:val="00A91B3E"/>
    <w:rsid w:val="00A91F56"/>
    <w:rsid w:val="00AA72F1"/>
    <w:rsid w:val="00AA7FD4"/>
    <w:rsid w:val="00AB4532"/>
    <w:rsid w:val="00AC0F2F"/>
    <w:rsid w:val="00AC1507"/>
    <w:rsid w:val="00AC6F9B"/>
    <w:rsid w:val="00AC704D"/>
    <w:rsid w:val="00AD4373"/>
    <w:rsid w:val="00AD5724"/>
    <w:rsid w:val="00AD590C"/>
    <w:rsid w:val="00AD65D0"/>
    <w:rsid w:val="00AE0A90"/>
    <w:rsid w:val="00AE22F7"/>
    <w:rsid w:val="00AE742B"/>
    <w:rsid w:val="00AE7466"/>
    <w:rsid w:val="00AE7CB1"/>
    <w:rsid w:val="00AE7DD0"/>
    <w:rsid w:val="00AF0139"/>
    <w:rsid w:val="00AF09E1"/>
    <w:rsid w:val="00AF2EBF"/>
    <w:rsid w:val="00B06CA8"/>
    <w:rsid w:val="00B21761"/>
    <w:rsid w:val="00B42514"/>
    <w:rsid w:val="00B43C19"/>
    <w:rsid w:val="00B44DEE"/>
    <w:rsid w:val="00B45490"/>
    <w:rsid w:val="00B460B0"/>
    <w:rsid w:val="00B5520C"/>
    <w:rsid w:val="00B701AD"/>
    <w:rsid w:val="00B70B84"/>
    <w:rsid w:val="00B80DBF"/>
    <w:rsid w:val="00B8336E"/>
    <w:rsid w:val="00B85FE8"/>
    <w:rsid w:val="00B865DB"/>
    <w:rsid w:val="00B921E0"/>
    <w:rsid w:val="00BA1600"/>
    <w:rsid w:val="00BA194E"/>
    <w:rsid w:val="00BA3184"/>
    <w:rsid w:val="00BA3F20"/>
    <w:rsid w:val="00BA611B"/>
    <w:rsid w:val="00BB5963"/>
    <w:rsid w:val="00BB7F97"/>
    <w:rsid w:val="00BC4D68"/>
    <w:rsid w:val="00BD5CDD"/>
    <w:rsid w:val="00BD6786"/>
    <w:rsid w:val="00BE437D"/>
    <w:rsid w:val="00BF0797"/>
    <w:rsid w:val="00BF290F"/>
    <w:rsid w:val="00BF2E3E"/>
    <w:rsid w:val="00BF5010"/>
    <w:rsid w:val="00BF50FC"/>
    <w:rsid w:val="00BF79F8"/>
    <w:rsid w:val="00C034E4"/>
    <w:rsid w:val="00C05A04"/>
    <w:rsid w:val="00C06496"/>
    <w:rsid w:val="00C067E0"/>
    <w:rsid w:val="00C122AE"/>
    <w:rsid w:val="00C16153"/>
    <w:rsid w:val="00C17665"/>
    <w:rsid w:val="00C234BD"/>
    <w:rsid w:val="00C26F18"/>
    <w:rsid w:val="00C32DF8"/>
    <w:rsid w:val="00C337A7"/>
    <w:rsid w:val="00C4343C"/>
    <w:rsid w:val="00C46C5A"/>
    <w:rsid w:val="00C53061"/>
    <w:rsid w:val="00C53BE8"/>
    <w:rsid w:val="00C63E76"/>
    <w:rsid w:val="00C656B1"/>
    <w:rsid w:val="00C730CC"/>
    <w:rsid w:val="00C77093"/>
    <w:rsid w:val="00CA59AF"/>
    <w:rsid w:val="00CB10D9"/>
    <w:rsid w:val="00CB7C2C"/>
    <w:rsid w:val="00CC062F"/>
    <w:rsid w:val="00CC68BE"/>
    <w:rsid w:val="00CD0745"/>
    <w:rsid w:val="00CD27F1"/>
    <w:rsid w:val="00CD2EA4"/>
    <w:rsid w:val="00CD3C90"/>
    <w:rsid w:val="00CE111A"/>
    <w:rsid w:val="00CF30C5"/>
    <w:rsid w:val="00CF4722"/>
    <w:rsid w:val="00CF5C55"/>
    <w:rsid w:val="00CF72CC"/>
    <w:rsid w:val="00D00B54"/>
    <w:rsid w:val="00D048A1"/>
    <w:rsid w:val="00D1078A"/>
    <w:rsid w:val="00D123C1"/>
    <w:rsid w:val="00D162D1"/>
    <w:rsid w:val="00D234FD"/>
    <w:rsid w:val="00D37ACE"/>
    <w:rsid w:val="00D51B61"/>
    <w:rsid w:val="00D56571"/>
    <w:rsid w:val="00D614A3"/>
    <w:rsid w:val="00D6429F"/>
    <w:rsid w:val="00D65CF7"/>
    <w:rsid w:val="00D67DE0"/>
    <w:rsid w:val="00D74F66"/>
    <w:rsid w:val="00D756FB"/>
    <w:rsid w:val="00D76AEE"/>
    <w:rsid w:val="00D77554"/>
    <w:rsid w:val="00D85481"/>
    <w:rsid w:val="00D92A83"/>
    <w:rsid w:val="00D9338F"/>
    <w:rsid w:val="00D93E8F"/>
    <w:rsid w:val="00D9582C"/>
    <w:rsid w:val="00DA043A"/>
    <w:rsid w:val="00DA116C"/>
    <w:rsid w:val="00DA168B"/>
    <w:rsid w:val="00DA22C9"/>
    <w:rsid w:val="00DA49DE"/>
    <w:rsid w:val="00DB37F9"/>
    <w:rsid w:val="00DB419A"/>
    <w:rsid w:val="00DC195F"/>
    <w:rsid w:val="00DC68D5"/>
    <w:rsid w:val="00DD2AB7"/>
    <w:rsid w:val="00DD37B4"/>
    <w:rsid w:val="00DD3EC2"/>
    <w:rsid w:val="00DD476B"/>
    <w:rsid w:val="00DE0024"/>
    <w:rsid w:val="00DF4B5A"/>
    <w:rsid w:val="00E01655"/>
    <w:rsid w:val="00E040EE"/>
    <w:rsid w:val="00E05693"/>
    <w:rsid w:val="00E06BDC"/>
    <w:rsid w:val="00E11D29"/>
    <w:rsid w:val="00E1506B"/>
    <w:rsid w:val="00E1588B"/>
    <w:rsid w:val="00E16550"/>
    <w:rsid w:val="00E230C7"/>
    <w:rsid w:val="00E31307"/>
    <w:rsid w:val="00E31654"/>
    <w:rsid w:val="00E31F0B"/>
    <w:rsid w:val="00E337B7"/>
    <w:rsid w:val="00E37D7F"/>
    <w:rsid w:val="00E45948"/>
    <w:rsid w:val="00E507BC"/>
    <w:rsid w:val="00E5111B"/>
    <w:rsid w:val="00E51FF5"/>
    <w:rsid w:val="00E562AE"/>
    <w:rsid w:val="00E56554"/>
    <w:rsid w:val="00E62093"/>
    <w:rsid w:val="00E62810"/>
    <w:rsid w:val="00E7537D"/>
    <w:rsid w:val="00E845AB"/>
    <w:rsid w:val="00E8579D"/>
    <w:rsid w:val="00E87C4F"/>
    <w:rsid w:val="00E90AD0"/>
    <w:rsid w:val="00E91778"/>
    <w:rsid w:val="00E94B49"/>
    <w:rsid w:val="00EA1D1D"/>
    <w:rsid w:val="00EA1D66"/>
    <w:rsid w:val="00EA246B"/>
    <w:rsid w:val="00EA3454"/>
    <w:rsid w:val="00EA5127"/>
    <w:rsid w:val="00EA773B"/>
    <w:rsid w:val="00EB1684"/>
    <w:rsid w:val="00EB2786"/>
    <w:rsid w:val="00EB5B1C"/>
    <w:rsid w:val="00EC140C"/>
    <w:rsid w:val="00ED1FC8"/>
    <w:rsid w:val="00ED25B1"/>
    <w:rsid w:val="00ED325C"/>
    <w:rsid w:val="00ED43BB"/>
    <w:rsid w:val="00ED5D5C"/>
    <w:rsid w:val="00EE6F59"/>
    <w:rsid w:val="00EF1E93"/>
    <w:rsid w:val="00EF3F75"/>
    <w:rsid w:val="00EF6661"/>
    <w:rsid w:val="00F049F9"/>
    <w:rsid w:val="00F0577E"/>
    <w:rsid w:val="00F10465"/>
    <w:rsid w:val="00F16BAD"/>
    <w:rsid w:val="00F25441"/>
    <w:rsid w:val="00F2767A"/>
    <w:rsid w:val="00F31C7E"/>
    <w:rsid w:val="00F32AEA"/>
    <w:rsid w:val="00F33643"/>
    <w:rsid w:val="00F34F39"/>
    <w:rsid w:val="00F3662F"/>
    <w:rsid w:val="00F44AF9"/>
    <w:rsid w:val="00F455F8"/>
    <w:rsid w:val="00F47A7A"/>
    <w:rsid w:val="00F56866"/>
    <w:rsid w:val="00F60E33"/>
    <w:rsid w:val="00F62812"/>
    <w:rsid w:val="00F62A6F"/>
    <w:rsid w:val="00F63A5C"/>
    <w:rsid w:val="00F6410E"/>
    <w:rsid w:val="00F64451"/>
    <w:rsid w:val="00F66D41"/>
    <w:rsid w:val="00F74EB6"/>
    <w:rsid w:val="00F77557"/>
    <w:rsid w:val="00F8620A"/>
    <w:rsid w:val="00F87606"/>
    <w:rsid w:val="00F91115"/>
    <w:rsid w:val="00F91D83"/>
    <w:rsid w:val="00F91F93"/>
    <w:rsid w:val="00F9252A"/>
    <w:rsid w:val="00F93A64"/>
    <w:rsid w:val="00F93AD9"/>
    <w:rsid w:val="00F94A2A"/>
    <w:rsid w:val="00F94FE9"/>
    <w:rsid w:val="00FA112C"/>
    <w:rsid w:val="00FA740D"/>
    <w:rsid w:val="00FA7B3D"/>
    <w:rsid w:val="00FB1F51"/>
    <w:rsid w:val="00FB5417"/>
    <w:rsid w:val="00FB56E2"/>
    <w:rsid w:val="00FC5011"/>
    <w:rsid w:val="00FD0B96"/>
    <w:rsid w:val="00FD0DA8"/>
    <w:rsid w:val="00FD47C3"/>
    <w:rsid w:val="00FD54A5"/>
    <w:rsid w:val="00FD58BE"/>
    <w:rsid w:val="00FE1C1B"/>
    <w:rsid w:val="00FE39E2"/>
    <w:rsid w:val="00FE6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63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paragraph" w:styleId="ListParagraph">
    <w:name w:val="List Paragraph"/>
    <w:basedOn w:val="Normal"/>
    <w:uiPriority w:val="34"/>
    <w:qFormat/>
    <w:rsid w:val="00A1661E"/>
    <w:pPr>
      <w:ind w:left="720"/>
      <w:contextualSpacing/>
    </w:pPr>
  </w:style>
  <w:style w:type="character" w:customStyle="1" w:styleId="UnresolvedMention1">
    <w:name w:val="Unresolved Mention1"/>
    <w:basedOn w:val="DefaultParagraphFont"/>
    <w:uiPriority w:val="99"/>
    <w:semiHidden/>
    <w:unhideWhenUsed/>
    <w:rsid w:val="001C4B6D"/>
    <w:rPr>
      <w:color w:val="605E5C"/>
      <w:shd w:val="clear" w:color="auto" w:fill="E1DFDD"/>
    </w:rPr>
  </w:style>
  <w:style w:type="character" w:customStyle="1" w:styleId="UnresolvedMention">
    <w:name w:val="Unresolved Mention"/>
    <w:basedOn w:val="DefaultParagraphFont"/>
    <w:uiPriority w:val="99"/>
    <w:semiHidden/>
    <w:unhideWhenUsed/>
    <w:rsid w:val="004E776C"/>
    <w:rPr>
      <w:color w:val="605E5C"/>
      <w:shd w:val="clear" w:color="auto" w:fill="E1DFDD"/>
    </w:rPr>
  </w:style>
  <w:style w:type="paragraph" w:styleId="FootnoteText">
    <w:name w:val="footnote text"/>
    <w:basedOn w:val="Normal"/>
    <w:link w:val="FootnoteTextChar"/>
    <w:semiHidden/>
    <w:unhideWhenUsed/>
    <w:rsid w:val="00093792"/>
    <w:pPr>
      <w:spacing w:before="0"/>
    </w:pPr>
    <w:rPr>
      <w:sz w:val="20"/>
    </w:rPr>
  </w:style>
  <w:style w:type="character" w:customStyle="1" w:styleId="FootnoteTextChar">
    <w:name w:val="Footnote Text Char"/>
    <w:basedOn w:val="DefaultParagraphFont"/>
    <w:link w:val="FootnoteText"/>
    <w:semiHidden/>
    <w:rsid w:val="00093792"/>
    <w:rPr>
      <w:rFonts w:ascii="Times New Roman" w:hAnsi="Times New Roman"/>
      <w:lang w:val="en-US" w:eastAsia="en-US"/>
    </w:rPr>
  </w:style>
  <w:style w:type="character" w:styleId="FootnoteReference">
    <w:name w:val="footnote reference"/>
    <w:basedOn w:val="DefaultParagraphFont"/>
    <w:semiHidden/>
    <w:unhideWhenUsed/>
    <w:rsid w:val="000937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89281">
      <w:bodyDiv w:val="1"/>
      <w:marLeft w:val="0"/>
      <w:marRight w:val="0"/>
      <w:marTop w:val="0"/>
      <w:marBottom w:val="0"/>
      <w:divBdr>
        <w:top w:val="none" w:sz="0" w:space="0" w:color="auto"/>
        <w:left w:val="none" w:sz="0" w:space="0" w:color="auto"/>
        <w:bottom w:val="none" w:sz="0" w:space="0" w:color="auto"/>
        <w:right w:val="none" w:sz="0" w:space="0" w:color="auto"/>
      </w:divBdr>
    </w:div>
    <w:div w:id="449477009">
      <w:bodyDiv w:val="1"/>
      <w:marLeft w:val="0"/>
      <w:marRight w:val="0"/>
      <w:marTop w:val="0"/>
      <w:marBottom w:val="0"/>
      <w:divBdr>
        <w:top w:val="none" w:sz="0" w:space="0" w:color="auto"/>
        <w:left w:val="none" w:sz="0" w:space="0" w:color="auto"/>
        <w:bottom w:val="none" w:sz="0" w:space="0" w:color="auto"/>
        <w:right w:val="none" w:sz="0" w:space="0" w:color="auto"/>
      </w:divBdr>
    </w:div>
    <w:div w:id="1093892951">
      <w:bodyDiv w:val="1"/>
      <w:marLeft w:val="0"/>
      <w:marRight w:val="0"/>
      <w:marTop w:val="0"/>
      <w:marBottom w:val="0"/>
      <w:divBdr>
        <w:top w:val="none" w:sz="0" w:space="0" w:color="auto"/>
        <w:left w:val="none" w:sz="0" w:space="0" w:color="auto"/>
        <w:bottom w:val="none" w:sz="0" w:space="0" w:color="auto"/>
        <w:right w:val="none" w:sz="0" w:space="0" w:color="auto"/>
      </w:divBdr>
      <w:divsChild>
        <w:div w:id="771514156">
          <w:marLeft w:val="0"/>
          <w:marRight w:val="0"/>
          <w:marTop w:val="0"/>
          <w:marBottom w:val="0"/>
          <w:divBdr>
            <w:top w:val="none" w:sz="0" w:space="0" w:color="auto"/>
            <w:left w:val="none" w:sz="0" w:space="0" w:color="auto"/>
            <w:bottom w:val="none" w:sz="0" w:space="0" w:color="auto"/>
            <w:right w:val="none" w:sz="0" w:space="0" w:color="auto"/>
          </w:divBdr>
        </w:div>
      </w:divsChild>
    </w:div>
    <w:div w:id="1261914998">
      <w:bodyDiv w:val="1"/>
      <w:marLeft w:val="0"/>
      <w:marRight w:val="0"/>
      <w:marTop w:val="0"/>
      <w:marBottom w:val="0"/>
      <w:divBdr>
        <w:top w:val="none" w:sz="0" w:space="0" w:color="auto"/>
        <w:left w:val="none" w:sz="0" w:space="0" w:color="auto"/>
        <w:bottom w:val="none" w:sz="0" w:space="0" w:color="auto"/>
        <w:right w:val="none" w:sz="0" w:space="0" w:color="auto"/>
      </w:divBdr>
    </w:div>
    <w:div w:id="1740982404">
      <w:bodyDiv w:val="1"/>
      <w:marLeft w:val="0"/>
      <w:marRight w:val="0"/>
      <w:marTop w:val="0"/>
      <w:marBottom w:val="0"/>
      <w:divBdr>
        <w:top w:val="none" w:sz="0" w:space="0" w:color="auto"/>
        <w:left w:val="none" w:sz="0" w:space="0" w:color="auto"/>
        <w:bottom w:val="none" w:sz="0" w:space="0" w:color="auto"/>
        <w:right w:val="none" w:sz="0" w:space="0" w:color="auto"/>
      </w:divBdr>
    </w:div>
    <w:div w:id="204586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2.png@01D657F4.DCAAB4E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risztina.Miklossy@esma.europa.eu"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cid:image001.png@01D657F1.DDA7E0F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32017R010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1365</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Links>
    <vt:vector size="12" baseType="variant">
      <vt:variant>
        <vt:i4>5374067</vt:i4>
      </vt:variant>
      <vt:variant>
        <vt:i4>3</vt:i4>
      </vt:variant>
      <vt:variant>
        <vt:i4>0</vt:i4>
      </vt:variant>
      <vt:variant>
        <vt:i4>5</vt:i4>
      </vt:variant>
      <vt:variant>
        <vt:lpwstr>mailto:lukasz.popko@esma.europa.eu</vt:lpwstr>
      </vt:variant>
      <vt:variant>
        <vt:lpwstr/>
      </vt:variant>
      <vt:variant>
        <vt:i4>458802</vt:i4>
      </vt:variant>
      <vt:variant>
        <vt:i4>0</vt:i4>
      </vt:variant>
      <vt:variant>
        <vt:i4>0</vt:i4>
      </vt:variant>
      <vt:variant>
        <vt:i4>5</vt:i4>
      </vt:variant>
      <vt:variant>
        <vt:lpwstr>mailto:cyril.minoux@esma.europa.eu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2020-07-24T12:06:00Z</dcterms:created>
  <dcterms:modified xsi:type="dcterms:W3CDTF">2020-07-24T12:06:00Z</dcterms:modified>
</cp:coreProperties>
</file>