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sidRPr="71888CDE">
        <w:rPr>
          <w:b/>
          <w:bCs/>
          <w:smallCaps/>
          <w:lang w:val="en-GB"/>
        </w:rPr>
        <w:t xml:space="preserve">for the update of </w:t>
      </w:r>
      <w:r w:rsidR="00865C2F" w:rsidRPr="71888CDE">
        <w:rPr>
          <w:b/>
          <w:bCs/>
          <w:smallCaps/>
          <w:lang w:val="en-GB"/>
        </w:rPr>
        <w:t>ISO 20022 financial repository</w:t>
      </w:r>
      <w:r w:rsidR="00DD37B4" w:rsidRPr="71888CDE">
        <w:rPr>
          <w:b/>
          <w:bCs/>
          <w:smallCaps/>
          <w:lang w:val="en-GB"/>
        </w:rPr>
        <w:t xml:space="preserve"> items</w:t>
      </w:r>
    </w:p>
    <w:p w14:paraId="74449E2D" w14:textId="77777777" w:rsidR="006D6C28" w:rsidRDefault="006D6C28"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17FE1E3F" w:rsidR="000408BA" w:rsidRDefault="008438AF" w:rsidP="008438AF">
      <w:pPr>
        <w:rPr>
          <w:szCs w:val="24"/>
          <w:lang w:val="en-GB"/>
        </w:rPr>
      </w:pPr>
      <w:r w:rsidRPr="008438AF">
        <w:rPr>
          <w:i/>
          <w:szCs w:val="24"/>
          <w:lang w:val="en-GB"/>
        </w:rPr>
        <w:t>A.1 Submitter</w:t>
      </w:r>
      <w:r>
        <w:rPr>
          <w:szCs w:val="24"/>
          <w:lang w:val="en-GB"/>
        </w:rPr>
        <w:t>: identity of the company, organization, group, initiative or community that submits the change request.</w:t>
      </w:r>
    </w:p>
    <w:p w14:paraId="7CBE1DE7" w14:textId="37EA7F35" w:rsidR="001D5641" w:rsidRDefault="001D5641" w:rsidP="008438AF">
      <w:pPr>
        <w:rPr>
          <w:szCs w:val="24"/>
          <w:lang w:val="en-GB"/>
        </w:rPr>
      </w:pPr>
      <w:r>
        <w:rPr>
          <w:szCs w:val="24"/>
          <w:lang w:val="en-GB"/>
        </w:rPr>
        <w:t>Bank of England</w:t>
      </w:r>
    </w:p>
    <w:p w14:paraId="3872C48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4DDAB4D3" w14:textId="03ECAD58" w:rsidR="001D5641" w:rsidRDefault="001D5641" w:rsidP="008438AF">
      <w:pPr>
        <w:rPr>
          <w:szCs w:val="24"/>
          <w:lang w:val="en-GB"/>
        </w:rPr>
      </w:pPr>
      <w:r>
        <w:rPr>
          <w:szCs w:val="24"/>
          <w:lang w:val="en-GB"/>
        </w:rPr>
        <w:t>John Aveson</w:t>
      </w:r>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300BABE2" w14:textId="77777777" w:rsidR="006D6C28" w:rsidRDefault="006D6C28"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464B0F7C" w:rsidR="00854FA6" w:rsidRDefault="00854FA6" w:rsidP="00854FA6">
      <w:pPr>
        <w:rPr>
          <w:lang w:val="en-GB"/>
        </w:rPr>
      </w:pPr>
      <w:r>
        <w:rPr>
          <w:lang w:val="en-GB"/>
        </w:rPr>
        <w:t xml:space="preserve">The list of ISO 20022 messages which would be impacted by the change, including the Message IDs as shown in the </w:t>
      </w:r>
      <w:hyperlink r:id="rId12"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15F1515" w14:textId="676748D8" w:rsidR="001D5641" w:rsidRPr="00D123C1" w:rsidRDefault="001D5641" w:rsidP="00854FA6">
      <w:pPr>
        <w:rPr>
          <w:szCs w:val="24"/>
          <w:lang w:val="en-GB"/>
        </w:rPr>
      </w:pPr>
      <w:r>
        <w:rPr>
          <w:lang w:val="en-GB"/>
        </w:rPr>
        <w:t>CCPLiquidityStresstestingResultReport01 (auth.063.001.01)</w:t>
      </w:r>
    </w:p>
    <w:p w14:paraId="3E66D45C" w14:textId="77777777" w:rsidR="00854FA6"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562048B2" w14:textId="77777777" w:rsidR="006D6C28" w:rsidRDefault="006D6C28" w:rsidP="00854FA6">
      <w:pPr>
        <w:rPr>
          <w:szCs w:val="24"/>
          <w:lang w:val="en-GB"/>
        </w:rPr>
      </w:pPr>
    </w:p>
    <w:p w14:paraId="0430AD68" w14:textId="77777777" w:rsidR="006D6C28" w:rsidRPr="00451986" w:rsidRDefault="006D6C28"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change request form must be completed for each particular change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2A2E8849" w14:textId="77777777" w:rsidR="00385620" w:rsidRDefault="00385620" w:rsidP="00AA5E76">
      <w:pPr>
        <w:rPr>
          <w:lang w:val="en-GB"/>
        </w:rPr>
      </w:pP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77777777"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493F0BF7" w14:textId="77777777" w:rsidR="00385620" w:rsidRPr="00385620" w:rsidRDefault="00385620" w:rsidP="00385620">
      <w:pPr>
        <w:rPr>
          <w:szCs w:val="24"/>
          <w:lang w:val="en-GB"/>
        </w:rPr>
      </w:pPr>
      <w:r w:rsidRPr="00385620">
        <w:rPr>
          <w:szCs w:val="24"/>
          <w:lang w:val="en-GB"/>
        </w:rPr>
        <w:t>    &lt;xs:complexType name="LiquidityStressTestResult1"&gt;</w:t>
      </w:r>
    </w:p>
    <w:p w14:paraId="12BAD814" w14:textId="77777777" w:rsidR="00385620" w:rsidRPr="00385620" w:rsidRDefault="00385620" w:rsidP="00385620">
      <w:pPr>
        <w:rPr>
          <w:szCs w:val="24"/>
          <w:lang w:val="en-GB"/>
        </w:rPr>
      </w:pPr>
      <w:r w:rsidRPr="00385620">
        <w:rPr>
          <w:szCs w:val="24"/>
          <w:lang w:val="en-GB"/>
        </w:rPr>
        <w:t>        &lt;xs:sequence&gt;</w:t>
      </w:r>
    </w:p>
    <w:p w14:paraId="25002679" w14:textId="77777777" w:rsidR="00385620" w:rsidRPr="00385620" w:rsidRDefault="00385620" w:rsidP="00385620">
      <w:pPr>
        <w:rPr>
          <w:szCs w:val="24"/>
          <w:lang w:val="en-GB"/>
        </w:rPr>
      </w:pPr>
      <w:r w:rsidRPr="00385620">
        <w:rPr>
          <w:szCs w:val="24"/>
          <w:lang w:val="en-GB"/>
        </w:rPr>
        <w:t>            &lt;xs:element name="Id" type="Max256Text"/&gt;</w:t>
      </w:r>
    </w:p>
    <w:p w14:paraId="11D0B412" w14:textId="77777777" w:rsidR="00385620" w:rsidRPr="00385620" w:rsidRDefault="00385620" w:rsidP="00385620">
      <w:pPr>
        <w:rPr>
          <w:szCs w:val="24"/>
          <w:lang w:val="en-GB"/>
        </w:rPr>
      </w:pPr>
      <w:r w:rsidRPr="00385620">
        <w:rPr>
          <w:szCs w:val="24"/>
          <w:lang w:val="en-GB"/>
        </w:rPr>
        <w:t>            &lt;xs:element name="ScnroDfltrs" type="CoverTwoDefaulters1"/&gt;</w:t>
      </w:r>
    </w:p>
    <w:p w14:paraId="0E98CE4A" w14:textId="77777777" w:rsidR="00385620" w:rsidRPr="00E17BF7" w:rsidRDefault="00385620" w:rsidP="00385620">
      <w:pPr>
        <w:rPr>
          <w:szCs w:val="24"/>
          <w:lang w:val="fr-BE"/>
        </w:rPr>
      </w:pPr>
      <w:r w:rsidRPr="00385620">
        <w:rPr>
          <w:szCs w:val="24"/>
          <w:lang w:val="en-GB"/>
        </w:rPr>
        <w:t xml:space="preserve">            </w:t>
      </w:r>
      <w:r w:rsidRPr="00E17BF7">
        <w:rPr>
          <w:szCs w:val="24"/>
          <w:lang w:val="fr-BE"/>
        </w:rPr>
        <w:t>&lt;xs:element maxOccurs="6" minOccurs="6" name="LqdtyReqrdAndAvlbl" type="LiquidityRequiredAndAvailable1"/&gt;</w:t>
      </w:r>
    </w:p>
    <w:p w14:paraId="172EA5C2" w14:textId="77777777" w:rsidR="00385620" w:rsidRPr="00385620" w:rsidRDefault="00385620" w:rsidP="00385620">
      <w:pPr>
        <w:rPr>
          <w:szCs w:val="24"/>
          <w:lang w:val="en-GB"/>
        </w:rPr>
      </w:pPr>
      <w:r w:rsidRPr="00E17BF7">
        <w:rPr>
          <w:szCs w:val="24"/>
          <w:lang w:val="fr-BE"/>
        </w:rPr>
        <w:t xml:space="preserve">        </w:t>
      </w:r>
      <w:r w:rsidRPr="00385620">
        <w:rPr>
          <w:szCs w:val="24"/>
          <w:lang w:val="en-GB"/>
        </w:rPr>
        <w:t>&lt;/xs:sequence&gt;</w:t>
      </w:r>
    </w:p>
    <w:p w14:paraId="7399B1C8" w14:textId="77777777" w:rsidR="00385620" w:rsidRPr="00385620" w:rsidRDefault="00385620" w:rsidP="00385620">
      <w:pPr>
        <w:rPr>
          <w:szCs w:val="24"/>
          <w:lang w:val="en-GB"/>
        </w:rPr>
      </w:pPr>
      <w:r w:rsidRPr="00385620">
        <w:rPr>
          <w:szCs w:val="24"/>
          <w:lang w:val="en-GB"/>
        </w:rPr>
        <w:t>    &lt;/xs:complexType&gt;</w:t>
      </w:r>
    </w:p>
    <w:p w14:paraId="16988A48" w14:textId="77777777" w:rsidR="001D5641" w:rsidRDefault="001D5641" w:rsidP="000408BA">
      <w:pPr>
        <w:rPr>
          <w:szCs w:val="24"/>
          <w:lang w:val="en-GB"/>
        </w:rPr>
      </w:pPr>
    </w:p>
    <w:p w14:paraId="2A5EA532" w14:textId="53283B03" w:rsidR="001D5641" w:rsidRDefault="001D5641" w:rsidP="000408BA">
      <w:r w:rsidRPr="71888CDE">
        <w:rPr>
          <w:lang w:val="en-GB"/>
        </w:rPr>
        <w:t xml:space="preserve">The </w:t>
      </w:r>
      <w:r w:rsidR="00385620" w:rsidRPr="71888CDE">
        <w:rPr>
          <w:lang w:val="en-GB"/>
        </w:rPr>
        <w:t>proposed change is to add an optional result description field to this report, so that the results can be labelled to express whether the results correspond to the most severe scenario in terms of liquidity coverage ratio or absolute coverage.</w:t>
      </w:r>
    </w:p>
    <w:p w14:paraId="3F98E924" w14:textId="60EED52F" w:rsidR="71888CDE" w:rsidRDefault="71888CDE" w:rsidP="71888CDE">
      <w:pPr>
        <w:rPr>
          <w:lang w:val="en-GB"/>
        </w:rPr>
      </w:pPr>
    </w:p>
    <w:p w14:paraId="3BB91AEE" w14:textId="65CF9027" w:rsidR="005246BE" w:rsidRDefault="005246BE" w:rsidP="71888CDE">
      <w:pPr>
        <w:numPr>
          <w:ilvl w:val="0"/>
          <w:numId w:val="6"/>
        </w:numPr>
        <w:rPr>
          <w:b/>
          <w:bCs/>
          <w:lang w:val="en-GB"/>
        </w:rPr>
      </w:pPr>
      <w:r w:rsidRPr="71888CDE">
        <w:rPr>
          <w:b/>
          <w:bCs/>
          <w:lang w:val="en-GB"/>
        </w:rPr>
        <w:t xml:space="preserve">Purpose of the </w:t>
      </w:r>
      <w:r w:rsidR="00577861" w:rsidRPr="71888CDE">
        <w:rPr>
          <w:b/>
          <w:bCs/>
          <w:lang w:val="en-GB"/>
        </w:rPr>
        <w:t>change</w:t>
      </w:r>
      <w:r w:rsidRPr="71888CDE">
        <w:rPr>
          <w:b/>
          <w:bCs/>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777777"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4CA769EE" w14:textId="77777777" w:rsidR="00385620" w:rsidRDefault="00385620" w:rsidP="00865C2F"/>
    <w:p w14:paraId="4DDC656E" w14:textId="54E7AE0C" w:rsidR="00385620" w:rsidRDefault="00385620" w:rsidP="00865C2F">
      <w:r>
        <w:t>In the usage of the templates to date, then reporters have included the scenario that provides either the most severe scenario in terms of either liquidity coverage ratio or absolute coverage. However, there are situations where reporters would like to include both results, and so this change enables the result sets to be labelled in terms of which condition they have been included.</w:t>
      </w:r>
    </w:p>
    <w:p w14:paraId="02D71A9B" w14:textId="77777777" w:rsidR="00385620" w:rsidRDefault="00385620" w:rsidP="00865C2F"/>
    <w:p w14:paraId="1630F56F" w14:textId="619A8BC4" w:rsidR="71888CDE" w:rsidRDefault="71888CDE"/>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1A7B6BCB"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1</w:t>
      </w:r>
      <w:r w:rsidR="00523EA7" w:rsidRPr="00523EA7">
        <w:rPr>
          <w:szCs w:val="24"/>
          <w:vertAlign w:val="superscript"/>
          <w:lang w:val="en-GB"/>
        </w:rPr>
        <w:t>st</w:t>
      </w:r>
      <w:r>
        <w:rPr>
          <w:szCs w:val="24"/>
          <w:lang w:val="en-GB"/>
        </w:rPr>
        <w:t xml:space="preserve">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0DB5AD70"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 xml:space="preserve">of such new </w:t>
      </w:r>
      <w:r w:rsidR="00523EA7" w:rsidRPr="0085530C">
        <w:rPr>
          <w:i/>
          <w:sz w:val="23"/>
          <w:szCs w:val="23"/>
        </w:rPr>
        <w:t>versions</w:t>
      </w:r>
      <w:r w:rsidR="0085530C" w:rsidRPr="0085530C">
        <w:rPr>
          <w:i/>
          <w:sz w:val="23"/>
          <w:szCs w:val="23"/>
        </w:rPr>
        <w:t xml:space="preserve">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tbl>
      <w:tblPr>
        <w:tblW w:w="9360" w:type="dxa"/>
        <w:tblInd w:w="108" w:type="dxa"/>
        <w:tblLook w:val="04A0" w:firstRow="1" w:lastRow="0" w:firstColumn="1" w:lastColumn="0" w:noHBand="0" w:noVBand="1"/>
      </w:tblPr>
      <w:tblGrid>
        <w:gridCol w:w="2200"/>
        <w:gridCol w:w="2511"/>
        <w:gridCol w:w="2511"/>
        <w:gridCol w:w="2138"/>
      </w:tblGrid>
      <w:tr w:rsidR="000F0F4C" w:rsidRPr="000F0F4C" w14:paraId="48FD558A" w14:textId="77777777" w:rsidTr="000F0F4C">
        <w:trPr>
          <w:trHeight w:val="290"/>
        </w:trPr>
        <w:tc>
          <w:tcPr>
            <w:tcW w:w="2200" w:type="dxa"/>
            <w:tcBorders>
              <w:top w:val="nil"/>
              <w:left w:val="nil"/>
              <w:bottom w:val="nil"/>
              <w:right w:val="nil"/>
            </w:tcBorders>
            <w:noWrap/>
            <w:vAlign w:val="bottom"/>
            <w:hideMark/>
          </w:tcPr>
          <w:p w14:paraId="712A9F02" w14:textId="77777777" w:rsidR="000F0F4C" w:rsidRPr="000F0F4C" w:rsidRDefault="000F0F4C" w:rsidP="000F0F4C">
            <w:pPr>
              <w:spacing w:before="0"/>
              <w:rPr>
                <w:rFonts w:eastAsia="Times New Roman"/>
                <w:sz w:val="20"/>
                <w:szCs w:val="24"/>
                <w:lang w:val="en-GB" w:eastAsia="en-GB"/>
              </w:rPr>
            </w:pPr>
          </w:p>
        </w:tc>
        <w:tc>
          <w:tcPr>
            <w:tcW w:w="5022" w:type="dxa"/>
            <w:gridSpan w:val="2"/>
            <w:tcBorders>
              <w:top w:val="nil"/>
              <w:left w:val="nil"/>
              <w:bottom w:val="nil"/>
              <w:right w:val="nil"/>
            </w:tcBorders>
            <w:noWrap/>
            <w:vAlign w:val="bottom"/>
            <w:hideMark/>
          </w:tcPr>
          <w:p w14:paraId="0B22FED9" w14:textId="77777777" w:rsidR="000F0F4C" w:rsidRPr="000F0F4C" w:rsidRDefault="000F0F4C" w:rsidP="000F0F4C">
            <w:pPr>
              <w:spacing w:before="0"/>
              <w:jc w:val="center"/>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ScenarioDfltrs</w:t>
            </w:r>
          </w:p>
        </w:tc>
        <w:tc>
          <w:tcPr>
            <w:tcW w:w="2138" w:type="dxa"/>
            <w:tcBorders>
              <w:top w:val="nil"/>
              <w:left w:val="nil"/>
              <w:bottom w:val="nil"/>
              <w:right w:val="nil"/>
            </w:tcBorders>
            <w:noWrap/>
            <w:vAlign w:val="bottom"/>
            <w:hideMark/>
          </w:tcPr>
          <w:p w14:paraId="58978CB1" w14:textId="77777777" w:rsidR="000F0F4C" w:rsidRPr="000F0F4C" w:rsidRDefault="000F0F4C" w:rsidP="000F0F4C">
            <w:pPr>
              <w:spacing w:before="0"/>
              <w:jc w:val="center"/>
              <w:rPr>
                <w:rFonts w:ascii="Aptos Narrow" w:eastAsia="Times New Roman" w:hAnsi="Aptos Narrow"/>
                <w:color w:val="000000"/>
                <w:sz w:val="22"/>
                <w:szCs w:val="22"/>
                <w:lang w:val="en-GB" w:eastAsia="en-GB"/>
              </w:rPr>
            </w:pPr>
          </w:p>
        </w:tc>
      </w:tr>
      <w:tr w:rsidR="000F0F4C" w:rsidRPr="000F0F4C" w14:paraId="4BD9AB9E" w14:textId="77777777" w:rsidTr="000F0F4C">
        <w:trPr>
          <w:trHeight w:val="290"/>
        </w:trPr>
        <w:tc>
          <w:tcPr>
            <w:tcW w:w="2200" w:type="dxa"/>
            <w:tcBorders>
              <w:top w:val="nil"/>
              <w:left w:val="nil"/>
              <w:bottom w:val="nil"/>
              <w:right w:val="nil"/>
            </w:tcBorders>
            <w:noWrap/>
            <w:vAlign w:val="bottom"/>
            <w:hideMark/>
          </w:tcPr>
          <w:p w14:paraId="39C776E9"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Liquidity Scenario ID</w:t>
            </w:r>
          </w:p>
        </w:tc>
        <w:tc>
          <w:tcPr>
            <w:tcW w:w="2511" w:type="dxa"/>
            <w:tcBorders>
              <w:top w:val="nil"/>
              <w:left w:val="nil"/>
              <w:bottom w:val="nil"/>
              <w:right w:val="nil"/>
            </w:tcBorders>
            <w:noWrap/>
            <w:vAlign w:val="bottom"/>
            <w:hideMark/>
          </w:tcPr>
          <w:p w14:paraId="34299213"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Cover1</w:t>
            </w:r>
          </w:p>
        </w:tc>
        <w:tc>
          <w:tcPr>
            <w:tcW w:w="2511" w:type="dxa"/>
            <w:tcBorders>
              <w:top w:val="nil"/>
              <w:left w:val="nil"/>
              <w:bottom w:val="nil"/>
              <w:right w:val="nil"/>
            </w:tcBorders>
            <w:noWrap/>
            <w:vAlign w:val="bottom"/>
            <w:hideMark/>
          </w:tcPr>
          <w:p w14:paraId="39D5BD0B"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Cover2</w:t>
            </w:r>
          </w:p>
        </w:tc>
        <w:tc>
          <w:tcPr>
            <w:tcW w:w="2138" w:type="dxa"/>
            <w:tcBorders>
              <w:top w:val="nil"/>
              <w:left w:val="nil"/>
              <w:bottom w:val="nil"/>
              <w:right w:val="nil"/>
            </w:tcBorders>
            <w:noWrap/>
            <w:vAlign w:val="bottom"/>
            <w:hideMark/>
          </w:tcPr>
          <w:p w14:paraId="57C2162D"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Result type label</w:t>
            </w:r>
          </w:p>
        </w:tc>
      </w:tr>
      <w:tr w:rsidR="000F0F4C" w:rsidRPr="000F0F4C" w14:paraId="753C6892" w14:textId="77777777" w:rsidTr="000F0F4C">
        <w:trPr>
          <w:trHeight w:val="290"/>
        </w:trPr>
        <w:tc>
          <w:tcPr>
            <w:tcW w:w="2200" w:type="dxa"/>
            <w:tcBorders>
              <w:top w:val="nil"/>
              <w:left w:val="nil"/>
              <w:bottom w:val="nil"/>
              <w:right w:val="nil"/>
            </w:tcBorders>
            <w:noWrap/>
            <w:vAlign w:val="bottom"/>
            <w:hideMark/>
          </w:tcPr>
          <w:p w14:paraId="78999C1E"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Scenario1</w:t>
            </w:r>
          </w:p>
        </w:tc>
        <w:tc>
          <w:tcPr>
            <w:tcW w:w="2511" w:type="dxa"/>
            <w:tcBorders>
              <w:top w:val="nil"/>
              <w:left w:val="nil"/>
              <w:bottom w:val="nil"/>
              <w:right w:val="nil"/>
            </w:tcBorders>
            <w:noWrap/>
            <w:vAlign w:val="bottom"/>
            <w:hideMark/>
          </w:tcPr>
          <w:p w14:paraId="3807354B"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LEI1</w:t>
            </w:r>
          </w:p>
        </w:tc>
        <w:tc>
          <w:tcPr>
            <w:tcW w:w="2511" w:type="dxa"/>
            <w:tcBorders>
              <w:top w:val="nil"/>
              <w:left w:val="nil"/>
              <w:bottom w:val="nil"/>
              <w:right w:val="nil"/>
            </w:tcBorders>
            <w:noWrap/>
            <w:vAlign w:val="bottom"/>
            <w:hideMark/>
          </w:tcPr>
          <w:p w14:paraId="0794449C"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LEI2</w:t>
            </w:r>
          </w:p>
        </w:tc>
        <w:tc>
          <w:tcPr>
            <w:tcW w:w="2138" w:type="dxa"/>
            <w:tcBorders>
              <w:top w:val="nil"/>
              <w:left w:val="nil"/>
              <w:bottom w:val="nil"/>
              <w:right w:val="nil"/>
            </w:tcBorders>
            <w:noWrap/>
            <w:vAlign w:val="bottom"/>
            <w:hideMark/>
          </w:tcPr>
          <w:p w14:paraId="5E18B74A"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Liquidity Coverage Ratio</w:t>
            </w:r>
          </w:p>
        </w:tc>
      </w:tr>
      <w:tr w:rsidR="000F0F4C" w:rsidRPr="000F0F4C" w14:paraId="155E9135" w14:textId="77777777" w:rsidTr="000F0F4C">
        <w:trPr>
          <w:trHeight w:val="290"/>
        </w:trPr>
        <w:tc>
          <w:tcPr>
            <w:tcW w:w="2200" w:type="dxa"/>
            <w:tcBorders>
              <w:top w:val="nil"/>
              <w:left w:val="nil"/>
              <w:bottom w:val="nil"/>
              <w:right w:val="nil"/>
            </w:tcBorders>
            <w:noWrap/>
            <w:vAlign w:val="bottom"/>
            <w:hideMark/>
          </w:tcPr>
          <w:p w14:paraId="2984AF50"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Scenario23</w:t>
            </w:r>
          </w:p>
        </w:tc>
        <w:tc>
          <w:tcPr>
            <w:tcW w:w="2511" w:type="dxa"/>
            <w:tcBorders>
              <w:top w:val="nil"/>
              <w:left w:val="nil"/>
              <w:bottom w:val="nil"/>
              <w:right w:val="nil"/>
            </w:tcBorders>
            <w:noWrap/>
            <w:vAlign w:val="bottom"/>
            <w:hideMark/>
          </w:tcPr>
          <w:p w14:paraId="624656B8"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LEI7</w:t>
            </w:r>
          </w:p>
        </w:tc>
        <w:tc>
          <w:tcPr>
            <w:tcW w:w="2511" w:type="dxa"/>
            <w:tcBorders>
              <w:top w:val="nil"/>
              <w:left w:val="nil"/>
              <w:bottom w:val="nil"/>
              <w:right w:val="nil"/>
            </w:tcBorders>
            <w:noWrap/>
            <w:vAlign w:val="bottom"/>
            <w:hideMark/>
          </w:tcPr>
          <w:p w14:paraId="3F79B5B3"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LEI3</w:t>
            </w:r>
          </w:p>
        </w:tc>
        <w:tc>
          <w:tcPr>
            <w:tcW w:w="2138" w:type="dxa"/>
            <w:tcBorders>
              <w:top w:val="nil"/>
              <w:left w:val="nil"/>
              <w:bottom w:val="nil"/>
              <w:right w:val="nil"/>
            </w:tcBorders>
            <w:noWrap/>
            <w:vAlign w:val="bottom"/>
            <w:hideMark/>
          </w:tcPr>
          <w:p w14:paraId="3B3C5A3C" w14:textId="77777777" w:rsidR="000F0F4C" w:rsidRPr="000F0F4C" w:rsidRDefault="000F0F4C" w:rsidP="000F0F4C">
            <w:pPr>
              <w:spacing w:before="0"/>
              <w:rPr>
                <w:rFonts w:ascii="Aptos Narrow" w:eastAsia="Times New Roman" w:hAnsi="Aptos Narrow"/>
                <w:color w:val="000000"/>
                <w:sz w:val="22"/>
                <w:szCs w:val="22"/>
                <w:lang w:val="en-GB" w:eastAsia="en-GB"/>
              </w:rPr>
            </w:pPr>
            <w:r w:rsidRPr="000F0F4C">
              <w:rPr>
                <w:rFonts w:ascii="Aptos Narrow" w:eastAsia="Times New Roman" w:hAnsi="Aptos Narrow"/>
                <w:color w:val="000000"/>
                <w:sz w:val="22"/>
                <w:szCs w:val="22"/>
                <w:lang w:val="en-GB" w:eastAsia="en-GB"/>
              </w:rPr>
              <w:t>Coverage</w:t>
            </w:r>
          </w:p>
        </w:tc>
      </w:tr>
    </w:tbl>
    <w:p w14:paraId="6A638871" w14:textId="77777777" w:rsidR="000F0F4C" w:rsidRDefault="000F0F4C" w:rsidP="00783891">
      <w:pPr>
        <w:rPr>
          <w:lang w:val="en-GB"/>
        </w:rPr>
      </w:pPr>
    </w:p>
    <w:p w14:paraId="34B65B78" w14:textId="29FB894E" w:rsidR="00C41DDB" w:rsidRPr="00E8579D" w:rsidRDefault="00C41DDB" w:rsidP="71888CDE">
      <w:pPr>
        <w:numPr>
          <w:ilvl w:val="0"/>
          <w:numId w:val="6"/>
        </w:numPr>
        <w:rPr>
          <w:b/>
          <w:bCs/>
          <w:color w:val="000000" w:themeColor="text1"/>
          <w:szCs w:val="24"/>
        </w:rPr>
      </w:pPr>
      <w:r w:rsidRPr="71888CDE">
        <w:rPr>
          <w:b/>
          <w:bCs/>
          <w:lang w:val="en-GB"/>
        </w:rPr>
        <w:t>SEG</w:t>
      </w:r>
      <w:r w:rsidR="005A1AA5" w:rsidRPr="71888CDE">
        <w:rPr>
          <w:b/>
          <w:bCs/>
          <w:lang w:val="en-GB"/>
        </w:rPr>
        <w:t>/TSG</w:t>
      </w:r>
      <w:r w:rsidRPr="71888CDE">
        <w:rPr>
          <w:b/>
          <w:bCs/>
          <w:lang w:val="en-GB"/>
        </w:rPr>
        <w:t xml:space="preserve"> recommendation:</w:t>
      </w:r>
    </w:p>
    <w:p w14:paraId="40521687" w14:textId="722DAC77" w:rsidR="00C41DDB" w:rsidRPr="00E8579D" w:rsidRDefault="2442C816" w:rsidP="71888CDE">
      <w:pPr>
        <w:rPr>
          <w:color w:val="000000" w:themeColor="text1"/>
          <w:szCs w:val="24"/>
        </w:rPr>
      </w:pPr>
      <w:r w:rsidRPr="71888CDE">
        <w:rPr>
          <w:color w:val="000000" w:themeColor="text1"/>
          <w:szCs w:val="24"/>
          <w:lang w:val="en-GB"/>
        </w:rPr>
        <w:t xml:space="preserve">☒ Consider   </w:t>
      </w:r>
    </w:p>
    <w:p w14:paraId="4C7F906F" w14:textId="080F593D" w:rsidR="00C41DDB" w:rsidRPr="00E8579D" w:rsidRDefault="2442C816" w:rsidP="71888CDE">
      <w:pPr>
        <w:rPr>
          <w:color w:val="000000" w:themeColor="text1"/>
          <w:szCs w:val="24"/>
        </w:rPr>
      </w:pPr>
      <w:r w:rsidRPr="71888CDE">
        <w:rPr>
          <w:color w:val="000000" w:themeColor="text1"/>
          <w:szCs w:val="24"/>
          <w:lang w:val="en-GB"/>
        </w:rPr>
        <w:t>Timing:</w:t>
      </w:r>
    </w:p>
    <w:p w14:paraId="0AA32906" w14:textId="0AF9A05C" w:rsidR="00C41DDB" w:rsidRPr="00E8579D" w:rsidRDefault="2442C816" w:rsidP="71888CDE">
      <w:pPr>
        <w:rPr>
          <w:color w:val="000000" w:themeColor="text1"/>
          <w:szCs w:val="24"/>
        </w:rPr>
      </w:pPr>
      <w:r w:rsidRPr="71888CDE">
        <w:rPr>
          <w:color w:val="000000" w:themeColor="text1"/>
          <w:szCs w:val="24"/>
          <w:lang w:val="en-GB"/>
        </w:rPr>
        <w:t>☒ Next yearly cycle: 2026/2027</w:t>
      </w:r>
    </w:p>
    <w:p w14:paraId="525D739A" w14:textId="08BF0027" w:rsidR="00C41DDB" w:rsidRPr="00E8579D" w:rsidRDefault="2442C816" w:rsidP="71888CDE">
      <w:pPr>
        <w:rPr>
          <w:color w:val="000000" w:themeColor="text1"/>
          <w:szCs w:val="24"/>
        </w:rPr>
      </w:pPr>
      <w:r w:rsidRPr="71888CDE">
        <w:rPr>
          <w:color w:val="000000" w:themeColor="text1"/>
          <w:szCs w:val="24"/>
          <w:lang w:val="en-GB"/>
        </w:rPr>
        <w:t>☐ At the occasion of the next maintenance of the messages</w:t>
      </w:r>
    </w:p>
    <w:p w14:paraId="6F1F54B7" w14:textId="0FFD5996" w:rsidR="00C41DDB" w:rsidRPr="00E8579D" w:rsidRDefault="2442C816" w:rsidP="71888CDE">
      <w:pPr>
        <w:rPr>
          <w:color w:val="000000" w:themeColor="text1"/>
          <w:szCs w:val="24"/>
        </w:rPr>
      </w:pPr>
      <w:r w:rsidRPr="71888CDE">
        <w:rPr>
          <w:color w:val="000000" w:themeColor="text1"/>
          <w:szCs w:val="24"/>
          <w:lang w:val="en-GB"/>
        </w:rPr>
        <w:t>☐ Urgent unscheduled</w:t>
      </w:r>
    </w:p>
    <w:p w14:paraId="11390F83" w14:textId="4F8B9BD6" w:rsidR="00C41DDB" w:rsidRPr="00E8579D" w:rsidRDefault="2442C816" w:rsidP="71888CDE">
      <w:pPr>
        <w:rPr>
          <w:color w:val="000000" w:themeColor="text1"/>
          <w:szCs w:val="24"/>
        </w:rPr>
      </w:pPr>
      <w:r w:rsidRPr="71888CDE">
        <w:rPr>
          <w:color w:val="000000" w:themeColor="text1"/>
          <w:szCs w:val="24"/>
          <w:lang w:val="en-GB"/>
        </w:rPr>
        <w:t>☐ Other timing:</w:t>
      </w:r>
    </w:p>
    <w:p w14:paraId="7FEC425D" w14:textId="6DBA58A5" w:rsidR="00C41DDB" w:rsidRPr="00E8579D" w:rsidRDefault="00C41DDB" w:rsidP="71888CDE">
      <w:pPr>
        <w:pStyle w:val="ListParagraph"/>
        <w:ind w:left="360"/>
        <w:rPr>
          <w:color w:val="000000" w:themeColor="text1"/>
          <w:szCs w:val="24"/>
        </w:rPr>
      </w:pPr>
    </w:p>
    <w:p w14:paraId="526DB5C2" w14:textId="42674EFA" w:rsidR="00C41DDB" w:rsidRPr="00E8579D" w:rsidRDefault="2442C816" w:rsidP="71888CDE">
      <w:pPr>
        <w:rPr>
          <w:color w:val="000000" w:themeColor="text1"/>
          <w:szCs w:val="24"/>
        </w:rPr>
      </w:pPr>
      <w:r w:rsidRPr="71888CDE">
        <w:rPr>
          <w:color w:val="000000" w:themeColor="text1"/>
          <w:szCs w:val="24"/>
          <w:lang w:val="en-GB"/>
        </w:rPr>
        <w:t>☐ Reject</w:t>
      </w:r>
    </w:p>
    <w:p w14:paraId="6078550A" w14:textId="682650DF" w:rsidR="00C41DDB" w:rsidRPr="00E8579D" w:rsidRDefault="2442C816" w:rsidP="71888CDE">
      <w:pPr>
        <w:rPr>
          <w:color w:val="000000" w:themeColor="text1"/>
          <w:szCs w:val="24"/>
        </w:rPr>
      </w:pPr>
      <w:r w:rsidRPr="71888CDE">
        <w:rPr>
          <w:color w:val="000000" w:themeColor="text1"/>
          <w:szCs w:val="24"/>
          <w:lang w:val="en-GB"/>
        </w:rPr>
        <w:t>Reason for rejection:</w:t>
      </w:r>
    </w:p>
    <w:p w14:paraId="4FE8C7D5" w14:textId="67A46D67" w:rsidR="00C41DDB" w:rsidRPr="00E8579D" w:rsidRDefault="00C41DDB" w:rsidP="71888CDE">
      <w:pPr>
        <w:pStyle w:val="ListParagraph"/>
        <w:ind w:left="360"/>
        <w:rPr>
          <w:color w:val="000000" w:themeColor="text1"/>
          <w:szCs w:val="24"/>
        </w:rPr>
      </w:pPr>
    </w:p>
    <w:p w14:paraId="151459B7" w14:textId="28577A99" w:rsidR="00C41DDB" w:rsidRPr="00E8579D" w:rsidRDefault="2442C816" w:rsidP="71888CDE">
      <w:pPr>
        <w:rPr>
          <w:color w:val="000000" w:themeColor="text1"/>
          <w:szCs w:val="24"/>
          <w:lang w:val="en-GB"/>
        </w:rPr>
      </w:pPr>
      <w:r w:rsidRPr="71888CDE">
        <w:rPr>
          <w:color w:val="000000" w:themeColor="text1"/>
          <w:szCs w:val="24"/>
          <w:lang w:val="en-GB"/>
        </w:rPr>
        <w:t>Comments:</w:t>
      </w:r>
    </w:p>
    <w:sectPr w:rsidR="00C41DDB" w:rsidRPr="00E8579D"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43EAB" w14:textId="77777777" w:rsidR="00822E55" w:rsidRDefault="00822E55">
      <w:r>
        <w:separator/>
      </w:r>
    </w:p>
  </w:endnote>
  <w:endnote w:type="continuationSeparator" w:id="0">
    <w:p w14:paraId="448B2985" w14:textId="77777777" w:rsidR="00822E55" w:rsidRDefault="0082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6DEF3C1D" w:rsidR="00567F13" w:rsidRDefault="00633B0A">
    <w:pPr>
      <w:pStyle w:val="Footer"/>
      <w:rPr>
        <w:rStyle w:val="PageNumber"/>
      </w:rPr>
    </w:pPr>
    <w:fldSimple w:instr="FILENAME   \* MERGEFORMAT">
      <w:r w:rsidR="00BE5B88">
        <w:rPr>
          <w:noProof/>
        </w:rPr>
        <w:t>CR1610_BoE_CCPLiquidityStressTestingLabelSet_CCPSupervisoryReporting_v2.docx</w:t>
      </w:r>
    </w:fldSimple>
    <w:r w:rsidR="00567F13">
      <w:tab/>
    </w:r>
    <w:r w:rsidR="006D6C28">
      <w:tab/>
    </w:r>
    <w:r w:rsidR="00567F13">
      <w:t xml:space="preserve">Produced by </w:t>
    </w:r>
    <w:r w:rsidR="006D6C28">
      <w:t>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A9002" w14:textId="77777777" w:rsidR="00822E55" w:rsidRDefault="00822E55">
      <w:r>
        <w:separator/>
      </w:r>
    </w:p>
  </w:footnote>
  <w:footnote w:type="continuationSeparator" w:id="0">
    <w:p w14:paraId="7D4EE287" w14:textId="77777777" w:rsidR="00822E55" w:rsidRDefault="00822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6922537A" w:rsidR="00E74C04" w:rsidRPr="00801493" w:rsidRDefault="00801493">
    <w:pPr>
      <w:pStyle w:val="Header"/>
      <w:rPr>
        <w:lang w:val="fr-BE"/>
      </w:rPr>
    </w:pPr>
    <w:r>
      <w:rPr>
        <w:lang w:val="fr-BE"/>
      </w:rPr>
      <w:t xml:space="preserve">RA ID : </w:t>
    </w:r>
    <w:r w:rsidR="00E17BF7">
      <w:rPr>
        <w:lang w:val="fr-BE"/>
      </w:rPr>
      <w:t>CR1610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0F4C"/>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D0D1B"/>
    <w:rsid w:val="001D176B"/>
    <w:rsid w:val="001D20B3"/>
    <w:rsid w:val="001D5641"/>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60300"/>
    <w:rsid w:val="00380928"/>
    <w:rsid w:val="00385620"/>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1557C"/>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844C9"/>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7335"/>
    <w:rsid w:val="006A02BC"/>
    <w:rsid w:val="006A7B96"/>
    <w:rsid w:val="006B20DC"/>
    <w:rsid w:val="006D4A37"/>
    <w:rsid w:val="006D6C28"/>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55B"/>
    <w:rsid w:val="007D69B5"/>
    <w:rsid w:val="007D6A9F"/>
    <w:rsid w:val="007E64D9"/>
    <w:rsid w:val="007F6A8C"/>
    <w:rsid w:val="00801493"/>
    <w:rsid w:val="008050F5"/>
    <w:rsid w:val="0081068B"/>
    <w:rsid w:val="00811DCF"/>
    <w:rsid w:val="00812324"/>
    <w:rsid w:val="00814D4C"/>
    <w:rsid w:val="00822E55"/>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4EED"/>
    <w:rsid w:val="00956D7A"/>
    <w:rsid w:val="00965199"/>
    <w:rsid w:val="00966046"/>
    <w:rsid w:val="009770EE"/>
    <w:rsid w:val="009C1445"/>
    <w:rsid w:val="00A10221"/>
    <w:rsid w:val="00A16FA2"/>
    <w:rsid w:val="00A21B8D"/>
    <w:rsid w:val="00A22F1A"/>
    <w:rsid w:val="00A25B84"/>
    <w:rsid w:val="00A31BF8"/>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BE5B88"/>
    <w:rsid w:val="00C06496"/>
    <w:rsid w:val="00C122AE"/>
    <w:rsid w:val="00C17665"/>
    <w:rsid w:val="00C32DF8"/>
    <w:rsid w:val="00C40729"/>
    <w:rsid w:val="00C41DDB"/>
    <w:rsid w:val="00C4229A"/>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2175"/>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17BF7"/>
    <w:rsid w:val="00E256FC"/>
    <w:rsid w:val="00E3221E"/>
    <w:rsid w:val="00E37E77"/>
    <w:rsid w:val="00E5111B"/>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6405"/>
    <w:rsid w:val="00FF4AEF"/>
    <w:rsid w:val="2442C816"/>
    <w:rsid w:val="71888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71888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catalogue_of_messages.pag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MSKTH6SNCJSU-234293521-54081</_dlc_DocId>
    <_dlc_DocIdUrl xmlns="806285ac-449a-4fb1-8311-58d88e150cc7">
      <Url>https://swiftcorp.sharepoint.com/sites/ps-ow-standards team/_layouts/15/DocIdRedir.aspx?ID=MSKTH6SNCJSU-234293521-54081</Url>
      <Description>MSKTH6SNCJSU-234293521-54081</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2.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3.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826</Words>
  <Characters>4547</Characters>
  <Application>Microsoft Office Word</Application>
  <DocSecurity>0</DocSecurity>
  <Lines>37</Lines>
  <Paragraphs>10</Paragraphs>
  <ScaleCrop>false</ScaleCrop>
  <Company>S.W.I.F.T. sc</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2026-06-02T12:27:00Z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e6aac602-904e-4d71-bfde-0544608c3b6f</vt:lpwstr>
  </property>
  <property fmtid="{D5CDD505-2E9C-101B-9397-08002B2CF9AE}" pid="11" name="MediaServiceImageTags">
    <vt:lpwstr/>
  </property>
</Properties>
</file>