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sidRPr="786D4438">
        <w:rPr>
          <w:b/>
          <w:bCs/>
          <w:smallCaps/>
          <w:lang w:val="en-GB"/>
        </w:rPr>
        <w:t xml:space="preserve">for the update of </w:t>
      </w:r>
      <w:r w:rsidR="00865C2F" w:rsidRPr="786D4438">
        <w:rPr>
          <w:b/>
          <w:bCs/>
          <w:smallCaps/>
          <w:lang w:val="en-GB"/>
        </w:rPr>
        <w:t>ISO 20022 financial repository</w:t>
      </w:r>
      <w:r w:rsidR="00DD37B4" w:rsidRPr="786D4438">
        <w:rPr>
          <w:b/>
          <w:bCs/>
          <w:smallCaps/>
          <w:lang w:val="en-GB"/>
        </w:rPr>
        <w:t xml:space="preserve"> items</w:t>
      </w:r>
    </w:p>
    <w:p w14:paraId="777AA7C2" w14:textId="77777777" w:rsidR="00B956F5" w:rsidRDefault="00B956F5" w:rsidP="00865C2F">
      <w:pPr>
        <w:rPr>
          <w:i/>
          <w:szCs w:val="24"/>
          <w:lang w:val="en-GB"/>
        </w:rPr>
      </w:pP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6CC98B7F" w:rsidR="000408BA" w:rsidRDefault="008438AF" w:rsidP="008438AF">
      <w:pPr>
        <w:rPr>
          <w:szCs w:val="24"/>
          <w:lang w:val="en-GB"/>
        </w:rPr>
      </w:pPr>
      <w:r w:rsidRPr="008438AF">
        <w:rPr>
          <w:i/>
          <w:szCs w:val="24"/>
          <w:lang w:val="en-GB"/>
        </w:rPr>
        <w:t>A.1 Submitter</w:t>
      </w:r>
      <w:r>
        <w:rPr>
          <w:szCs w:val="24"/>
          <w:lang w:val="en-GB"/>
        </w:rPr>
        <w:t xml:space="preserve">: </w:t>
      </w:r>
      <w:r w:rsidR="002F165D">
        <w:rPr>
          <w:szCs w:val="24"/>
          <w:lang w:val="en-GB"/>
        </w:rPr>
        <w:t>UK NMPG</w:t>
      </w:r>
      <w:r>
        <w:rPr>
          <w:szCs w:val="24"/>
          <w:lang w:val="en-GB"/>
        </w:rPr>
        <w:t xml:space="preserve"> </w:t>
      </w:r>
    </w:p>
    <w:p w14:paraId="3872C480" w14:textId="0B724FAD" w:rsidR="008438AF" w:rsidRPr="000F262C" w:rsidRDefault="000408BA" w:rsidP="008438AF">
      <w:pPr>
        <w:rPr>
          <w:szCs w:val="24"/>
          <w:lang w:val="fr-BE"/>
        </w:rPr>
      </w:pPr>
      <w:r w:rsidRPr="000F262C">
        <w:rPr>
          <w:i/>
          <w:szCs w:val="24"/>
          <w:lang w:val="fr-BE"/>
        </w:rPr>
        <w:t xml:space="preserve">A.2 </w:t>
      </w:r>
      <w:r w:rsidR="00CC68E1" w:rsidRPr="000F262C">
        <w:rPr>
          <w:i/>
          <w:szCs w:val="24"/>
          <w:lang w:val="fr-BE"/>
        </w:rPr>
        <w:t>C</w:t>
      </w:r>
      <w:r w:rsidRPr="000F262C">
        <w:rPr>
          <w:i/>
          <w:szCs w:val="24"/>
          <w:lang w:val="fr-BE"/>
        </w:rPr>
        <w:t>ontact person:</w:t>
      </w:r>
      <w:r w:rsidR="008438AF" w:rsidRPr="000F262C">
        <w:rPr>
          <w:szCs w:val="24"/>
          <w:lang w:val="fr-BE"/>
        </w:rPr>
        <w:t xml:space="preserve"> </w:t>
      </w:r>
      <w:r w:rsidR="002F165D" w:rsidRPr="000F262C">
        <w:rPr>
          <w:szCs w:val="24"/>
          <w:lang w:val="fr-BE"/>
        </w:rPr>
        <w:t>robin.leary@citi.com</w:t>
      </w:r>
    </w:p>
    <w:p w14:paraId="25E92BB5" w14:textId="7EB3CC9A" w:rsidR="00577BCC" w:rsidRDefault="008438AF" w:rsidP="008438AF">
      <w:pPr>
        <w:rPr>
          <w:szCs w:val="24"/>
          <w:lang w:val="en-GB"/>
        </w:rPr>
      </w:pPr>
      <w:r w:rsidRPr="000F262C">
        <w:rPr>
          <w:i/>
          <w:szCs w:val="24"/>
          <w:lang w:val="fr-BE"/>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2F165D">
        <w:rPr>
          <w:szCs w:val="24"/>
          <w:lang w:val="en-GB"/>
        </w:rPr>
        <w:t>SMPG</w:t>
      </w:r>
    </w:p>
    <w:p w14:paraId="50549186" w14:textId="77777777" w:rsidR="00AD7894" w:rsidRDefault="00AD7894"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728D8375" w14:textId="519C61DA" w:rsidR="00B570CF" w:rsidRDefault="00B570CF" w:rsidP="005967B5">
      <w:pPr>
        <w:rPr>
          <w:lang w:val="en-GB"/>
        </w:rPr>
      </w:pPr>
      <w:r>
        <w:rPr>
          <w:lang w:val="en-GB"/>
        </w:rPr>
        <w:t>semt.</w:t>
      </w:r>
      <w:r w:rsidR="005967B5">
        <w:rPr>
          <w:lang w:val="en-GB"/>
        </w:rPr>
        <w:t>002</w:t>
      </w:r>
      <w:r w:rsidR="00AD7894">
        <w:rPr>
          <w:lang w:val="en-GB"/>
        </w:rPr>
        <w:t xml:space="preserve"> - </w:t>
      </w:r>
      <w:r w:rsidR="00AD7894" w:rsidRPr="00AD7894">
        <w:rPr>
          <w:lang w:val="en-GB"/>
        </w:rPr>
        <w:t>SecuritiesBalanceCustodyReport</w:t>
      </w:r>
    </w:p>
    <w:p w14:paraId="0AF7C251" w14:textId="77777777" w:rsidR="00AD7894" w:rsidRPr="00451986" w:rsidRDefault="00AD7894" w:rsidP="005967B5">
      <w:pPr>
        <w:rPr>
          <w:b/>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05A0B9F2" w14:textId="77777777" w:rsidR="005967B5" w:rsidRPr="005967B5" w:rsidRDefault="005967B5" w:rsidP="005967B5">
      <w:pPr>
        <w:rPr>
          <w:lang w:val="en-GB"/>
        </w:rPr>
      </w:pPr>
      <w:r w:rsidRPr="005967B5">
        <w:rPr>
          <w:lang w:val="en-GB"/>
        </w:rPr>
        <w:t>The Exposure Type indicator field is present in the subbalance sequence of the MT535 and allows for further identification of collateral related subbalances, eg repos, where generic COLO and COLI balance codes are used for multiple collateral purposes.</w:t>
      </w:r>
    </w:p>
    <w:p w14:paraId="4EECA3E4" w14:textId="77777777" w:rsidR="00926D18" w:rsidRDefault="005967B5" w:rsidP="00AD7894">
      <w:pPr>
        <w:rPr>
          <w:szCs w:val="24"/>
          <w:lang w:val="en-GB"/>
        </w:rPr>
      </w:pPr>
      <w:r w:rsidRPr="00AD7894">
        <w:rPr>
          <w:lang w:val="en-GB"/>
        </w:rPr>
        <w:t>However, in the semt.002 and semt.003, the Exposure Type Indicator is not within the Balance Breakdown sequence and, hence, cannot be used in the same way.</w:t>
      </w:r>
      <w:r w:rsidR="00E74C04" w:rsidRPr="00AD7894">
        <w:rPr>
          <w:szCs w:val="24"/>
          <w:lang w:val="en-GB"/>
        </w:rPr>
        <w:br w:type="page"/>
      </w:r>
    </w:p>
    <w:p w14:paraId="41DB7F6D" w14:textId="77777777" w:rsidR="00926D18" w:rsidRDefault="00926D18" w:rsidP="00AD7894">
      <w:pPr>
        <w:rPr>
          <w:szCs w:val="24"/>
          <w:lang w:val="en-GB"/>
        </w:rPr>
      </w:pPr>
    </w:p>
    <w:p w14:paraId="3BB91AEE" w14:textId="67584EFF" w:rsidR="005246BE" w:rsidRPr="00926D18" w:rsidRDefault="005246BE" w:rsidP="00926D18">
      <w:pPr>
        <w:pStyle w:val="ListParagraph"/>
        <w:numPr>
          <w:ilvl w:val="0"/>
          <w:numId w:val="6"/>
        </w:numPr>
        <w:rPr>
          <w:b/>
          <w:szCs w:val="24"/>
          <w:lang w:val="en-GB"/>
        </w:rPr>
      </w:pPr>
      <w:r w:rsidRPr="00926D18">
        <w:rPr>
          <w:b/>
          <w:szCs w:val="24"/>
          <w:lang w:val="en-GB"/>
        </w:rPr>
        <w:t xml:space="preserve">Purpose of the </w:t>
      </w:r>
      <w:r w:rsidR="00577861" w:rsidRPr="00926D18">
        <w:rPr>
          <w:b/>
          <w:szCs w:val="24"/>
          <w:lang w:val="en-GB"/>
        </w:rPr>
        <w:t>change</w:t>
      </w:r>
      <w:r w:rsidRPr="00926D18">
        <w:rPr>
          <w:b/>
          <w:szCs w:val="24"/>
          <w:lang w:val="en-GB"/>
        </w:rPr>
        <w:t>:</w:t>
      </w:r>
    </w:p>
    <w:p w14:paraId="33DA1516" w14:textId="0EEDE47E" w:rsidR="00B570CF" w:rsidRDefault="005967B5" w:rsidP="00865C2F">
      <w:pPr>
        <w:rPr>
          <w:lang w:val="en-GB"/>
        </w:rPr>
      </w:pPr>
      <w:r w:rsidRPr="005967B5">
        <w:rPr>
          <w:lang w:val="en-GB"/>
        </w:rPr>
        <w:t>Add a new Exposure Type element and associated codes / proprietary elements to the Balance Breakdown sequence in the semt.002 and semt.003</w:t>
      </w:r>
      <w:r w:rsidR="00926D18">
        <w:rPr>
          <w:lang w:val="en-GB"/>
        </w:rPr>
        <w:t>.</w:t>
      </w:r>
    </w:p>
    <w:p w14:paraId="1E1F7306" w14:textId="77777777" w:rsidR="00926D18" w:rsidRDefault="00926D18" w:rsidP="00865C2F"/>
    <w:p w14:paraId="41294612" w14:textId="23679E46"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73516FBC" w14:textId="0A797983" w:rsidR="00CB683A" w:rsidRDefault="002F165D" w:rsidP="00F34C66">
      <w:pPr>
        <w:rPr>
          <w:szCs w:val="24"/>
          <w:lang w:val="en-GB"/>
        </w:rPr>
      </w:pPr>
      <w:r>
        <w:rPr>
          <w:szCs w:val="24"/>
          <w:lang w:val="en-GB"/>
        </w:rPr>
        <w:t>L</w:t>
      </w:r>
      <w:r w:rsidR="00AD7894">
        <w:rPr>
          <w:szCs w:val="24"/>
          <w:lang w:val="en-GB"/>
        </w:rPr>
        <w:t>ow</w:t>
      </w:r>
    </w:p>
    <w:p w14:paraId="23197407" w14:textId="77777777" w:rsidR="00926D18" w:rsidRPr="0085530C" w:rsidRDefault="00926D18" w:rsidP="00F34C66">
      <w:pPr>
        <w:rPr>
          <w:i/>
          <w:szCs w:val="24"/>
          <w:lang w:val="en-GB"/>
        </w:rPr>
      </w:pP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r w:rsidRPr="786D4438">
        <w:rPr>
          <w:lang w:val="en-GB"/>
        </w:rPr>
        <w:t>Example</w:t>
      </w:r>
      <w:r w:rsidR="0085530C" w:rsidRPr="786D4438">
        <w:rPr>
          <w:lang w:val="en-GB"/>
        </w:rPr>
        <w:t>s</w:t>
      </w:r>
      <w:r w:rsidRPr="786D4438">
        <w:rPr>
          <w:lang w:val="en-GB"/>
        </w:rPr>
        <w:t xml:space="preserve"> illustrating the change request.</w:t>
      </w:r>
    </w:p>
    <w:p w14:paraId="74A587E6" w14:textId="0BFFB5E4" w:rsidR="786D4438" w:rsidRDefault="786D4438" w:rsidP="786D4438">
      <w:pPr>
        <w:rPr>
          <w:lang w:val="en-GB"/>
        </w:rPr>
      </w:pPr>
    </w:p>
    <w:p w14:paraId="151459B7" w14:textId="4203BDF8" w:rsidR="00C41DDB" w:rsidRPr="00E8579D" w:rsidRDefault="00C41DDB" w:rsidP="786D4438">
      <w:pPr>
        <w:numPr>
          <w:ilvl w:val="0"/>
          <w:numId w:val="6"/>
        </w:numPr>
        <w:rPr>
          <w:b/>
          <w:bCs/>
          <w:lang w:val="en-GB"/>
        </w:rPr>
      </w:pPr>
      <w:r w:rsidRPr="786D4438">
        <w:rPr>
          <w:b/>
          <w:bCs/>
          <w:lang w:val="en-GB"/>
        </w:rPr>
        <w:t>SEG</w:t>
      </w:r>
      <w:r w:rsidR="005A1AA5" w:rsidRPr="786D4438">
        <w:rPr>
          <w:b/>
          <w:bCs/>
          <w:lang w:val="en-GB"/>
        </w:rPr>
        <w:t>/TSG</w:t>
      </w:r>
      <w:r w:rsidRPr="786D4438">
        <w:rPr>
          <w:b/>
          <w:bCs/>
          <w:lang w:val="en-GB"/>
        </w:rPr>
        <w:t xml:space="preserve"> recommendation:</w:t>
      </w:r>
    </w:p>
    <w:p w14:paraId="3983D42A" w14:textId="63036163" w:rsidR="786D4438" w:rsidRDefault="786D4438" w:rsidP="786D4438">
      <w:pPr>
        <w:rPr>
          <w:b/>
          <w:bCs/>
          <w:lang w:val="en-GB"/>
        </w:rPr>
      </w:pPr>
    </w:p>
    <w:p w14:paraId="7CA35073" w14:textId="323C8AC2" w:rsidR="56F62D35" w:rsidRDefault="56F62D35" w:rsidP="786D4438">
      <w:pPr>
        <w:rPr>
          <w:color w:val="000000" w:themeColor="text1"/>
          <w:szCs w:val="24"/>
        </w:rPr>
      </w:pPr>
      <w:r w:rsidRPr="786D4438">
        <w:rPr>
          <w:color w:val="000000" w:themeColor="text1"/>
          <w:szCs w:val="24"/>
          <w:lang w:val="en-GB"/>
        </w:rPr>
        <w:t xml:space="preserve">☒ Consider   </w:t>
      </w:r>
    </w:p>
    <w:p w14:paraId="1C582D1F" w14:textId="0361FE02" w:rsidR="56F62D35" w:rsidRDefault="56F62D35" w:rsidP="786D4438">
      <w:pPr>
        <w:rPr>
          <w:color w:val="000000" w:themeColor="text1"/>
          <w:szCs w:val="24"/>
        </w:rPr>
      </w:pPr>
      <w:r w:rsidRPr="786D4438">
        <w:rPr>
          <w:color w:val="000000" w:themeColor="text1"/>
          <w:szCs w:val="24"/>
          <w:lang w:val="en-GB"/>
        </w:rPr>
        <w:t>Timing:</w:t>
      </w:r>
    </w:p>
    <w:p w14:paraId="0D2D3572" w14:textId="10D0DCCC" w:rsidR="56F62D35" w:rsidRDefault="56F62D35" w:rsidP="786D4438">
      <w:pPr>
        <w:rPr>
          <w:color w:val="000000" w:themeColor="text1"/>
          <w:szCs w:val="24"/>
        </w:rPr>
      </w:pPr>
      <w:r w:rsidRPr="786D4438">
        <w:rPr>
          <w:color w:val="000000" w:themeColor="text1"/>
          <w:szCs w:val="24"/>
          <w:lang w:val="en-GB"/>
        </w:rPr>
        <w:t>☒ Next yearly cycle: 2026/2027</w:t>
      </w:r>
    </w:p>
    <w:p w14:paraId="092802EC" w14:textId="0212EB95" w:rsidR="56F62D35" w:rsidRDefault="56F62D35" w:rsidP="786D4438">
      <w:pPr>
        <w:rPr>
          <w:color w:val="000000" w:themeColor="text1"/>
          <w:szCs w:val="24"/>
        </w:rPr>
      </w:pPr>
      <w:r w:rsidRPr="786D4438">
        <w:rPr>
          <w:color w:val="000000" w:themeColor="text1"/>
          <w:szCs w:val="24"/>
          <w:lang w:val="en-GB"/>
        </w:rPr>
        <w:t>☐ At the occasion of the next maintenance of the messages</w:t>
      </w:r>
    </w:p>
    <w:p w14:paraId="5B44099D" w14:textId="6D859B72" w:rsidR="56F62D35" w:rsidRDefault="56F62D35" w:rsidP="786D4438">
      <w:pPr>
        <w:rPr>
          <w:color w:val="000000" w:themeColor="text1"/>
          <w:szCs w:val="24"/>
        </w:rPr>
      </w:pPr>
      <w:r w:rsidRPr="786D4438">
        <w:rPr>
          <w:color w:val="000000" w:themeColor="text1"/>
          <w:szCs w:val="24"/>
          <w:lang w:val="en-GB"/>
        </w:rPr>
        <w:t>☐ Urgent unscheduled</w:t>
      </w:r>
    </w:p>
    <w:p w14:paraId="371A8AD2" w14:textId="51232D74" w:rsidR="56F62D35" w:rsidRDefault="56F62D35" w:rsidP="786D4438">
      <w:pPr>
        <w:rPr>
          <w:color w:val="000000" w:themeColor="text1"/>
          <w:szCs w:val="24"/>
        </w:rPr>
      </w:pPr>
      <w:r w:rsidRPr="786D4438">
        <w:rPr>
          <w:color w:val="000000" w:themeColor="text1"/>
          <w:szCs w:val="24"/>
          <w:lang w:val="en-GB"/>
        </w:rPr>
        <w:t>☐ Other timing:</w:t>
      </w:r>
    </w:p>
    <w:p w14:paraId="68759ABF" w14:textId="1ACEF7B9" w:rsidR="786D4438" w:rsidRDefault="786D4438" w:rsidP="786D4438">
      <w:pPr>
        <w:rPr>
          <w:color w:val="000000" w:themeColor="text1"/>
          <w:szCs w:val="24"/>
        </w:rPr>
      </w:pPr>
    </w:p>
    <w:p w14:paraId="55E9E29B" w14:textId="4A88D5CB" w:rsidR="56F62D35" w:rsidRDefault="56F62D35" w:rsidP="786D4438">
      <w:pPr>
        <w:rPr>
          <w:color w:val="000000" w:themeColor="text1"/>
          <w:szCs w:val="24"/>
        </w:rPr>
      </w:pPr>
      <w:r w:rsidRPr="786D4438">
        <w:rPr>
          <w:color w:val="000000" w:themeColor="text1"/>
          <w:szCs w:val="24"/>
          <w:lang w:val="en-GB"/>
        </w:rPr>
        <w:t>☐ Reject</w:t>
      </w:r>
    </w:p>
    <w:p w14:paraId="34CE5003" w14:textId="4CCBD054" w:rsidR="56F62D35" w:rsidRDefault="56F62D35" w:rsidP="786D4438">
      <w:pPr>
        <w:rPr>
          <w:color w:val="000000" w:themeColor="text1"/>
          <w:szCs w:val="24"/>
        </w:rPr>
      </w:pPr>
      <w:r w:rsidRPr="786D4438">
        <w:rPr>
          <w:color w:val="000000" w:themeColor="text1"/>
          <w:szCs w:val="24"/>
          <w:lang w:val="en-GB"/>
        </w:rPr>
        <w:t>Reason for rejection:</w:t>
      </w:r>
    </w:p>
    <w:p w14:paraId="21729580" w14:textId="3228D8D0" w:rsidR="786D4438" w:rsidRDefault="786D4438" w:rsidP="786D4438">
      <w:pPr>
        <w:rPr>
          <w:color w:val="000000" w:themeColor="text1"/>
          <w:szCs w:val="24"/>
        </w:rPr>
      </w:pPr>
    </w:p>
    <w:p w14:paraId="3321417D" w14:textId="33CD2088" w:rsidR="56F62D35" w:rsidRDefault="56F62D35" w:rsidP="786D4438">
      <w:pPr>
        <w:rPr>
          <w:b/>
          <w:bCs/>
          <w:color w:val="000000" w:themeColor="text1"/>
          <w:szCs w:val="24"/>
          <w:lang w:val="en-GB"/>
        </w:rPr>
      </w:pPr>
      <w:r w:rsidRPr="786D4438">
        <w:rPr>
          <w:color w:val="000000" w:themeColor="text1"/>
          <w:szCs w:val="24"/>
          <w:lang w:val="en-GB"/>
        </w:rPr>
        <w:t>Comments:</w:t>
      </w:r>
    </w:p>
    <w:sectPr w:rsidR="56F62D35" w:rsidSect="000A172E">
      <w:headerReference w:type="even" r:id="rId12"/>
      <w:headerReference w:type="default" r:id="rId13"/>
      <w:footerReference w:type="even" r:id="rId14"/>
      <w:footerReference w:type="default" r:id="rId15"/>
      <w:headerReference w:type="first" r:id="rId16"/>
      <w:footerReference w:type="first" r:id="rId17"/>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C213A" w14:textId="77777777" w:rsidR="002C4698" w:rsidRDefault="002C4698">
      <w:r>
        <w:separator/>
      </w:r>
    </w:p>
  </w:endnote>
  <w:endnote w:type="continuationSeparator" w:id="0">
    <w:p w14:paraId="43D45651" w14:textId="77777777" w:rsidR="002C4698" w:rsidRDefault="002C4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A4CC" w14:textId="77777777" w:rsidR="00E74C04" w:rsidRDefault="00E74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16D3C06D" w:rsidR="00567F13" w:rsidRDefault="00633B0A">
    <w:pPr>
      <w:pStyle w:val="Footer"/>
      <w:rPr>
        <w:rStyle w:val="PageNumber"/>
      </w:rPr>
    </w:pPr>
    <w:fldSimple w:instr="FILENAME   \* MERGEFORMAT">
      <w:r w:rsidR="005E2802">
        <w:rPr>
          <w:noProof/>
        </w:rPr>
        <w:t>CR1614_UKNMPG_ExposureTypeIndicator_SnR_v2.docx</w:t>
      </w:r>
    </w:fldSimple>
    <w:r w:rsidR="00567F13">
      <w:tab/>
      <w:t xml:space="preserve">Produced by </w:t>
    </w:r>
    <w:r w:rsidR="00AD7894">
      <w:t>UK NMPG</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115F" w14:textId="77777777" w:rsidR="00E74C04" w:rsidRDefault="00E74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9D943" w14:textId="77777777" w:rsidR="002C4698" w:rsidRDefault="002C4698">
      <w:r>
        <w:separator/>
      </w:r>
    </w:p>
  </w:footnote>
  <w:footnote w:type="continuationSeparator" w:id="0">
    <w:p w14:paraId="0ECB2121" w14:textId="77777777" w:rsidR="002C4698" w:rsidRDefault="002C4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B31C" w14:textId="77777777" w:rsidR="00E74C04" w:rsidRDefault="00E74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7A9AD7BD" w:rsidR="00E74C04" w:rsidRPr="00801493" w:rsidRDefault="00801493">
    <w:pPr>
      <w:pStyle w:val="Header"/>
      <w:rPr>
        <w:lang w:val="fr-BE"/>
      </w:rPr>
    </w:pPr>
    <w:r>
      <w:rPr>
        <w:lang w:val="fr-BE"/>
      </w:rPr>
      <w:t xml:space="preserve">RA ID : </w:t>
    </w:r>
    <w:r w:rsidR="000F262C">
      <w:rPr>
        <w:lang w:val="fr-BE"/>
      </w:rPr>
      <w:t>CR1614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F4DD" w14:textId="77777777" w:rsidR="00E74C04" w:rsidRDefault="00E7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BFC68E4"/>
    <w:multiLevelType w:val="hybridMultilevel"/>
    <w:tmpl w:val="7414A7EA"/>
    <w:lvl w:ilvl="0" w:tplc="E2EE7524">
      <w:start w:val="1"/>
      <w:numFmt w:val="upperLetter"/>
      <w:lvlText w:val="%1."/>
      <w:lvlJc w:val="left"/>
      <w:pPr>
        <w:ind w:left="360" w:hanging="360"/>
      </w:pPr>
      <w:rPr>
        <w:rFonts w:hint="default"/>
        <w:b/>
        <w:bCs/>
        <w:i w:val="0"/>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7"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EE456A3"/>
    <w:multiLevelType w:val="hybridMultilevel"/>
    <w:tmpl w:val="2292BF2C"/>
    <w:lvl w:ilvl="0" w:tplc="EBEC7E98">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826192"/>
    <w:multiLevelType w:val="hybridMultilevel"/>
    <w:tmpl w:val="D774365E"/>
    <w:lvl w:ilvl="0" w:tplc="E2EE7524">
      <w:start w:val="1"/>
      <w:numFmt w:val="upperLetter"/>
      <w:lvlText w:val="%1."/>
      <w:lvlJc w:val="left"/>
      <w:pPr>
        <w:ind w:left="360" w:hanging="360"/>
      </w:pPr>
      <w:rPr>
        <w:rFonts w:hint="default"/>
        <w:b/>
        <w:bCs/>
        <w:i w:val="0"/>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6" w15:restartNumberingAfterBreak="0">
    <w:nsid w:val="55B3076D"/>
    <w:multiLevelType w:val="hybridMultilevel"/>
    <w:tmpl w:val="FFAE3E26"/>
    <w:lvl w:ilvl="0" w:tplc="E2EE7524">
      <w:start w:val="1"/>
      <w:numFmt w:val="upperLetter"/>
      <w:lvlText w:val="%1."/>
      <w:lvlJc w:val="left"/>
      <w:pPr>
        <w:ind w:left="720" w:hanging="360"/>
      </w:pPr>
      <w:rPr>
        <w:rFonts w:hint="default"/>
        <w:b/>
        <w:bCs/>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8"/>
  </w:num>
  <w:num w:numId="6" w16cid:durableId="1944336248">
    <w:abstractNumId w:val="9"/>
  </w:num>
  <w:num w:numId="7" w16cid:durableId="728386006">
    <w:abstractNumId w:val="12"/>
  </w:num>
  <w:num w:numId="8" w16cid:durableId="1187863317">
    <w:abstractNumId w:val="10"/>
  </w:num>
  <w:num w:numId="9" w16cid:durableId="1549537704">
    <w:abstractNumId w:val="17"/>
  </w:num>
  <w:num w:numId="10" w16cid:durableId="2044745797">
    <w:abstractNumId w:val="5"/>
  </w:num>
  <w:num w:numId="11" w16cid:durableId="170728363">
    <w:abstractNumId w:val="8"/>
  </w:num>
  <w:num w:numId="12" w16cid:durableId="1179153660">
    <w:abstractNumId w:val="11"/>
  </w:num>
  <w:num w:numId="13" w16cid:durableId="800684503">
    <w:abstractNumId w:val="4"/>
  </w:num>
  <w:num w:numId="14" w16cid:durableId="206526256">
    <w:abstractNumId w:val="7"/>
  </w:num>
  <w:num w:numId="15" w16cid:durableId="1886671329">
    <w:abstractNumId w:val="14"/>
  </w:num>
  <w:num w:numId="16" w16cid:durableId="222108804">
    <w:abstractNumId w:val="13"/>
  </w:num>
  <w:num w:numId="17" w16cid:durableId="145323189">
    <w:abstractNumId w:val="6"/>
  </w:num>
  <w:num w:numId="18" w16cid:durableId="2012024040">
    <w:abstractNumId w:val="16"/>
  </w:num>
  <w:num w:numId="19" w16cid:durableId="15237416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Status" w:val="true"/>
  </w:docVars>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262C"/>
    <w:rsid w:val="000F3C8B"/>
    <w:rsid w:val="000F43E3"/>
    <w:rsid w:val="00101212"/>
    <w:rsid w:val="00101D5F"/>
    <w:rsid w:val="00103124"/>
    <w:rsid w:val="00105754"/>
    <w:rsid w:val="0012701C"/>
    <w:rsid w:val="00130EB9"/>
    <w:rsid w:val="0014379C"/>
    <w:rsid w:val="00153ED1"/>
    <w:rsid w:val="00163DB3"/>
    <w:rsid w:val="001711D3"/>
    <w:rsid w:val="00185453"/>
    <w:rsid w:val="00185E8E"/>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904C8"/>
    <w:rsid w:val="002B0567"/>
    <w:rsid w:val="002C4698"/>
    <w:rsid w:val="002D549A"/>
    <w:rsid w:val="002E014D"/>
    <w:rsid w:val="002E27A9"/>
    <w:rsid w:val="002F165D"/>
    <w:rsid w:val="003006F2"/>
    <w:rsid w:val="003014E7"/>
    <w:rsid w:val="00303E94"/>
    <w:rsid w:val="00304151"/>
    <w:rsid w:val="00316F04"/>
    <w:rsid w:val="00320A89"/>
    <w:rsid w:val="00321273"/>
    <w:rsid w:val="00324C6F"/>
    <w:rsid w:val="00332E8F"/>
    <w:rsid w:val="00336209"/>
    <w:rsid w:val="00336ED6"/>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168F"/>
    <w:rsid w:val="004A31AA"/>
    <w:rsid w:val="004B5A22"/>
    <w:rsid w:val="004D0B29"/>
    <w:rsid w:val="004E1F21"/>
    <w:rsid w:val="004F0578"/>
    <w:rsid w:val="004F0934"/>
    <w:rsid w:val="004F61D5"/>
    <w:rsid w:val="0050171A"/>
    <w:rsid w:val="00515751"/>
    <w:rsid w:val="00520C9C"/>
    <w:rsid w:val="0052302E"/>
    <w:rsid w:val="00523EA7"/>
    <w:rsid w:val="005246BE"/>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967B5"/>
    <w:rsid w:val="005A1AA5"/>
    <w:rsid w:val="005A7F37"/>
    <w:rsid w:val="005B4CAC"/>
    <w:rsid w:val="005B602E"/>
    <w:rsid w:val="005C4C5F"/>
    <w:rsid w:val="005D06FE"/>
    <w:rsid w:val="005E1210"/>
    <w:rsid w:val="005E2802"/>
    <w:rsid w:val="005E3784"/>
    <w:rsid w:val="005E46E4"/>
    <w:rsid w:val="005F05DB"/>
    <w:rsid w:val="005F2E6B"/>
    <w:rsid w:val="006043A9"/>
    <w:rsid w:val="00610B1B"/>
    <w:rsid w:val="00610F9A"/>
    <w:rsid w:val="006316E5"/>
    <w:rsid w:val="00631A43"/>
    <w:rsid w:val="0063312E"/>
    <w:rsid w:val="00633B0A"/>
    <w:rsid w:val="006643DC"/>
    <w:rsid w:val="00677335"/>
    <w:rsid w:val="006A02BC"/>
    <w:rsid w:val="006A7B96"/>
    <w:rsid w:val="006B20DC"/>
    <w:rsid w:val="006D4A37"/>
    <w:rsid w:val="006E2522"/>
    <w:rsid w:val="006E3DEC"/>
    <w:rsid w:val="00706604"/>
    <w:rsid w:val="007118C4"/>
    <w:rsid w:val="00723DE0"/>
    <w:rsid w:val="00732595"/>
    <w:rsid w:val="0074349F"/>
    <w:rsid w:val="0075466C"/>
    <w:rsid w:val="007705D2"/>
    <w:rsid w:val="00774921"/>
    <w:rsid w:val="00780203"/>
    <w:rsid w:val="00780877"/>
    <w:rsid w:val="00783891"/>
    <w:rsid w:val="00783E6C"/>
    <w:rsid w:val="007949EA"/>
    <w:rsid w:val="007A13B4"/>
    <w:rsid w:val="007A4CCC"/>
    <w:rsid w:val="007A6E0D"/>
    <w:rsid w:val="007B3927"/>
    <w:rsid w:val="007C7AB4"/>
    <w:rsid w:val="007C7CD2"/>
    <w:rsid w:val="007D3EB0"/>
    <w:rsid w:val="007D655B"/>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F5C90"/>
    <w:rsid w:val="00905D3B"/>
    <w:rsid w:val="00906C6A"/>
    <w:rsid w:val="00914273"/>
    <w:rsid w:val="00916A80"/>
    <w:rsid w:val="00925549"/>
    <w:rsid w:val="00926D18"/>
    <w:rsid w:val="009279BF"/>
    <w:rsid w:val="00937D26"/>
    <w:rsid w:val="00951C86"/>
    <w:rsid w:val="00956D7A"/>
    <w:rsid w:val="00965199"/>
    <w:rsid w:val="00966046"/>
    <w:rsid w:val="009770EE"/>
    <w:rsid w:val="009C1445"/>
    <w:rsid w:val="00A10221"/>
    <w:rsid w:val="00A16FA2"/>
    <w:rsid w:val="00A21B8D"/>
    <w:rsid w:val="00A22F1A"/>
    <w:rsid w:val="00A25B84"/>
    <w:rsid w:val="00A31BF8"/>
    <w:rsid w:val="00A32450"/>
    <w:rsid w:val="00A46877"/>
    <w:rsid w:val="00A47C6F"/>
    <w:rsid w:val="00A5492F"/>
    <w:rsid w:val="00A60DC3"/>
    <w:rsid w:val="00A60E56"/>
    <w:rsid w:val="00A91F56"/>
    <w:rsid w:val="00AA5E76"/>
    <w:rsid w:val="00AD7894"/>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520C"/>
    <w:rsid w:val="00B570CF"/>
    <w:rsid w:val="00B65C66"/>
    <w:rsid w:val="00B70B84"/>
    <w:rsid w:val="00B74C6C"/>
    <w:rsid w:val="00B8336E"/>
    <w:rsid w:val="00B865DB"/>
    <w:rsid w:val="00B921E0"/>
    <w:rsid w:val="00B956F5"/>
    <w:rsid w:val="00BA1600"/>
    <w:rsid w:val="00BA611B"/>
    <w:rsid w:val="00BB7F97"/>
    <w:rsid w:val="00BC4D68"/>
    <w:rsid w:val="00BD6786"/>
    <w:rsid w:val="00C06496"/>
    <w:rsid w:val="00C122AE"/>
    <w:rsid w:val="00C17665"/>
    <w:rsid w:val="00C32DF8"/>
    <w:rsid w:val="00C40729"/>
    <w:rsid w:val="00C41DDB"/>
    <w:rsid w:val="00C46C5A"/>
    <w:rsid w:val="00C52ABE"/>
    <w:rsid w:val="00C656B1"/>
    <w:rsid w:val="00C7056E"/>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51B61"/>
    <w:rsid w:val="00D56571"/>
    <w:rsid w:val="00D67DE0"/>
    <w:rsid w:val="00D73E09"/>
    <w:rsid w:val="00D74F66"/>
    <w:rsid w:val="00D82FBD"/>
    <w:rsid w:val="00D9338F"/>
    <w:rsid w:val="00D9582C"/>
    <w:rsid w:val="00DA043A"/>
    <w:rsid w:val="00DA116C"/>
    <w:rsid w:val="00DA22C9"/>
    <w:rsid w:val="00DB3A62"/>
    <w:rsid w:val="00DB419A"/>
    <w:rsid w:val="00DC195F"/>
    <w:rsid w:val="00DC68D5"/>
    <w:rsid w:val="00DD37B4"/>
    <w:rsid w:val="00DD422D"/>
    <w:rsid w:val="00E0487B"/>
    <w:rsid w:val="00E11D29"/>
    <w:rsid w:val="00E1588B"/>
    <w:rsid w:val="00E256FC"/>
    <w:rsid w:val="00E3221E"/>
    <w:rsid w:val="00E37E77"/>
    <w:rsid w:val="00E5111B"/>
    <w:rsid w:val="00E67D1B"/>
    <w:rsid w:val="00E74C04"/>
    <w:rsid w:val="00E7537D"/>
    <w:rsid w:val="00E76E67"/>
    <w:rsid w:val="00E80995"/>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034F"/>
    <w:rsid w:val="00F91D83"/>
    <w:rsid w:val="00F91F93"/>
    <w:rsid w:val="00F93A64"/>
    <w:rsid w:val="00F94A2A"/>
    <w:rsid w:val="00FA112C"/>
    <w:rsid w:val="00FB56E2"/>
    <w:rsid w:val="00FC5011"/>
    <w:rsid w:val="00FD0B96"/>
    <w:rsid w:val="00FD54A5"/>
    <w:rsid w:val="00FD58BE"/>
    <w:rsid w:val="00FE6405"/>
    <w:rsid w:val="00FF4AEF"/>
    <w:rsid w:val="56F62D35"/>
    <w:rsid w:val="786D443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basedOn w:val="DefaultParagraphFont"/>
    <w:rsid w:val="002F165D"/>
    <w:rPr>
      <w:color w:val="954F72" w:themeColor="followedHyperlink"/>
      <w:u w:val="single"/>
    </w:rPr>
  </w:style>
  <w:style w:type="paragraph" w:styleId="ListParagraph">
    <w:name w:val="List Paragraph"/>
    <w:basedOn w:val="Normal"/>
    <w:uiPriority w:val="34"/>
    <w:qFormat/>
    <w:rsid w:val="00AD78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MSKTH6SNCJSU-234293521-54087</_dlc_DocId>
    <_dlc_DocIdUrl xmlns="806285ac-449a-4fb1-8311-58d88e150cc7">
      <Url>https://swiftcorp.sharepoint.com/sites/ps-ow-standards team/_layouts/15/DocIdRedir.aspx?ID=MSKTH6SNCJSU-234293521-54087</Url>
      <Description>MSKTH6SNCJSU-234293521-54087</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3CB7675-2A9F-40A2-835E-A2886557A79F}">
  <ds:schemaRefs>
    <ds:schemaRef ds:uri="http://schemas.microsoft.com/sharepoint/v3/contenttype/forms"/>
  </ds:schemaRefs>
</ds:datastoreItem>
</file>

<file path=customXml/itemProps2.xml><?xml version="1.0" encoding="utf-8"?>
<ds:datastoreItem xmlns:ds="http://schemas.openxmlformats.org/officeDocument/2006/customXml" ds:itemID="{71C51422-D018-49B5-9E55-FA0FB3BD9994}">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customXml/itemProps3.xml><?xml version="1.0" encoding="utf-8"?>
<ds:datastoreItem xmlns:ds="http://schemas.openxmlformats.org/officeDocument/2006/customXml" ds:itemID="{5ED5CDA2-047B-448D-8701-E0EDF70EE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5.xml><?xml version="1.0" encoding="utf-8"?>
<ds:datastoreItem xmlns:ds="http://schemas.openxmlformats.org/officeDocument/2006/customXml" ds:itemID="{2E8B7F75-C52B-472D-88B8-18D43883AE9B}">
  <ds:schemaRefs>
    <ds:schemaRef ds:uri="http://schemas.microsoft.com/sharepoint/events"/>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980</Characters>
  <Application>Microsoft Office Word</Application>
  <DocSecurity>0</DocSecurity>
  <Lines>8</Lines>
  <Paragraphs>2</Paragraphs>
  <ScaleCrop>false</ScaleCrop>
  <Company>S.W.I.F.T. sc</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7</cp:revision>
  <cp:lastPrinted>2009-03-10T11:18:00Z</cp:lastPrinted>
  <dcterms:created xsi:type="dcterms:W3CDTF">2026-06-02T15:33:00Z</dcterms:created>
  <dcterms:modified xsi:type="dcterms:W3CDTF">2026-07-06T16:33:00Z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_dlc_DocIdItemGuid">
    <vt:lpwstr>3fbb0802-2918-4f23-ad25-14f2ff30d0d1</vt:lpwstr>
  </property>
  <property fmtid="{D5CDD505-2E9C-101B-9397-08002B2CF9AE}" pid="11" name="MediaServiceImageTags">
    <vt:lpwstr/>
  </property>
  <property fmtid="{D5CDD505-2E9C-101B-9397-08002B2CF9AE}" pid="12" name="MSIP_Label_d291669d-c62a-41f9-9790-e463798003d8_Enabled">
    <vt:lpwstr>true</vt:lpwstr>
  </property>
  <property fmtid="{D5CDD505-2E9C-101B-9397-08002B2CF9AE}" pid="13" name="MSIP_Label_d291669d-c62a-41f9-9790-e463798003d8_SetDate">
    <vt:lpwstr>2026-06-01T10:35:57Z</vt:lpwstr>
  </property>
  <property fmtid="{D5CDD505-2E9C-101B-9397-08002B2CF9AE}" pid="14" name="MSIP_Label_d291669d-c62a-41f9-9790-e463798003d8_Method">
    <vt:lpwstr>Privileged</vt:lpwstr>
  </property>
  <property fmtid="{D5CDD505-2E9C-101B-9397-08002B2CF9AE}" pid="15" name="MSIP_Label_d291669d-c62a-41f9-9790-e463798003d8_Name">
    <vt:lpwstr>Public</vt:lpwstr>
  </property>
  <property fmtid="{D5CDD505-2E9C-101B-9397-08002B2CF9AE}" pid="16" name="MSIP_Label_d291669d-c62a-41f9-9790-e463798003d8_SiteId">
    <vt:lpwstr>1771ae17-e764-4e0f-a476-d4184d79a5d9</vt:lpwstr>
  </property>
  <property fmtid="{D5CDD505-2E9C-101B-9397-08002B2CF9AE}" pid="17" name="MSIP_Label_d291669d-c62a-41f9-9790-e463798003d8_ActionId">
    <vt:lpwstr>28898274-55d0-410d-aa7e-31b20ab0be4e</vt:lpwstr>
  </property>
  <property fmtid="{D5CDD505-2E9C-101B-9397-08002B2CF9AE}" pid="18" name="MSIP_Label_d291669d-c62a-41f9-9790-e463798003d8_ContentBits">
    <vt:lpwstr>0</vt:lpwstr>
  </property>
  <property fmtid="{D5CDD505-2E9C-101B-9397-08002B2CF9AE}" pid="19" name="MSIP_Label_d291669d-c62a-41f9-9790-e463798003d8_Tag">
    <vt:lpwstr>10, 0, 1, 1</vt:lpwstr>
  </property>
</Properties>
</file>