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997440" w:rsidRDefault="00DD37B4" w:rsidP="00997440">
      <w:pPr>
        <w:jc w:val="center"/>
        <w:rPr>
          <w:b/>
          <w:smallCaps/>
          <w:szCs w:val="24"/>
          <w:lang w:val="en-GB"/>
        </w:rPr>
      </w:pPr>
      <w:r w:rsidRPr="00997440">
        <w:rPr>
          <w:b/>
          <w:smallCaps/>
          <w:szCs w:val="24"/>
          <w:lang w:val="en-GB"/>
        </w:rPr>
        <w:t>Change Request</w:t>
      </w:r>
    </w:p>
    <w:p w14:paraId="288B1E69" w14:textId="77777777" w:rsidR="00F91F93" w:rsidRPr="00997440" w:rsidRDefault="00324C6F" w:rsidP="00997440">
      <w:pPr>
        <w:jc w:val="center"/>
        <w:rPr>
          <w:b/>
          <w:smallCaps/>
          <w:szCs w:val="24"/>
          <w:lang w:val="en-GB"/>
        </w:rPr>
      </w:pPr>
      <w:r w:rsidRPr="00997440">
        <w:rPr>
          <w:b/>
          <w:smallCaps/>
          <w:szCs w:val="24"/>
          <w:lang w:val="en-GB"/>
        </w:rPr>
        <w:t xml:space="preserve">for the update of </w:t>
      </w:r>
      <w:r w:rsidR="00865C2F" w:rsidRPr="00997440">
        <w:rPr>
          <w:b/>
          <w:smallCaps/>
          <w:szCs w:val="24"/>
          <w:lang w:val="en-GB"/>
        </w:rPr>
        <w:t>ISO 20022 financial repository</w:t>
      </w:r>
      <w:r w:rsidR="00DD37B4" w:rsidRPr="00997440">
        <w:rPr>
          <w:b/>
          <w:smallCaps/>
          <w:szCs w:val="24"/>
          <w:lang w:val="en-GB"/>
        </w:rPr>
        <w:t xml:space="preserve"> items</w:t>
      </w:r>
    </w:p>
    <w:p w14:paraId="23805724" w14:textId="77777777" w:rsidR="00997440" w:rsidRPr="00997440" w:rsidRDefault="00997440" w:rsidP="00997440">
      <w:pPr>
        <w:jc w:val="both"/>
        <w:rPr>
          <w:i/>
          <w:szCs w:val="24"/>
          <w:lang w:val="en-GB"/>
        </w:rPr>
      </w:pPr>
    </w:p>
    <w:p w14:paraId="1C41C4AF" w14:textId="77777777" w:rsidR="00865C2F" w:rsidRPr="00997440" w:rsidRDefault="0006293F" w:rsidP="00CA3FD2">
      <w:pPr>
        <w:numPr>
          <w:ilvl w:val="0"/>
          <w:numId w:val="6"/>
        </w:numPr>
        <w:jc w:val="both"/>
        <w:rPr>
          <w:b/>
          <w:szCs w:val="24"/>
          <w:lang w:val="en-GB"/>
        </w:rPr>
      </w:pPr>
      <w:r w:rsidRPr="00997440">
        <w:rPr>
          <w:b/>
          <w:szCs w:val="24"/>
          <w:lang w:val="en-GB"/>
        </w:rPr>
        <w:t xml:space="preserve">Origin of the </w:t>
      </w:r>
      <w:r w:rsidR="00D123C1" w:rsidRPr="00997440">
        <w:rPr>
          <w:b/>
          <w:szCs w:val="24"/>
          <w:lang w:val="en-GB"/>
        </w:rPr>
        <w:t>request:</w:t>
      </w:r>
    </w:p>
    <w:p w14:paraId="3274C05D" w14:textId="363E9ACE" w:rsidR="00901BC4" w:rsidRPr="00997440" w:rsidRDefault="008438AF" w:rsidP="00CA3FD2">
      <w:pPr>
        <w:jc w:val="both"/>
        <w:rPr>
          <w:szCs w:val="24"/>
          <w:lang w:val="en-GB"/>
        </w:rPr>
      </w:pPr>
      <w:r w:rsidRPr="00997440">
        <w:rPr>
          <w:i/>
          <w:szCs w:val="24"/>
          <w:lang w:val="en-GB"/>
        </w:rPr>
        <w:t>A.1 Submitter</w:t>
      </w:r>
      <w:r w:rsidRPr="00997440">
        <w:rPr>
          <w:szCs w:val="24"/>
          <w:lang w:val="en-GB"/>
        </w:rPr>
        <w:t xml:space="preserve">: </w:t>
      </w:r>
      <w:r w:rsidR="0030525D" w:rsidRPr="00997440">
        <w:rPr>
          <w:szCs w:val="24"/>
        </w:rPr>
        <w:t xml:space="preserve">Banca d’Italia </w:t>
      </w:r>
      <w:r w:rsidR="001D7969" w:rsidRPr="00997440">
        <w:rPr>
          <w:szCs w:val="24"/>
        </w:rPr>
        <w:t xml:space="preserve">on behalf of the Eurosystem / </w:t>
      </w:r>
      <w:r w:rsidR="001D7969" w:rsidRPr="00997440">
        <w:rPr>
          <w:szCs w:val="24"/>
          <w:lang w:val="en-GB"/>
        </w:rPr>
        <w:t>4CB</w:t>
      </w:r>
    </w:p>
    <w:p w14:paraId="7E76857B" w14:textId="2C1811EF" w:rsidR="00901BC4" w:rsidRPr="00997440" w:rsidRDefault="000408BA" w:rsidP="00CA3FD2">
      <w:pPr>
        <w:jc w:val="both"/>
        <w:rPr>
          <w:szCs w:val="24"/>
          <w:lang w:val="fr-BE"/>
        </w:rPr>
      </w:pPr>
      <w:r w:rsidRPr="00997440">
        <w:rPr>
          <w:i/>
          <w:szCs w:val="24"/>
          <w:lang w:val="fr-BE"/>
        </w:rPr>
        <w:t xml:space="preserve">A.2 </w:t>
      </w:r>
      <w:r w:rsidR="00CC68E1" w:rsidRPr="00997440">
        <w:rPr>
          <w:i/>
          <w:szCs w:val="24"/>
          <w:lang w:val="fr-BE"/>
        </w:rPr>
        <w:t>C</w:t>
      </w:r>
      <w:r w:rsidRPr="00997440">
        <w:rPr>
          <w:i/>
          <w:szCs w:val="24"/>
          <w:lang w:val="fr-BE"/>
        </w:rPr>
        <w:t xml:space="preserve">ontact </w:t>
      </w:r>
      <w:proofErr w:type="spellStart"/>
      <w:r w:rsidRPr="00997440">
        <w:rPr>
          <w:i/>
          <w:szCs w:val="24"/>
          <w:lang w:val="fr-BE"/>
        </w:rPr>
        <w:t>person</w:t>
      </w:r>
      <w:proofErr w:type="spellEnd"/>
      <w:r w:rsidRPr="00997440">
        <w:rPr>
          <w:i/>
          <w:szCs w:val="24"/>
          <w:lang w:val="fr-BE"/>
        </w:rPr>
        <w:t>:</w:t>
      </w:r>
      <w:r w:rsidR="008438AF" w:rsidRPr="00997440">
        <w:rPr>
          <w:szCs w:val="24"/>
          <w:lang w:val="fr-BE"/>
        </w:rPr>
        <w:t xml:space="preserve"> </w:t>
      </w:r>
    </w:p>
    <w:p w14:paraId="24BD9333" w14:textId="2A98BBDC" w:rsidR="00901BC4" w:rsidRPr="00997440" w:rsidRDefault="00901BC4" w:rsidP="00CA3FD2">
      <w:pPr>
        <w:jc w:val="both"/>
        <w:rPr>
          <w:szCs w:val="24"/>
          <w:lang w:val="fr-BE"/>
        </w:rPr>
      </w:pPr>
      <w:r w:rsidRPr="00997440">
        <w:rPr>
          <w:szCs w:val="24"/>
          <w:lang w:val="fr-BE"/>
        </w:rPr>
        <w:t xml:space="preserve">- </w:t>
      </w:r>
      <w:r w:rsidR="0063059D" w:rsidRPr="00997440">
        <w:rPr>
          <w:szCs w:val="24"/>
          <w:lang w:val="fr-BE"/>
        </w:rPr>
        <w:t>Andrea Del Vecchio</w:t>
      </w:r>
      <w:r w:rsidRPr="00997440">
        <w:rPr>
          <w:szCs w:val="24"/>
          <w:lang w:val="fr-BE"/>
        </w:rPr>
        <w:t>, +</w:t>
      </w:r>
      <w:r w:rsidR="000B3FE0" w:rsidRPr="00997440">
        <w:rPr>
          <w:szCs w:val="24"/>
          <w:lang w:val="fr-BE"/>
        </w:rPr>
        <w:t>39</w:t>
      </w:r>
      <w:r w:rsidRPr="00997440">
        <w:rPr>
          <w:szCs w:val="24"/>
          <w:lang w:val="fr-BE"/>
        </w:rPr>
        <w:t xml:space="preserve"> </w:t>
      </w:r>
      <w:r w:rsidR="000B3FE0" w:rsidRPr="00997440">
        <w:rPr>
          <w:szCs w:val="24"/>
          <w:lang w:val="fr-BE"/>
        </w:rPr>
        <w:t>06 4792 6</w:t>
      </w:r>
      <w:r w:rsidR="0063059D" w:rsidRPr="00997440">
        <w:rPr>
          <w:szCs w:val="24"/>
          <w:lang w:val="fr-BE"/>
        </w:rPr>
        <w:t>827</w:t>
      </w:r>
    </w:p>
    <w:p w14:paraId="6BB09D81" w14:textId="47654105" w:rsidR="00901BC4" w:rsidRPr="00997440" w:rsidRDefault="00901BC4" w:rsidP="00CA3FD2">
      <w:pPr>
        <w:jc w:val="both"/>
        <w:rPr>
          <w:szCs w:val="24"/>
          <w:lang w:val="fr-BE"/>
        </w:rPr>
      </w:pPr>
      <w:r w:rsidRPr="00997440">
        <w:rPr>
          <w:szCs w:val="24"/>
          <w:lang w:val="fr-BE"/>
        </w:rPr>
        <w:t xml:space="preserve">- </w:t>
      </w:r>
      <w:hyperlink r:id="rId11" w:history="1">
        <w:r w:rsidR="0063059D" w:rsidRPr="00997440">
          <w:rPr>
            <w:rStyle w:val="Hyperlink"/>
            <w:szCs w:val="24"/>
            <w:lang w:val="fr-BE"/>
          </w:rPr>
          <w:t>andrea.delvecchio@bancaditalia.it</w:t>
        </w:r>
      </w:hyperlink>
      <w:r w:rsidRPr="00997440">
        <w:rPr>
          <w:szCs w:val="24"/>
          <w:lang w:val="fr-BE"/>
        </w:rPr>
        <w:t xml:space="preserve"> </w:t>
      </w:r>
    </w:p>
    <w:p w14:paraId="3B7900A1" w14:textId="18D21181" w:rsidR="008576BC" w:rsidRPr="00997440" w:rsidRDefault="008576BC" w:rsidP="00CA3FD2">
      <w:pPr>
        <w:jc w:val="both"/>
        <w:rPr>
          <w:szCs w:val="24"/>
          <w:lang w:val="fr-BE"/>
        </w:rPr>
      </w:pPr>
      <w:r w:rsidRPr="00997440">
        <w:rPr>
          <w:szCs w:val="24"/>
          <w:lang w:val="fr-BE"/>
        </w:rPr>
        <w:t xml:space="preserve">- </w:t>
      </w:r>
      <w:hyperlink r:id="rId12" w:history="1">
        <w:r w:rsidRPr="00997440">
          <w:rPr>
            <w:rStyle w:val="Hyperlink"/>
            <w:szCs w:val="24"/>
            <w:lang w:val="fr-BE"/>
          </w:rPr>
          <w:t>t2s-fam@bundesbank.de</w:t>
        </w:r>
      </w:hyperlink>
      <w:r w:rsidRPr="00997440">
        <w:rPr>
          <w:szCs w:val="24"/>
          <w:lang w:val="fr-BE"/>
        </w:rPr>
        <w:t xml:space="preserve"> </w:t>
      </w:r>
    </w:p>
    <w:p w14:paraId="25E92BB5" w14:textId="17CFBDAF" w:rsidR="00577BCC" w:rsidRPr="00997440" w:rsidRDefault="008438AF" w:rsidP="00CA3FD2">
      <w:pPr>
        <w:jc w:val="both"/>
        <w:rPr>
          <w:szCs w:val="24"/>
          <w:lang w:val="en-GB"/>
        </w:rPr>
      </w:pPr>
      <w:r w:rsidRPr="00997440">
        <w:rPr>
          <w:i/>
          <w:szCs w:val="24"/>
          <w:lang w:val="en-GB"/>
        </w:rPr>
        <w:t>A.</w:t>
      </w:r>
      <w:r w:rsidR="000408BA" w:rsidRPr="00997440">
        <w:rPr>
          <w:i/>
          <w:szCs w:val="24"/>
          <w:lang w:val="en-GB"/>
        </w:rPr>
        <w:t>3</w:t>
      </w:r>
      <w:r w:rsidRPr="00997440">
        <w:rPr>
          <w:i/>
          <w:szCs w:val="24"/>
          <w:lang w:val="en-GB"/>
        </w:rPr>
        <w:t xml:space="preserve"> </w:t>
      </w:r>
      <w:r w:rsidR="0006293F" w:rsidRPr="00997440">
        <w:rPr>
          <w:i/>
          <w:szCs w:val="24"/>
          <w:lang w:val="en-GB"/>
        </w:rPr>
        <w:t>Sponsors</w:t>
      </w:r>
      <w:r w:rsidR="0006293F" w:rsidRPr="00997440">
        <w:rPr>
          <w:szCs w:val="24"/>
          <w:lang w:val="en-GB"/>
        </w:rPr>
        <w:t>:</w:t>
      </w:r>
      <w:r w:rsidRPr="00997440">
        <w:rPr>
          <w:szCs w:val="24"/>
          <w:lang w:val="en-GB"/>
        </w:rPr>
        <w:t xml:space="preserve"> </w:t>
      </w:r>
      <w:r w:rsidR="00A439A3" w:rsidRPr="00997440">
        <w:rPr>
          <w:szCs w:val="24"/>
          <w:lang w:val="en-GB"/>
        </w:rPr>
        <w:t>SWIFT</w:t>
      </w:r>
      <w:r w:rsidR="00901BC4" w:rsidRPr="00997440">
        <w:rPr>
          <w:szCs w:val="24"/>
          <w:lang w:val="en-GB"/>
        </w:rPr>
        <w:t xml:space="preserve"> (Karine TAQUET)</w:t>
      </w:r>
    </w:p>
    <w:p w14:paraId="71B0FEC4" w14:textId="77777777" w:rsidR="00901BC4" w:rsidRPr="00997440" w:rsidRDefault="00901BC4" w:rsidP="00CA3FD2">
      <w:pPr>
        <w:ind w:left="360"/>
        <w:jc w:val="both"/>
        <w:rPr>
          <w:b/>
          <w:lang w:val="en-GB"/>
        </w:rPr>
      </w:pPr>
    </w:p>
    <w:p w14:paraId="7D3E83FC" w14:textId="6B59DE45" w:rsidR="00854FA6" w:rsidRPr="00997440" w:rsidRDefault="00854FA6" w:rsidP="00CA3FD2">
      <w:pPr>
        <w:numPr>
          <w:ilvl w:val="0"/>
          <w:numId w:val="6"/>
        </w:numPr>
        <w:jc w:val="both"/>
        <w:rPr>
          <w:b/>
          <w:lang w:val="en-GB"/>
        </w:rPr>
      </w:pPr>
      <w:r w:rsidRPr="00997440">
        <w:rPr>
          <w:b/>
          <w:lang w:val="en-GB"/>
        </w:rPr>
        <w:t>Related messages:</w:t>
      </w:r>
    </w:p>
    <w:p w14:paraId="23F66E1E" w14:textId="1ECA2D91" w:rsidR="001075AC" w:rsidRPr="00997440" w:rsidRDefault="00F21C7B" w:rsidP="00CA3FD2">
      <w:pPr>
        <w:jc w:val="both"/>
        <w:rPr>
          <w:rStyle w:val="ng-binding"/>
        </w:rPr>
      </w:pPr>
      <w:r w:rsidRPr="00997440">
        <w:rPr>
          <w:rStyle w:val="ng-binding"/>
        </w:rPr>
        <w:t xml:space="preserve">- </w:t>
      </w:r>
      <w:r w:rsidR="001075AC" w:rsidRPr="00997440">
        <w:rPr>
          <w:rStyle w:val="ng-binding"/>
        </w:rPr>
        <w:t>reda.01</w:t>
      </w:r>
      <w:r w:rsidR="0089562F" w:rsidRPr="00997440">
        <w:rPr>
          <w:rStyle w:val="ng-binding"/>
        </w:rPr>
        <w:t>2</w:t>
      </w:r>
      <w:bookmarkStart w:id="0" w:name="_Hlk219817977"/>
      <w:r w:rsidRPr="00997440">
        <w:rPr>
          <w:rStyle w:val="ng-binding"/>
        </w:rPr>
        <w:t>.001.01</w:t>
      </w:r>
      <w:r w:rsidR="001075AC" w:rsidRPr="00997440">
        <w:rPr>
          <w:rStyle w:val="ng-binding"/>
        </w:rPr>
        <w:t xml:space="preserve"> </w:t>
      </w:r>
      <w:bookmarkEnd w:id="0"/>
      <w:r w:rsidRPr="00997440">
        <w:rPr>
          <w:rStyle w:val="ng-binding"/>
        </w:rPr>
        <w:t xml:space="preserve">- </w:t>
      </w:r>
      <w:r w:rsidR="001075AC" w:rsidRPr="00997440">
        <w:rPr>
          <w:rStyle w:val="ng-binding"/>
        </w:rPr>
        <w:t>Securit</w:t>
      </w:r>
      <w:r w:rsidR="0089562F" w:rsidRPr="00997440">
        <w:rPr>
          <w:rStyle w:val="ng-binding"/>
        </w:rPr>
        <w:t>y</w:t>
      </w:r>
      <w:r w:rsidR="001075AC" w:rsidRPr="00997440">
        <w:rPr>
          <w:rStyle w:val="ng-binding"/>
        </w:rPr>
        <w:t xml:space="preserve"> </w:t>
      </w:r>
      <w:r w:rsidR="0089562F" w:rsidRPr="00997440">
        <w:rPr>
          <w:rStyle w:val="ng-binding"/>
        </w:rPr>
        <w:t>Report</w:t>
      </w:r>
      <w:r w:rsidRPr="00997440">
        <w:rPr>
          <w:rStyle w:val="ng-binding"/>
        </w:rPr>
        <w:t xml:space="preserve"> V01</w:t>
      </w:r>
    </w:p>
    <w:p w14:paraId="6DBC2311" w14:textId="77777777" w:rsidR="001075AC" w:rsidRPr="00997440" w:rsidRDefault="001075AC" w:rsidP="00CA3FD2">
      <w:pPr>
        <w:jc w:val="both"/>
        <w:rPr>
          <w:b/>
          <w:lang w:val="fr-BE"/>
        </w:rPr>
      </w:pPr>
    </w:p>
    <w:p w14:paraId="09EDAEAF" w14:textId="77777777" w:rsidR="00854FA6" w:rsidRPr="00997440" w:rsidRDefault="006D4A37" w:rsidP="00CA3FD2">
      <w:pPr>
        <w:numPr>
          <w:ilvl w:val="0"/>
          <w:numId w:val="6"/>
        </w:numPr>
        <w:jc w:val="both"/>
        <w:rPr>
          <w:lang w:val="en-GB"/>
        </w:rPr>
      </w:pPr>
      <w:r w:rsidRPr="00997440">
        <w:rPr>
          <w:b/>
          <w:lang w:val="en-GB"/>
        </w:rPr>
        <w:t>Description of the change request:</w:t>
      </w:r>
    </w:p>
    <w:p w14:paraId="3D432ED1" w14:textId="5ED79456" w:rsidR="003B34DB" w:rsidRPr="00997440" w:rsidRDefault="00A0010E" w:rsidP="00852300">
      <w:r w:rsidRPr="00997440">
        <w:t xml:space="preserve">A 2025 change </w:t>
      </w:r>
      <w:r w:rsidR="0030508B" w:rsidRPr="00997440">
        <w:t>request added</w:t>
      </w:r>
      <w:r w:rsidR="00D2500C" w:rsidRPr="00997440">
        <w:t xml:space="preserve"> the technical possibility to have multiple settlement paths per ISIN within T2S, so that cross-</w:t>
      </w:r>
      <w:r w:rsidR="000C390C" w:rsidRPr="00997440">
        <w:t>border</w:t>
      </w:r>
      <w:r w:rsidR="00D2500C" w:rsidRPr="00997440">
        <w:t xml:space="preserve"> settlement can follow the most appropriate CSD link to the counterparty rather than a single pre-defined default, significantly broadening which cross-border trades can be settled on the platform</w:t>
      </w:r>
    </w:p>
    <w:p w14:paraId="5DB672F4" w14:textId="0CE9CB2B" w:rsidR="0030508B" w:rsidRPr="00997440" w:rsidRDefault="006A4600" w:rsidP="00852300">
      <w:r w:rsidRPr="00997440">
        <w:t>At present, alternative Security CSD links are only accessible via U2A (GUI) channel, and 4CB plans to make this query functionality available through messaging as well.</w:t>
      </w:r>
    </w:p>
    <w:p w14:paraId="6FD3691D" w14:textId="1E67B89C" w:rsidR="006A4600" w:rsidRPr="00997440" w:rsidRDefault="006A4600" w:rsidP="00852300">
      <w:r w:rsidRPr="00997440">
        <w:t>This means adding a new flag in the reda.012 message</w:t>
      </w:r>
      <w:r w:rsidR="003F3C18" w:rsidRPr="00997440">
        <w:t>.</w:t>
      </w:r>
    </w:p>
    <w:p w14:paraId="64B247F8" w14:textId="77777777" w:rsidR="0030508B" w:rsidRPr="00997440" w:rsidRDefault="0030508B" w:rsidP="00852300"/>
    <w:p w14:paraId="0C23FBB1" w14:textId="77777777" w:rsidR="00095102" w:rsidRPr="00997440" w:rsidRDefault="00EE073C" w:rsidP="00EE073C">
      <w:r w:rsidRPr="00997440">
        <w:lastRenderedPageBreak/>
        <w:t xml:space="preserve">When sending a reda.010 </w:t>
      </w:r>
      <w:r w:rsidR="00174564" w:rsidRPr="00997440">
        <w:t>Security Q</w:t>
      </w:r>
      <w:r w:rsidRPr="00997440">
        <w:t xml:space="preserve">uery to T2S, it is possible to define query option “CSDL” to </w:t>
      </w:r>
      <w:r w:rsidR="00095102" w:rsidRPr="00997440">
        <w:t>request</w:t>
      </w:r>
      <w:r w:rsidRPr="00997440">
        <w:t xml:space="preserve"> Security CSD Links.</w:t>
      </w:r>
    </w:p>
    <w:p w14:paraId="04ACEED8" w14:textId="475A6D23" w:rsidR="00EE073C" w:rsidRPr="00997440" w:rsidRDefault="00932770" w:rsidP="00EE073C">
      <w:r w:rsidRPr="00997440">
        <w:rPr>
          <w:color w:val="000000"/>
        </w:rPr>
        <w:t>T2S replies with a reda.012 message listing Security CSD Links that match the search criteria.</w:t>
      </w:r>
      <w:r w:rsidR="003F3C18" w:rsidRPr="00997440">
        <w:t xml:space="preserve"> </w:t>
      </w:r>
      <w:r w:rsidR="00EE073C" w:rsidRPr="00997440">
        <w:t xml:space="preserve">This message shall be updated to </w:t>
      </w:r>
      <w:r w:rsidR="003F3C18" w:rsidRPr="00997440">
        <w:t>also list</w:t>
      </w:r>
      <w:r w:rsidR="00EE073C" w:rsidRPr="00997440">
        <w:t>, in addition to the current attributes, the “Default Link” Flag of a Security</w:t>
      </w:r>
      <w:r w:rsidR="003F3C18" w:rsidRPr="00997440">
        <w:t xml:space="preserve"> </w:t>
      </w:r>
      <w:r w:rsidR="00EE073C" w:rsidRPr="00997440">
        <w:t>CSD Link.</w:t>
      </w:r>
    </w:p>
    <w:p w14:paraId="25584691" w14:textId="62F889F4" w:rsidR="001F20C5" w:rsidRPr="00997440" w:rsidRDefault="00990CD8" w:rsidP="00852300">
      <w:r w:rsidRPr="00997440">
        <w:t xml:space="preserve">This request proposes to </w:t>
      </w:r>
      <w:r w:rsidR="001075AC" w:rsidRPr="00997440">
        <w:t>adapt the following changes</w:t>
      </w:r>
      <w:r w:rsidR="001F20C5" w:rsidRPr="00997440">
        <w:t>:</w:t>
      </w:r>
    </w:p>
    <w:p w14:paraId="46621A23" w14:textId="77777777" w:rsidR="00846B5A" w:rsidRPr="00997440" w:rsidRDefault="00846B5A" w:rsidP="00852300">
      <w:pPr>
        <w:pStyle w:val="ListParagraph"/>
        <w:ind w:left="1504"/>
      </w:pPr>
    </w:p>
    <w:p w14:paraId="56F0EF27" w14:textId="5253B354" w:rsidR="005D5885" w:rsidRPr="00997440" w:rsidRDefault="005D5885" w:rsidP="005D5885">
      <w:pPr>
        <w:pStyle w:val="ListParagraph"/>
        <w:numPr>
          <w:ilvl w:val="0"/>
          <w:numId w:val="17"/>
        </w:numPr>
        <w:shd w:val="clear" w:color="auto" w:fill="FFFFFF"/>
        <w:spacing w:before="0" w:line="210" w:lineRule="atLeast"/>
        <w:jc w:val="both"/>
        <w:rPr>
          <w:rFonts w:eastAsia="Times New Roman"/>
          <w:sz w:val="23"/>
          <w:szCs w:val="23"/>
        </w:rPr>
      </w:pPr>
      <w:r w:rsidRPr="00997440">
        <w:rPr>
          <w:rFonts w:eastAsia="Times New Roman"/>
          <w:sz w:val="23"/>
          <w:szCs w:val="23"/>
        </w:rPr>
        <w:t xml:space="preserve">XSD of reda.012 message to be updated to introduce an additional optional attribute “Default Link” into the sequence where Security CSD Links are reported </w:t>
      </w:r>
    </w:p>
    <w:p w14:paraId="74139929" w14:textId="77777777" w:rsidR="005D5885" w:rsidRPr="00997440" w:rsidRDefault="005D5885" w:rsidP="00A67B32">
      <w:pPr>
        <w:pStyle w:val="ListParagraph"/>
        <w:shd w:val="clear" w:color="auto" w:fill="FFFFFF"/>
        <w:spacing w:before="0" w:line="210" w:lineRule="atLeast"/>
        <w:ind w:left="784"/>
        <w:jc w:val="both"/>
        <w:rPr>
          <w:rFonts w:eastAsia="Times New Roman"/>
          <w:sz w:val="23"/>
          <w:szCs w:val="23"/>
        </w:rPr>
      </w:pPr>
      <w:r w:rsidRPr="00997440">
        <w:rPr>
          <w:rFonts w:eastAsia="Times New Roman"/>
          <w:sz w:val="23"/>
          <w:szCs w:val="23"/>
        </w:rPr>
        <w:t>e.g., after Security Maintenance Flag)</w:t>
      </w:r>
    </w:p>
    <w:p w14:paraId="71B7D329" w14:textId="0A55D924" w:rsidR="008B72BC" w:rsidRPr="00997440" w:rsidRDefault="0089562F" w:rsidP="00852300">
      <w:pPr>
        <w:pStyle w:val="ListParagraph"/>
        <w:numPr>
          <w:ilvl w:val="0"/>
          <w:numId w:val="17"/>
        </w:numPr>
      </w:pPr>
      <w:r w:rsidRPr="00997440">
        <w:t xml:space="preserve">: /Document/SctyRpt/SctyRptOrErr/SctyRptOrBizErr/SctyRpt/FinInstrmAttrbts/SctyCSDLk/DfltLnk. </w:t>
      </w:r>
    </w:p>
    <w:p w14:paraId="6E9FEBC8" w14:textId="25EB2F81" w:rsidR="007C0B34" w:rsidRPr="00997440" w:rsidRDefault="007C0B34" w:rsidP="007C0B34">
      <w:pPr>
        <w:pStyle w:val="ListParagraph"/>
        <w:numPr>
          <w:ilvl w:val="0"/>
          <w:numId w:val="17"/>
        </w:numPr>
        <w:shd w:val="clear" w:color="auto" w:fill="FFFFFF"/>
        <w:spacing w:before="0" w:line="210" w:lineRule="atLeast"/>
        <w:jc w:val="both"/>
        <w:rPr>
          <w:rFonts w:eastAsia="Times New Roman"/>
          <w:sz w:val="23"/>
          <w:szCs w:val="23"/>
        </w:rPr>
      </w:pPr>
      <w:r w:rsidRPr="00997440">
        <w:rPr>
          <w:rFonts w:eastAsia="Times New Roman"/>
          <w:sz w:val="23"/>
          <w:szCs w:val="23"/>
        </w:rPr>
        <w:t xml:space="preserve">Similar to Security Maintenance flag, this new attribute is </w:t>
      </w:r>
      <w:proofErr w:type="spellStart"/>
      <w:r w:rsidRPr="00997440">
        <w:rPr>
          <w:rFonts w:eastAsia="Times New Roman"/>
          <w:sz w:val="23"/>
          <w:szCs w:val="23"/>
        </w:rPr>
        <w:t>a</w:t>
      </w:r>
      <w:r w:rsidRPr="00997440">
        <w:rPr>
          <w:rFonts w:eastAsia="Times New Roman"/>
          <w:i/>
          <w:iCs/>
          <w:sz w:val="23"/>
          <w:szCs w:val="23"/>
        </w:rPr>
        <w:t>YesNoIndicator</w:t>
      </w:r>
      <w:proofErr w:type="spellEnd"/>
      <w:r w:rsidRPr="00997440">
        <w:rPr>
          <w:rFonts w:eastAsia="Times New Roman"/>
          <w:i/>
          <w:iCs/>
          <w:sz w:val="23"/>
          <w:szCs w:val="23"/>
        </w:rPr>
        <w:t xml:space="preserve"> </w:t>
      </w:r>
      <w:r w:rsidRPr="00997440">
        <w:rPr>
          <w:rFonts w:eastAsia="Times New Roman"/>
          <w:sz w:val="23"/>
          <w:szCs w:val="23"/>
        </w:rPr>
        <w:t>with possible value “true” or “false”. Value “true” meaning this is a default link, while “false” reports an alternative link.</w:t>
      </w:r>
    </w:p>
    <w:p w14:paraId="1775550A" w14:textId="23B05ADC" w:rsidR="007C0B34" w:rsidRPr="00997440" w:rsidRDefault="007C0B34" w:rsidP="00B57E2F">
      <w:pPr>
        <w:pStyle w:val="ListParagraph"/>
        <w:numPr>
          <w:ilvl w:val="0"/>
          <w:numId w:val="17"/>
        </w:numPr>
        <w:shd w:val="clear" w:color="auto" w:fill="FFFFFF"/>
        <w:spacing w:before="0" w:line="210" w:lineRule="atLeast"/>
        <w:jc w:val="both"/>
        <w:rPr>
          <w:rFonts w:eastAsia="Times New Roman"/>
          <w:sz w:val="23"/>
          <w:szCs w:val="23"/>
        </w:rPr>
      </w:pPr>
      <w:r w:rsidRPr="00997440">
        <w:rPr>
          <w:rFonts w:eastAsia="Times New Roman"/>
          <w:sz w:val="23"/>
          <w:szCs w:val="23"/>
        </w:rPr>
        <w:t>CRDM will report this attribute with the search results for Security CSD Links, whenever an Investor Link is</w:t>
      </w:r>
      <w:r w:rsidR="00B57E2F" w:rsidRPr="00997440">
        <w:rPr>
          <w:rFonts w:eastAsia="Times New Roman"/>
          <w:sz w:val="23"/>
          <w:szCs w:val="23"/>
        </w:rPr>
        <w:t xml:space="preserve"> </w:t>
      </w:r>
      <w:r w:rsidRPr="00997440">
        <w:rPr>
          <w:rFonts w:eastAsia="Times New Roman"/>
          <w:sz w:val="23"/>
          <w:szCs w:val="23"/>
        </w:rPr>
        <w:t>reported. For Issuer Links, the attribute is not filled.</w:t>
      </w:r>
    </w:p>
    <w:p w14:paraId="0B4C2160" w14:textId="170E4CC6" w:rsidR="007C0B34" w:rsidRPr="00997440" w:rsidRDefault="007C0B34" w:rsidP="00A67B32">
      <w:pPr>
        <w:pStyle w:val="ListParagraph"/>
        <w:shd w:val="clear" w:color="auto" w:fill="FFFFFF"/>
        <w:spacing w:before="0" w:line="210" w:lineRule="atLeast"/>
        <w:ind w:left="784"/>
        <w:jc w:val="both"/>
        <w:rPr>
          <w:rFonts w:eastAsia="Times New Roman"/>
          <w:sz w:val="23"/>
          <w:szCs w:val="23"/>
        </w:rPr>
      </w:pPr>
    </w:p>
    <w:p w14:paraId="2AFC3982" w14:textId="445937B0" w:rsidR="007C0B34" w:rsidRPr="00997440" w:rsidRDefault="007C0B34" w:rsidP="00C07117">
      <w:pPr>
        <w:pStyle w:val="ListParagraph"/>
        <w:numPr>
          <w:ilvl w:val="0"/>
          <w:numId w:val="17"/>
        </w:numPr>
        <w:shd w:val="clear" w:color="auto" w:fill="FFFFFF"/>
        <w:spacing w:before="0" w:line="210" w:lineRule="atLeast"/>
        <w:jc w:val="both"/>
        <w:rPr>
          <w:rFonts w:eastAsia="Times New Roman"/>
          <w:sz w:val="23"/>
          <w:szCs w:val="23"/>
        </w:rPr>
      </w:pPr>
      <w:r w:rsidRPr="00997440">
        <w:rPr>
          <w:rFonts w:eastAsia="Times New Roman"/>
          <w:sz w:val="23"/>
          <w:szCs w:val="23"/>
        </w:rPr>
        <w:t>The following mapping logic shall be applied: If a reda.012 is generated to reply to a query for Security CSD</w:t>
      </w:r>
      <w:r w:rsidR="00C07117" w:rsidRPr="00997440">
        <w:rPr>
          <w:rFonts w:eastAsia="Times New Roman"/>
          <w:sz w:val="23"/>
          <w:szCs w:val="23"/>
        </w:rPr>
        <w:t xml:space="preserve"> </w:t>
      </w:r>
      <w:r w:rsidRPr="00997440">
        <w:rPr>
          <w:rFonts w:eastAsia="Times New Roman"/>
          <w:sz w:val="23"/>
          <w:szCs w:val="23"/>
        </w:rPr>
        <w:t>Links, then the following logic is applied if an Investor Link is being reported:</w:t>
      </w:r>
    </w:p>
    <w:p w14:paraId="3C3CFCDF" w14:textId="2A5DAAB2" w:rsidR="007C0B34" w:rsidRPr="00997440" w:rsidRDefault="007C0B34" w:rsidP="00A67B32">
      <w:pPr>
        <w:pStyle w:val="ListParagraph"/>
        <w:numPr>
          <w:ilvl w:val="1"/>
          <w:numId w:val="17"/>
        </w:numPr>
        <w:shd w:val="clear" w:color="auto" w:fill="FFFFFF"/>
        <w:spacing w:before="0" w:line="195" w:lineRule="atLeast"/>
        <w:jc w:val="both"/>
        <w:rPr>
          <w:rFonts w:eastAsia="Times New Roman"/>
          <w:sz w:val="23"/>
          <w:szCs w:val="23"/>
        </w:rPr>
      </w:pPr>
      <w:r w:rsidRPr="00997440">
        <w:rPr>
          <w:rFonts w:eastAsia="Times New Roman"/>
          <w:sz w:val="23"/>
          <w:szCs w:val="23"/>
        </w:rPr>
        <w:t>In case the Security CSD Link is a default link, the “Default Link” flag is filled as “true”.</w:t>
      </w:r>
    </w:p>
    <w:p w14:paraId="30ED96C1" w14:textId="4590B6BD" w:rsidR="007C0B34" w:rsidRPr="00997440" w:rsidRDefault="007C0B34" w:rsidP="00A67B32">
      <w:pPr>
        <w:pStyle w:val="ListParagraph"/>
        <w:numPr>
          <w:ilvl w:val="1"/>
          <w:numId w:val="17"/>
        </w:numPr>
        <w:shd w:val="clear" w:color="auto" w:fill="FFFFFF"/>
        <w:spacing w:before="0" w:line="195" w:lineRule="atLeast"/>
        <w:jc w:val="both"/>
        <w:rPr>
          <w:rFonts w:eastAsia="Times New Roman"/>
          <w:sz w:val="23"/>
          <w:szCs w:val="23"/>
        </w:rPr>
      </w:pPr>
      <w:r w:rsidRPr="00997440">
        <w:rPr>
          <w:rFonts w:eastAsia="Times New Roman"/>
          <w:sz w:val="23"/>
          <w:szCs w:val="23"/>
        </w:rPr>
        <w:t>In case the Security CSD Link is an alternative link, then “Default Link” flag is reported as “false”</w:t>
      </w:r>
    </w:p>
    <w:p w14:paraId="6305D0F2" w14:textId="5FD85DFD" w:rsidR="000B3FE0" w:rsidRPr="00997440" w:rsidRDefault="000B3FE0" w:rsidP="00CA3FD2">
      <w:pPr>
        <w:jc w:val="both"/>
      </w:pPr>
    </w:p>
    <w:p w14:paraId="5C48D8F5" w14:textId="77777777" w:rsidR="00FD577D" w:rsidRPr="00997440" w:rsidRDefault="00FD577D" w:rsidP="00CA3FD2">
      <w:pPr>
        <w:numPr>
          <w:ilvl w:val="0"/>
          <w:numId w:val="6"/>
        </w:numPr>
        <w:jc w:val="both"/>
        <w:rPr>
          <w:b/>
          <w:szCs w:val="24"/>
          <w:lang w:val="en-GB"/>
        </w:rPr>
      </w:pPr>
      <w:r w:rsidRPr="00997440">
        <w:rPr>
          <w:b/>
          <w:szCs w:val="24"/>
          <w:lang w:val="en-GB"/>
        </w:rPr>
        <w:t>Purpose of the change:</w:t>
      </w:r>
    </w:p>
    <w:p w14:paraId="0478723D" w14:textId="2AF1645E" w:rsidR="000B3FE0" w:rsidRPr="00997440" w:rsidRDefault="000B3FE0" w:rsidP="00CA3FD2">
      <w:pPr>
        <w:jc w:val="both"/>
      </w:pPr>
      <w:r w:rsidRPr="00997440">
        <w:t xml:space="preserve">The </w:t>
      </w:r>
      <w:r w:rsidR="003C6EE9" w:rsidRPr="00997440">
        <w:t>newly inserted tag will allow the system to report information about the default/alternative links when customers query information via reda.010</w:t>
      </w:r>
      <w:r w:rsidR="00F16B15" w:rsidRPr="00997440">
        <w:rPr>
          <w:rStyle w:val="ng-binding"/>
        </w:rPr>
        <w:t>.001.01</w:t>
      </w:r>
      <w:r w:rsidR="0063059D" w:rsidRPr="00997440">
        <w:rPr>
          <w:rStyle w:val="ng-binding"/>
        </w:rPr>
        <w:t xml:space="preserve"> (CSDL)</w:t>
      </w:r>
      <w:r w:rsidR="003C6EE9" w:rsidRPr="00997440">
        <w:t xml:space="preserve">. This tag will not be displayed for Issuer Links. It will be reported only for Investor type links and will have values depending on the nature of the link (“true” for default and “false” for </w:t>
      </w:r>
      <w:r w:rsidR="00F16B15" w:rsidRPr="00997440">
        <w:t>alternative</w:t>
      </w:r>
      <w:r w:rsidR="003C6EE9" w:rsidRPr="00997440">
        <w:t>).</w:t>
      </w:r>
    </w:p>
    <w:p w14:paraId="03D21FF9" w14:textId="77777777" w:rsidR="00FD577D" w:rsidRPr="00997440" w:rsidRDefault="00FD577D" w:rsidP="00CA3FD2">
      <w:pPr>
        <w:jc w:val="both"/>
      </w:pPr>
    </w:p>
    <w:p w14:paraId="2F21534C" w14:textId="77777777" w:rsidR="00FD577D" w:rsidRPr="00997440" w:rsidRDefault="00FD577D" w:rsidP="00CA3FD2">
      <w:pPr>
        <w:numPr>
          <w:ilvl w:val="0"/>
          <w:numId w:val="6"/>
        </w:numPr>
        <w:jc w:val="both"/>
        <w:rPr>
          <w:b/>
          <w:szCs w:val="24"/>
          <w:lang w:val="en-GB"/>
        </w:rPr>
      </w:pPr>
      <w:r w:rsidRPr="00997440">
        <w:rPr>
          <w:b/>
          <w:szCs w:val="24"/>
          <w:lang w:val="en-GB"/>
        </w:rPr>
        <w:t>Urgency of the request:</w:t>
      </w:r>
    </w:p>
    <w:p w14:paraId="2C855B29" w14:textId="77777777" w:rsidR="00FD577D" w:rsidRPr="00997440" w:rsidRDefault="00FD577D" w:rsidP="00CA3FD2">
      <w:pPr>
        <w:jc w:val="both"/>
        <w:rPr>
          <w:szCs w:val="24"/>
          <w:lang w:val="en-GB"/>
        </w:rPr>
      </w:pPr>
      <w:r w:rsidRPr="00997440">
        <w:rPr>
          <w:szCs w:val="24"/>
          <w:lang w:val="en-GB"/>
        </w:rPr>
        <w:t>The Securities SEG is requested to consider this change request for the next maintenance cycle.</w:t>
      </w:r>
    </w:p>
    <w:p w14:paraId="1306F17D" w14:textId="77777777" w:rsidR="00FD577D" w:rsidRPr="00997440" w:rsidRDefault="00FD577D" w:rsidP="00CA3FD2">
      <w:pPr>
        <w:jc w:val="both"/>
        <w:rPr>
          <w:szCs w:val="24"/>
          <w:lang w:val="en-GB"/>
        </w:rPr>
      </w:pPr>
    </w:p>
    <w:p w14:paraId="0C6B07BA" w14:textId="77777777" w:rsidR="00FD577D" w:rsidRPr="00997440" w:rsidRDefault="00FD577D" w:rsidP="00CA3FD2">
      <w:pPr>
        <w:numPr>
          <w:ilvl w:val="0"/>
          <w:numId w:val="6"/>
        </w:numPr>
        <w:jc w:val="both"/>
        <w:rPr>
          <w:szCs w:val="24"/>
          <w:lang w:val="en-GB"/>
        </w:rPr>
      </w:pPr>
      <w:r w:rsidRPr="00997440">
        <w:rPr>
          <w:b/>
          <w:szCs w:val="24"/>
          <w:lang w:val="en-GB"/>
        </w:rPr>
        <w:t>Business examples:</w:t>
      </w:r>
    </w:p>
    <w:p w14:paraId="08B23317" w14:textId="23426B40" w:rsidR="003C6EE9" w:rsidRPr="00997440" w:rsidRDefault="003C6EE9" w:rsidP="00CA3FD2">
      <w:pPr>
        <w:jc w:val="both"/>
        <w:rPr>
          <w:szCs w:val="24"/>
          <w:lang w:val="en-GB"/>
        </w:rPr>
      </w:pPr>
      <w:r w:rsidRPr="00997440">
        <w:rPr>
          <w:szCs w:val="24"/>
          <w:lang w:val="en-GB"/>
        </w:rPr>
        <w:t>New xml message reporting the new field.</w:t>
      </w:r>
    </w:p>
    <w:p w14:paraId="36A95681" w14:textId="22B440C5" w:rsidR="0063059D" w:rsidRPr="00997440" w:rsidRDefault="0063059D" w:rsidP="0063059D">
      <w:pPr>
        <w:jc w:val="both"/>
        <w:rPr>
          <w:sz w:val="18"/>
          <w:szCs w:val="24"/>
          <w:lang w:val="en-GB"/>
        </w:rPr>
      </w:pP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SctyRpt</w:t>
      </w:r>
      <w:proofErr w:type="spellEnd"/>
      <w:r w:rsidRPr="00997440">
        <w:rPr>
          <w:rFonts w:eastAsia="Times New Roman"/>
          <w:color w:val="0000FF"/>
          <w:sz w:val="20"/>
          <w:highlight w:val="white"/>
          <w:lang w:eastAsia="fr-FR"/>
        </w:rPr>
        <w:t>&gt;</w:t>
      </w:r>
    </w:p>
    <w:p w14:paraId="196873D3" w14:textId="6F0E75CE" w:rsidR="0063059D" w:rsidRPr="00997440" w:rsidRDefault="0063059D" w:rsidP="0063059D">
      <w:pPr>
        <w:jc w:val="both"/>
        <w:rPr>
          <w:sz w:val="18"/>
          <w:szCs w:val="24"/>
          <w:lang w:val="en-GB"/>
        </w:rPr>
      </w:pP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FinInstrmId</w:t>
      </w:r>
      <w:proofErr w:type="spellEnd"/>
      <w:r w:rsidRPr="00997440">
        <w:rPr>
          <w:rFonts w:eastAsia="Times New Roman"/>
          <w:color w:val="0000FF"/>
          <w:sz w:val="20"/>
          <w:highlight w:val="white"/>
          <w:lang w:eastAsia="fr-FR"/>
        </w:rPr>
        <w:t>&gt;</w:t>
      </w:r>
    </w:p>
    <w:p w14:paraId="57301AC7" w14:textId="6AC6561D" w:rsidR="0063059D" w:rsidRPr="00997440" w:rsidRDefault="0063059D" w:rsidP="0063059D">
      <w:pPr>
        <w:jc w:val="both"/>
        <w:rPr>
          <w:sz w:val="18"/>
          <w:szCs w:val="24"/>
          <w:lang w:val="en-GB"/>
        </w:rPr>
      </w:pPr>
      <w:r w:rsidRPr="00997440">
        <w:rPr>
          <w:sz w:val="18"/>
          <w:szCs w:val="24"/>
          <w:lang w:val="en-GB"/>
        </w:rPr>
        <w:lastRenderedPageBreak/>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ISIN</w:t>
      </w:r>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XXABCDEFGHI1</w:t>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ISIN</w:t>
      </w:r>
      <w:r w:rsidRPr="00997440">
        <w:rPr>
          <w:rFonts w:eastAsia="Times New Roman"/>
          <w:color w:val="0000FF"/>
          <w:sz w:val="20"/>
          <w:highlight w:val="white"/>
          <w:lang w:eastAsia="fr-FR"/>
        </w:rPr>
        <w:t>&gt;</w:t>
      </w:r>
    </w:p>
    <w:p w14:paraId="6B8015D0" w14:textId="680B099C" w:rsidR="0063059D" w:rsidRPr="00997440" w:rsidRDefault="0063059D" w:rsidP="0063059D">
      <w:pPr>
        <w:jc w:val="both"/>
        <w:rPr>
          <w:sz w:val="18"/>
          <w:szCs w:val="24"/>
          <w:lang w:val="en-GB"/>
        </w:rPr>
      </w:pP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FinInstrmId</w:t>
      </w:r>
      <w:proofErr w:type="spellEnd"/>
      <w:r w:rsidRPr="00997440">
        <w:rPr>
          <w:rFonts w:eastAsia="Times New Roman"/>
          <w:color w:val="0000FF"/>
          <w:sz w:val="20"/>
          <w:highlight w:val="white"/>
          <w:lang w:eastAsia="fr-FR"/>
        </w:rPr>
        <w:t>&gt;</w:t>
      </w:r>
    </w:p>
    <w:p w14:paraId="2BD1BE61" w14:textId="2AFF0088" w:rsidR="0063059D" w:rsidRPr="00997440" w:rsidRDefault="0063059D" w:rsidP="0063059D">
      <w:pPr>
        <w:jc w:val="both"/>
        <w:rPr>
          <w:sz w:val="18"/>
          <w:szCs w:val="24"/>
          <w:lang w:val="en-GB"/>
        </w:rPr>
      </w:pP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FinInstrmAttrbts</w:t>
      </w:r>
      <w:proofErr w:type="spellEnd"/>
      <w:r w:rsidRPr="00997440">
        <w:rPr>
          <w:rFonts w:eastAsia="Times New Roman"/>
          <w:color w:val="0000FF"/>
          <w:sz w:val="20"/>
          <w:highlight w:val="white"/>
          <w:lang w:eastAsia="fr-FR"/>
        </w:rPr>
        <w:t>&gt;</w:t>
      </w:r>
    </w:p>
    <w:p w14:paraId="288165C8" w14:textId="2E4DDBA1"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SctyCSDLk</w:t>
      </w:r>
      <w:proofErr w:type="spellEnd"/>
      <w:r w:rsidRPr="00997440">
        <w:rPr>
          <w:rFonts w:eastAsia="Times New Roman"/>
          <w:color w:val="0000FF"/>
          <w:sz w:val="20"/>
          <w:highlight w:val="white"/>
          <w:lang w:eastAsia="fr-FR"/>
        </w:rPr>
        <w:t>&gt;</w:t>
      </w:r>
    </w:p>
    <w:p w14:paraId="072A7BA2" w14:textId="1E6E6B74"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VldFr</w:t>
      </w:r>
      <w:proofErr w:type="spellEnd"/>
      <w:r w:rsidRPr="00997440">
        <w:rPr>
          <w:rFonts w:eastAsia="Times New Roman"/>
          <w:color w:val="0000FF"/>
          <w:sz w:val="20"/>
          <w:highlight w:val="white"/>
          <w:lang w:eastAsia="fr-FR"/>
        </w:rPr>
        <w:t>&gt;</w:t>
      </w:r>
    </w:p>
    <w:p w14:paraId="03D59E64" w14:textId="5CB9E7E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2024-06-01</w:t>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p>
    <w:p w14:paraId="352A2012" w14:textId="2A506D74"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VldFr</w:t>
      </w:r>
      <w:proofErr w:type="spellEnd"/>
      <w:r w:rsidRPr="00997440">
        <w:rPr>
          <w:rFonts w:eastAsia="Times New Roman"/>
          <w:color w:val="0000FF"/>
          <w:sz w:val="20"/>
          <w:highlight w:val="white"/>
          <w:lang w:eastAsia="fr-FR"/>
        </w:rPr>
        <w:t>&gt;</w:t>
      </w:r>
    </w:p>
    <w:p w14:paraId="2C1D1FCB" w14:textId="39812A42"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VldTo</w:t>
      </w:r>
      <w:proofErr w:type="spellEnd"/>
      <w:r w:rsidRPr="00997440">
        <w:rPr>
          <w:rFonts w:eastAsia="Times New Roman"/>
          <w:color w:val="0000FF"/>
          <w:sz w:val="20"/>
          <w:highlight w:val="white"/>
          <w:lang w:eastAsia="fr-FR"/>
        </w:rPr>
        <w:t>&gt;</w:t>
      </w:r>
    </w:p>
    <w:p w14:paraId="74596CA2" w14:textId="1F4B186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9999-12-31</w:t>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p>
    <w:p w14:paraId="25A98468" w14:textId="16FE204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VldTo</w:t>
      </w:r>
      <w:proofErr w:type="spellEnd"/>
      <w:r w:rsidRPr="00997440">
        <w:rPr>
          <w:rFonts w:eastAsia="Times New Roman"/>
          <w:color w:val="0000FF"/>
          <w:sz w:val="20"/>
          <w:highlight w:val="white"/>
          <w:lang w:eastAsia="fr-FR"/>
        </w:rPr>
        <w:t>&gt;</w:t>
      </w:r>
    </w:p>
    <w:p w14:paraId="73493F81" w14:textId="7159AE79"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SctyMntnc</w:t>
      </w:r>
      <w:proofErr w:type="spellEnd"/>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false</w:t>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SctyMntnc</w:t>
      </w:r>
      <w:proofErr w:type="spellEnd"/>
      <w:r w:rsidRPr="00997440">
        <w:rPr>
          <w:rFonts w:eastAsia="Times New Roman"/>
          <w:color w:val="0000FF"/>
          <w:sz w:val="20"/>
          <w:highlight w:val="white"/>
          <w:lang w:eastAsia="fr-FR"/>
        </w:rPr>
        <w:t>&gt;</w:t>
      </w:r>
    </w:p>
    <w:p w14:paraId="5C161AC4" w14:textId="0B7D4F07"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yellow"/>
          <w:lang w:eastAsia="fr-FR"/>
        </w:rPr>
        <w:t>&lt;</w:t>
      </w:r>
      <w:proofErr w:type="spellStart"/>
      <w:r w:rsidRPr="00997440">
        <w:rPr>
          <w:rFonts w:eastAsia="Times New Roman"/>
          <w:color w:val="800000"/>
          <w:sz w:val="20"/>
          <w:highlight w:val="yellow"/>
          <w:lang w:eastAsia="fr-FR"/>
        </w:rPr>
        <w:t>DfltLnk</w:t>
      </w:r>
      <w:proofErr w:type="spellEnd"/>
      <w:r w:rsidRPr="00997440">
        <w:rPr>
          <w:rFonts w:eastAsia="Times New Roman"/>
          <w:color w:val="0000FF"/>
          <w:sz w:val="20"/>
          <w:highlight w:val="yellow"/>
          <w:lang w:eastAsia="fr-FR"/>
        </w:rPr>
        <w:t>&gt;</w:t>
      </w:r>
      <w:r w:rsidRPr="00997440">
        <w:rPr>
          <w:rFonts w:eastAsia="Times New Roman"/>
          <w:color w:val="000000" w:themeColor="text1"/>
          <w:sz w:val="20"/>
          <w:highlight w:val="yellow"/>
          <w:lang w:eastAsia="fr-FR"/>
        </w:rPr>
        <w:t>true</w:t>
      </w:r>
      <w:r w:rsidRPr="00997440">
        <w:rPr>
          <w:rFonts w:eastAsia="Times New Roman"/>
          <w:color w:val="0000FF"/>
          <w:sz w:val="20"/>
          <w:highlight w:val="yellow"/>
          <w:lang w:eastAsia="fr-FR"/>
        </w:rPr>
        <w:t>&lt;/</w:t>
      </w:r>
      <w:proofErr w:type="spellStart"/>
      <w:r w:rsidRPr="00997440">
        <w:rPr>
          <w:rFonts w:eastAsia="Times New Roman"/>
          <w:color w:val="800000"/>
          <w:sz w:val="20"/>
          <w:highlight w:val="yellow"/>
          <w:lang w:eastAsia="fr-FR"/>
        </w:rPr>
        <w:t>DfltLnk</w:t>
      </w:r>
      <w:proofErr w:type="spellEnd"/>
      <w:r w:rsidRPr="00997440">
        <w:rPr>
          <w:rFonts w:eastAsia="Times New Roman"/>
          <w:color w:val="0000FF"/>
          <w:sz w:val="20"/>
          <w:highlight w:val="yellow"/>
          <w:lang w:eastAsia="fr-FR"/>
        </w:rPr>
        <w:t>&gt;</w:t>
      </w:r>
    </w:p>
    <w:p w14:paraId="570DC86A" w14:textId="43C58208"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InvstrCSD</w:t>
      </w:r>
      <w:proofErr w:type="spellEnd"/>
      <w:r w:rsidRPr="00997440">
        <w:rPr>
          <w:rFonts w:eastAsia="Times New Roman"/>
          <w:color w:val="0000FF"/>
          <w:sz w:val="20"/>
          <w:highlight w:val="white"/>
          <w:lang w:eastAsia="fr-FR"/>
        </w:rPr>
        <w:t>&gt;</w:t>
      </w:r>
    </w:p>
    <w:p w14:paraId="46CE63F9" w14:textId="6FE66D5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76DE1CA6" w14:textId="1595963B"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41FDFA4D" w14:textId="190E5BCD"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CSDAXXYYAAA</w:t>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p>
    <w:p w14:paraId="47782853" w14:textId="03A88BA8"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67AFD583" w14:textId="6E3B31C2"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5F9EE8DE" w14:textId="55855668"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InvstrCSD</w:t>
      </w:r>
      <w:proofErr w:type="spellEnd"/>
      <w:r w:rsidRPr="00997440">
        <w:rPr>
          <w:rFonts w:eastAsia="Times New Roman"/>
          <w:color w:val="0000FF"/>
          <w:sz w:val="20"/>
          <w:highlight w:val="white"/>
          <w:lang w:eastAsia="fr-FR"/>
        </w:rPr>
        <w:t>&gt;</w:t>
      </w:r>
    </w:p>
    <w:p w14:paraId="6E58642A" w14:textId="1E8B6F22"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TechIssrCSD</w:t>
      </w:r>
      <w:proofErr w:type="spellEnd"/>
      <w:r w:rsidRPr="00997440">
        <w:rPr>
          <w:rFonts w:eastAsia="Times New Roman"/>
          <w:color w:val="0000FF"/>
          <w:sz w:val="20"/>
          <w:highlight w:val="white"/>
          <w:lang w:eastAsia="fr-FR"/>
        </w:rPr>
        <w:t>&gt;</w:t>
      </w:r>
    </w:p>
    <w:p w14:paraId="50077F17" w14:textId="44B5256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4AA37B7B" w14:textId="41FC3153"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7CC50DA0" w14:textId="6BD9BBB0"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CSDBXXYYBBB</w:t>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p>
    <w:p w14:paraId="2EA89B34" w14:textId="258E6696"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1556D8E9" w14:textId="44C08D41"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3FCC0CE8" w14:textId="3AE922D1"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TechIssrCSD</w:t>
      </w:r>
      <w:proofErr w:type="spellEnd"/>
      <w:r w:rsidRPr="00997440">
        <w:rPr>
          <w:rFonts w:eastAsia="Times New Roman"/>
          <w:color w:val="0000FF"/>
          <w:sz w:val="20"/>
          <w:highlight w:val="white"/>
          <w:lang w:eastAsia="fr-FR"/>
        </w:rPr>
        <w:t>&gt;</w:t>
      </w:r>
    </w:p>
    <w:p w14:paraId="1217E4D8" w14:textId="347D10DB"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SctyCSDLk</w:t>
      </w:r>
      <w:proofErr w:type="spellEnd"/>
      <w:r w:rsidRPr="00997440">
        <w:rPr>
          <w:rFonts w:eastAsia="Times New Roman"/>
          <w:color w:val="0000FF"/>
          <w:sz w:val="20"/>
          <w:highlight w:val="white"/>
          <w:lang w:eastAsia="fr-FR"/>
        </w:rPr>
        <w:t>&gt;</w:t>
      </w:r>
    </w:p>
    <w:p w14:paraId="39B2EDAA" w14:textId="64A5389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SctyCSDLk</w:t>
      </w:r>
      <w:proofErr w:type="spellEnd"/>
      <w:r w:rsidRPr="00997440">
        <w:rPr>
          <w:rFonts w:eastAsia="Times New Roman"/>
          <w:color w:val="0000FF"/>
          <w:sz w:val="20"/>
          <w:highlight w:val="white"/>
          <w:lang w:eastAsia="fr-FR"/>
        </w:rPr>
        <w:t>&gt;</w:t>
      </w:r>
    </w:p>
    <w:p w14:paraId="20545945" w14:textId="2E6827C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VldFr</w:t>
      </w:r>
      <w:proofErr w:type="spellEnd"/>
      <w:r w:rsidRPr="00997440">
        <w:rPr>
          <w:rFonts w:eastAsia="Times New Roman"/>
          <w:color w:val="0000FF"/>
          <w:sz w:val="20"/>
          <w:highlight w:val="white"/>
          <w:lang w:eastAsia="fr-FR"/>
        </w:rPr>
        <w:t>&gt;</w:t>
      </w:r>
    </w:p>
    <w:p w14:paraId="5EF15C9E" w14:textId="29B505F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2024-06-01</w:t>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p>
    <w:p w14:paraId="6C7B0E36" w14:textId="5CA0A432"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VldFr</w:t>
      </w:r>
      <w:proofErr w:type="spellEnd"/>
      <w:r w:rsidRPr="00997440">
        <w:rPr>
          <w:rFonts w:eastAsia="Times New Roman"/>
          <w:color w:val="0000FF"/>
          <w:sz w:val="20"/>
          <w:highlight w:val="white"/>
          <w:lang w:eastAsia="fr-FR"/>
        </w:rPr>
        <w:t>&gt;</w:t>
      </w:r>
    </w:p>
    <w:p w14:paraId="47DD0E46" w14:textId="6B747E5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VldTo</w:t>
      </w:r>
      <w:proofErr w:type="spellEnd"/>
      <w:r w:rsidRPr="00997440">
        <w:rPr>
          <w:rFonts w:eastAsia="Times New Roman"/>
          <w:color w:val="0000FF"/>
          <w:sz w:val="20"/>
          <w:highlight w:val="white"/>
          <w:lang w:eastAsia="fr-FR"/>
        </w:rPr>
        <w:t>&gt;</w:t>
      </w:r>
    </w:p>
    <w:p w14:paraId="06797990" w14:textId="6182D021"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9999-12-31</w:t>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Dt</w:t>
      </w:r>
      <w:r w:rsidRPr="00997440">
        <w:rPr>
          <w:rFonts w:eastAsia="Times New Roman"/>
          <w:color w:val="0000FF"/>
          <w:sz w:val="20"/>
          <w:highlight w:val="white"/>
          <w:lang w:eastAsia="fr-FR"/>
        </w:rPr>
        <w:t>&gt;</w:t>
      </w:r>
    </w:p>
    <w:p w14:paraId="7D392C87" w14:textId="0213B3E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VldTo</w:t>
      </w:r>
      <w:proofErr w:type="spellEnd"/>
      <w:r w:rsidRPr="00997440">
        <w:rPr>
          <w:rFonts w:eastAsia="Times New Roman"/>
          <w:color w:val="0000FF"/>
          <w:sz w:val="20"/>
          <w:highlight w:val="white"/>
          <w:lang w:eastAsia="fr-FR"/>
        </w:rPr>
        <w:t>&gt;</w:t>
      </w:r>
    </w:p>
    <w:p w14:paraId="156E1F1F" w14:textId="4680C1EA" w:rsidR="0063059D" w:rsidRPr="00997440" w:rsidRDefault="0063059D" w:rsidP="0063059D">
      <w:pPr>
        <w:jc w:val="both"/>
        <w:rPr>
          <w:sz w:val="18"/>
          <w:szCs w:val="24"/>
          <w:lang w:val="en-GB"/>
        </w:rPr>
      </w:pPr>
      <w:r w:rsidRPr="00997440">
        <w:rPr>
          <w:sz w:val="18"/>
          <w:szCs w:val="24"/>
          <w:lang w:val="en-GB"/>
        </w:rPr>
        <w:lastRenderedPageBreak/>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SctyMntnc</w:t>
      </w:r>
      <w:proofErr w:type="spellEnd"/>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false</w:t>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SctyMntnc</w:t>
      </w:r>
      <w:proofErr w:type="spellEnd"/>
      <w:r w:rsidRPr="00997440">
        <w:rPr>
          <w:rFonts w:eastAsia="Times New Roman"/>
          <w:color w:val="0000FF"/>
          <w:sz w:val="20"/>
          <w:highlight w:val="white"/>
          <w:lang w:eastAsia="fr-FR"/>
        </w:rPr>
        <w:t>&gt;</w:t>
      </w:r>
    </w:p>
    <w:p w14:paraId="3CACA747" w14:textId="26F5C540"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yellow"/>
          <w:lang w:eastAsia="fr-FR"/>
        </w:rPr>
        <w:t>&lt;</w:t>
      </w:r>
      <w:proofErr w:type="spellStart"/>
      <w:r w:rsidRPr="00997440">
        <w:rPr>
          <w:rFonts w:eastAsia="Times New Roman"/>
          <w:color w:val="800000"/>
          <w:sz w:val="20"/>
          <w:highlight w:val="yellow"/>
          <w:lang w:eastAsia="fr-FR"/>
        </w:rPr>
        <w:t>DfltLnk</w:t>
      </w:r>
      <w:proofErr w:type="spellEnd"/>
      <w:r w:rsidRPr="00997440">
        <w:rPr>
          <w:rFonts w:eastAsia="Times New Roman"/>
          <w:color w:val="0000FF"/>
          <w:sz w:val="20"/>
          <w:highlight w:val="yellow"/>
          <w:lang w:eastAsia="fr-FR"/>
        </w:rPr>
        <w:t>&gt;</w:t>
      </w:r>
      <w:r w:rsidRPr="00997440">
        <w:rPr>
          <w:rFonts w:eastAsia="Times New Roman"/>
          <w:color w:val="000000" w:themeColor="text1"/>
          <w:sz w:val="20"/>
          <w:highlight w:val="yellow"/>
          <w:lang w:eastAsia="fr-FR"/>
        </w:rPr>
        <w:t>false</w:t>
      </w:r>
      <w:r w:rsidRPr="00997440">
        <w:rPr>
          <w:rFonts w:eastAsia="Times New Roman"/>
          <w:color w:val="0000FF"/>
          <w:sz w:val="20"/>
          <w:highlight w:val="yellow"/>
          <w:lang w:eastAsia="fr-FR"/>
        </w:rPr>
        <w:t>&lt;/</w:t>
      </w:r>
      <w:proofErr w:type="spellStart"/>
      <w:r w:rsidRPr="00997440">
        <w:rPr>
          <w:rFonts w:eastAsia="Times New Roman"/>
          <w:color w:val="800000"/>
          <w:sz w:val="20"/>
          <w:highlight w:val="yellow"/>
          <w:lang w:eastAsia="fr-FR"/>
        </w:rPr>
        <w:t>DfltLnk</w:t>
      </w:r>
      <w:proofErr w:type="spellEnd"/>
      <w:r w:rsidRPr="00997440">
        <w:rPr>
          <w:rFonts w:eastAsia="Times New Roman"/>
          <w:color w:val="0000FF"/>
          <w:sz w:val="20"/>
          <w:highlight w:val="yellow"/>
          <w:lang w:eastAsia="fr-FR"/>
        </w:rPr>
        <w:t>&gt;</w:t>
      </w:r>
    </w:p>
    <w:p w14:paraId="469A1F6A" w14:textId="0D25DE98"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InvstrCSD</w:t>
      </w:r>
      <w:proofErr w:type="spellEnd"/>
      <w:r w:rsidRPr="00997440">
        <w:rPr>
          <w:rFonts w:eastAsia="Times New Roman"/>
          <w:color w:val="0000FF"/>
          <w:sz w:val="20"/>
          <w:highlight w:val="white"/>
          <w:lang w:eastAsia="fr-FR"/>
        </w:rPr>
        <w:t>&gt;</w:t>
      </w:r>
    </w:p>
    <w:p w14:paraId="21B4106F" w14:textId="6A122DA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13E72D85" w14:textId="588FA33D"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26CA0DD3" w14:textId="3E98712D"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CSDAXXYYAAA</w:t>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p>
    <w:p w14:paraId="30812E92" w14:textId="7E530213"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66E4657D" w14:textId="6E7D716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63164D11" w14:textId="59D278C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InvstrCSD</w:t>
      </w:r>
      <w:proofErr w:type="spellEnd"/>
      <w:r w:rsidRPr="00997440">
        <w:rPr>
          <w:rFonts w:eastAsia="Times New Roman"/>
          <w:color w:val="0000FF"/>
          <w:sz w:val="20"/>
          <w:highlight w:val="white"/>
          <w:lang w:eastAsia="fr-FR"/>
        </w:rPr>
        <w:t>&gt;</w:t>
      </w:r>
    </w:p>
    <w:p w14:paraId="69976B27" w14:textId="271F922F"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TechIssrCSD</w:t>
      </w:r>
      <w:proofErr w:type="spellEnd"/>
      <w:r w:rsidRPr="00997440">
        <w:rPr>
          <w:rFonts w:eastAsia="Times New Roman"/>
          <w:color w:val="0000FF"/>
          <w:sz w:val="20"/>
          <w:highlight w:val="white"/>
          <w:lang w:eastAsia="fr-FR"/>
        </w:rPr>
        <w:t>&gt;</w:t>
      </w:r>
    </w:p>
    <w:p w14:paraId="70F6992C" w14:textId="6DEF8D99"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3F5F1D4D" w14:textId="64371624"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3EF3F79A" w14:textId="42E7C199"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r w:rsidRPr="00997440">
        <w:rPr>
          <w:rFonts w:eastAsia="Times New Roman"/>
          <w:color w:val="000000" w:themeColor="text1"/>
          <w:sz w:val="20"/>
          <w:highlight w:val="white"/>
          <w:lang w:eastAsia="fr-FR"/>
        </w:rPr>
        <w:t>CSDCXXYYCCC</w:t>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AnyBIC</w:t>
      </w:r>
      <w:proofErr w:type="spellEnd"/>
      <w:r w:rsidRPr="00997440">
        <w:rPr>
          <w:rFonts w:eastAsia="Times New Roman"/>
          <w:color w:val="0000FF"/>
          <w:sz w:val="20"/>
          <w:highlight w:val="white"/>
          <w:lang w:eastAsia="fr-FR"/>
        </w:rPr>
        <w:t>&gt;</w:t>
      </w:r>
    </w:p>
    <w:p w14:paraId="306EA69D" w14:textId="6E7A3876"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r w:rsidRPr="00997440">
        <w:rPr>
          <w:rFonts w:eastAsia="Times New Roman"/>
          <w:color w:val="800000"/>
          <w:sz w:val="20"/>
          <w:highlight w:val="white"/>
          <w:lang w:eastAsia="fr-FR"/>
        </w:rPr>
        <w:t>Id</w:t>
      </w:r>
      <w:r w:rsidRPr="00997440">
        <w:rPr>
          <w:rFonts w:eastAsia="Times New Roman"/>
          <w:color w:val="0000FF"/>
          <w:sz w:val="20"/>
          <w:highlight w:val="white"/>
          <w:lang w:eastAsia="fr-FR"/>
        </w:rPr>
        <w:t>&gt;</w:t>
      </w:r>
    </w:p>
    <w:p w14:paraId="1FFA9C72" w14:textId="04450AD7"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OrgId</w:t>
      </w:r>
      <w:proofErr w:type="spellEnd"/>
      <w:r w:rsidRPr="00997440">
        <w:rPr>
          <w:rFonts w:eastAsia="Times New Roman"/>
          <w:color w:val="0000FF"/>
          <w:sz w:val="20"/>
          <w:highlight w:val="white"/>
          <w:lang w:eastAsia="fr-FR"/>
        </w:rPr>
        <w:t>&gt;</w:t>
      </w:r>
    </w:p>
    <w:p w14:paraId="6C5078DC" w14:textId="78711A8E"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TechIssrCSD</w:t>
      </w:r>
      <w:proofErr w:type="spellEnd"/>
      <w:r w:rsidRPr="00997440">
        <w:rPr>
          <w:rFonts w:eastAsia="Times New Roman"/>
          <w:color w:val="0000FF"/>
          <w:sz w:val="20"/>
          <w:highlight w:val="white"/>
          <w:lang w:eastAsia="fr-FR"/>
        </w:rPr>
        <w:t>&gt;</w:t>
      </w:r>
    </w:p>
    <w:p w14:paraId="663979A5" w14:textId="41F78074" w:rsidR="0063059D" w:rsidRPr="00997440" w:rsidRDefault="0063059D" w:rsidP="0063059D">
      <w:pPr>
        <w:jc w:val="both"/>
        <w:rPr>
          <w:sz w:val="18"/>
          <w:szCs w:val="24"/>
          <w:lang w:val="en-GB"/>
        </w:rPr>
      </w:pPr>
      <w:r w:rsidRPr="00997440">
        <w:rPr>
          <w:sz w:val="18"/>
          <w:szCs w:val="24"/>
          <w:lang w:val="en-GB"/>
        </w:rPr>
        <w:tab/>
      </w: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SctyCSDLk</w:t>
      </w:r>
      <w:proofErr w:type="spellEnd"/>
      <w:r w:rsidRPr="00997440">
        <w:rPr>
          <w:rFonts w:eastAsia="Times New Roman"/>
          <w:color w:val="0000FF"/>
          <w:sz w:val="20"/>
          <w:highlight w:val="white"/>
          <w:lang w:eastAsia="fr-FR"/>
        </w:rPr>
        <w:t>&gt;</w:t>
      </w:r>
    </w:p>
    <w:p w14:paraId="45FC942B" w14:textId="00D201B3" w:rsidR="0063059D" w:rsidRPr="00997440" w:rsidRDefault="0063059D" w:rsidP="0063059D">
      <w:pPr>
        <w:jc w:val="both"/>
        <w:rPr>
          <w:sz w:val="18"/>
          <w:szCs w:val="24"/>
          <w:lang w:val="en-GB"/>
        </w:rPr>
      </w:pPr>
      <w:r w:rsidRPr="00997440">
        <w:rPr>
          <w:sz w:val="18"/>
          <w:szCs w:val="24"/>
          <w:lang w:val="en-GB"/>
        </w:rPr>
        <w:tab/>
      </w: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FinInstrmAttrbts</w:t>
      </w:r>
      <w:proofErr w:type="spellEnd"/>
      <w:r w:rsidRPr="00997440">
        <w:rPr>
          <w:rFonts w:eastAsia="Times New Roman"/>
          <w:color w:val="0000FF"/>
          <w:sz w:val="20"/>
          <w:highlight w:val="white"/>
          <w:lang w:eastAsia="fr-FR"/>
        </w:rPr>
        <w:t>&gt;</w:t>
      </w:r>
    </w:p>
    <w:p w14:paraId="05CD1EAD" w14:textId="20194325" w:rsidR="0063059D" w:rsidRPr="00997440" w:rsidRDefault="0063059D" w:rsidP="0063059D">
      <w:pPr>
        <w:jc w:val="both"/>
        <w:rPr>
          <w:sz w:val="18"/>
          <w:szCs w:val="24"/>
          <w:lang w:val="en-GB"/>
        </w:rPr>
      </w:pPr>
      <w:r w:rsidRPr="00997440">
        <w:rPr>
          <w:rFonts w:eastAsia="Times New Roman"/>
          <w:color w:val="0000FF"/>
          <w:sz w:val="20"/>
          <w:highlight w:val="white"/>
          <w:lang w:eastAsia="fr-FR"/>
        </w:rPr>
        <w:t>&lt;/</w:t>
      </w:r>
      <w:proofErr w:type="spellStart"/>
      <w:r w:rsidRPr="00997440">
        <w:rPr>
          <w:rFonts w:eastAsia="Times New Roman"/>
          <w:color w:val="800000"/>
          <w:sz w:val="20"/>
          <w:highlight w:val="white"/>
          <w:lang w:eastAsia="fr-FR"/>
        </w:rPr>
        <w:t>SctyRpt</w:t>
      </w:r>
      <w:proofErr w:type="spellEnd"/>
      <w:r w:rsidRPr="00997440">
        <w:rPr>
          <w:rFonts w:eastAsia="Times New Roman"/>
          <w:color w:val="0000FF"/>
          <w:sz w:val="20"/>
          <w:highlight w:val="white"/>
          <w:lang w:eastAsia="fr-FR"/>
        </w:rPr>
        <w:t>&gt;</w:t>
      </w:r>
    </w:p>
    <w:p w14:paraId="14E267C3" w14:textId="77777777" w:rsidR="00FD577D" w:rsidRPr="00997440" w:rsidRDefault="00FD577D" w:rsidP="0063059D">
      <w:pPr>
        <w:jc w:val="both"/>
        <w:rPr>
          <w:lang w:val="en-GB"/>
        </w:rPr>
      </w:pPr>
    </w:p>
    <w:p w14:paraId="2AC7CFF5" w14:textId="77777777" w:rsidR="00FD577D" w:rsidRPr="00997440" w:rsidRDefault="00FD577D" w:rsidP="00CA3FD2">
      <w:pPr>
        <w:numPr>
          <w:ilvl w:val="0"/>
          <w:numId w:val="6"/>
        </w:numPr>
        <w:jc w:val="both"/>
        <w:rPr>
          <w:b/>
          <w:lang w:val="en-GB"/>
        </w:rPr>
      </w:pPr>
      <w:r w:rsidRPr="00997440">
        <w:rPr>
          <w:b/>
          <w:lang w:val="en-GB"/>
        </w:rPr>
        <w:t>SEG/TSG recommendation:</w:t>
      </w:r>
    </w:p>
    <w:p w14:paraId="4E81AE6A" w14:textId="77777777" w:rsidR="00FD577D" w:rsidRPr="00997440" w:rsidRDefault="00FD577D" w:rsidP="00CA3FD2">
      <w:pPr>
        <w:jc w:val="both"/>
        <w:rPr>
          <w:i/>
          <w:szCs w:val="24"/>
          <w:lang w:val="en-GB"/>
        </w:rPr>
      </w:pPr>
      <w:r w:rsidRPr="00997440">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600CEC20" w14:textId="77777777" w:rsidR="00FD577D" w:rsidRPr="00997440" w:rsidRDefault="00FD577D" w:rsidP="00CA3FD2">
      <w:pPr>
        <w:jc w:val="both"/>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FD577D" w:rsidRPr="00997440" w14:paraId="69E7E478" w14:textId="77777777" w:rsidTr="00D75247">
        <w:trPr>
          <w:gridAfter w:val="3"/>
          <w:wAfter w:w="5623" w:type="dxa"/>
        </w:trPr>
        <w:tc>
          <w:tcPr>
            <w:tcW w:w="1242" w:type="dxa"/>
            <w:gridSpan w:val="2"/>
          </w:tcPr>
          <w:p w14:paraId="6ACB7CBC" w14:textId="77777777" w:rsidR="00FD577D" w:rsidRPr="00997440" w:rsidRDefault="00FD577D" w:rsidP="00CA3FD2">
            <w:pPr>
              <w:jc w:val="both"/>
              <w:rPr>
                <w:b/>
                <w:szCs w:val="24"/>
                <w:lang w:val="en-GB"/>
              </w:rPr>
            </w:pPr>
            <w:r w:rsidRPr="00997440">
              <w:rPr>
                <w:b/>
                <w:szCs w:val="24"/>
                <w:lang w:val="en-GB"/>
              </w:rPr>
              <w:t>Consider</w:t>
            </w:r>
          </w:p>
        </w:tc>
        <w:tc>
          <w:tcPr>
            <w:tcW w:w="567" w:type="dxa"/>
          </w:tcPr>
          <w:p w14:paraId="1B7D34D5" w14:textId="77777777" w:rsidR="00FD577D" w:rsidRPr="00997440" w:rsidRDefault="00FD577D" w:rsidP="00CA3FD2">
            <w:pPr>
              <w:jc w:val="both"/>
              <w:rPr>
                <w:color w:val="FF0000"/>
                <w:szCs w:val="24"/>
                <w:lang w:val="en-GB"/>
              </w:rPr>
            </w:pPr>
          </w:p>
        </w:tc>
        <w:tc>
          <w:tcPr>
            <w:tcW w:w="1701" w:type="dxa"/>
            <w:tcBorders>
              <w:top w:val="single" w:sz="4" w:space="0" w:color="auto"/>
              <w:right w:val="single" w:sz="4" w:space="0" w:color="auto"/>
            </w:tcBorders>
          </w:tcPr>
          <w:p w14:paraId="2D607EA9" w14:textId="77777777" w:rsidR="00FD577D" w:rsidRPr="00997440" w:rsidRDefault="00FD577D" w:rsidP="00CA3FD2">
            <w:pPr>
              <w:jc w:val="both"/>
              <w:rPr>
                <w:b/>
                <w:szCs w:val="24"/>
                <w:lang w:val="en-GB"/>
              </w:rPr>
            </w:pPr>
            <w:r w:rsidRPr="00997440">
              <w:rPr>
                <w:b/>
                <w:szCs w:val="24"/>
                <w:lang w:val="en-GB"/>
              </w:rPr>
              <w:t>Timing</w:t>
            </w:r>
          </w:p>
        </w:tc>
      </w:tr>
      <w:tr w:rsidR="00FD577D" w:rsidRPr="00997440" w14:paraId="19F61436" w14:textId="77777777" w:rsidTr="00D75247">
        <w:trPr>
          <w:gridBefore w:val="1"/>
          <w:gridAfter w:val="1"/>
          <w:wBefore w:w="1059" w:type="dxa"/>
          <w:wAfter w:w="945" w:type="dxa"/>
          <w:trHeight w:val="501"/>
        </w:trPr>
        <w:tc>
          <w:tcPr>
            <w:tcW w:w="750" w:type="dxa"/>
            <w:gridSpan w:val="2"/>
            <w:tcBorders>
              <w:left w:val="nil"/>
              <w:bottom w:val="nil"/>
            </w:tcBorders>
          </w:tcPr>
          <w:p w14:paraId="0034CFF3" w14:textId="77777777" w:rsidR="00FD577D" w:rsidRPr="00997440" w:rsidRDefault="00FD577D" w:rsidP="00CA3FD2">
            <w:pPr>
              <w:jc w:val="both"/>
              <w:rPr>
                <w:szCs w:val="24"/>
                <w:lang w:val="en-GB"/>
              </w:rPr>
            </w:pPr>
          </w:p>
        </w:tc>
        <w:tc>
          <w:tcPr>
            <w:tcW w:w="5954" w:type="dxa"/>
            <w:gridSpan w:val="2"/>
          </w:tcPr>
          <w:p w14:paraId="051A5687" w14:textId="1E989512" w:rsidR="00FD577D" w:rsidRPr="00997440" w:rsidRDefault="00FD577D" w:rsidP="00CA3FD2">
            <w:pPr>
              <w:spacing w:before="0"/>
              <w:jc w:val="both"/>
              <w:rPr>
                <w:szCs w:val="24"/>
                <w:lang w:val="en-GB"/>
              </w:rPr>
            </w:pPr>
            <w:r w:rsidRPr="00997440">
              <w:rPr>
                <w:szCs w:val="24"/>
                <w:lang w:val="en-GB"/>
              </w:rPr>
              <w:t xml:space="preserve">- </w:t>
            </w:r>
            <w:r w:rsidRPr="00997440">
              <w:rPr>
                <w:b/>
                <w:szCs w:val="24"/>
                <w:lang w:val="en-GB"/>
              </w:rPr>
              <w:t>Next yearly cycle</w:t>
            </w:r>
            <w:r w:rsidR="00970C78" w:rsidRPr="00997440">
              <w:rPr>
                <w:b/>
                <w:szCs w:val="24"/>
                <w:lang w:val="en-GB"/>
              </w:rPr>
              <w:t>: 202</w:t>
            </w:r>
            <w:r w:rsidR="000B3FE0" w:rsidRPr="00997440">
              <w:rPr>
                <w:b/>
                <w:szCs w:val="24"/>
                <w:lang w:val="en-GB"/>
              </w:rPr>
              <w:t>6</w:t>
            </w:r>
            <w:r w:rsidRPr="00997440">
              <w:rPr>
                <w:b/>
                <w:szCs w:val="24"/>
                <w:lang w:val="en-GB"/>
              </w:rPr>
              <w:t>/202</w:t>
            </w:r>
            <w:r w:rsidR="000B3FE0" w:rsidRPr="00997440">
              <w:rPr>
                <w:b/>
                <w:szCs w:val="24"/>
                <w:lang w:val="en-GB"/>
              </w:rPr>
              <w:t>7</w:t>
            </w:r>
          </w:p>
          <w:p w14:paraId="5E7623D4" w14:textId="0E9B7D0F" w:rsidR="00FD577D" w:rsidRPr="00997440" w:rsidRDefault="00FD577D" w:rsidP="00CA3FD2">
            <w:pPr>
              <w:spacing w:before="0"/>
              <w:jc w:val="both"/>
              <w:rPr>
                <w:szCs w:val="24"/>
                <w:lang w:val="en-GB"/>
              </w:rPr>
            </w:pPr>
            <w:r w:rsidRPr="00997440">
              <w:rPr>
                <w:szCs w:val="24"/>
                <w:lang w:val="en-GB"/>
              </w:rPr>
              <w:t>(the change will be considered for implementation in the yearly maintenance cycle which starts in 202</w:t>
            </w:r>
            <w:r w:rsidR="000B3FE0" w:rsidRPr="00997440">
              <w:rPr>
                <w:szCs w:val="24"/>
                <w:lang w:val="en-GB"/>
              </w:rPr>
              <w:t>6</w:t>
            </w:r>
            <w:r w:rsidRPr="00997440">
              <w:rPr>
                <w:szCs w:val="24"/>
                <w:lang w:val="en-GB"/>
              </w:rPr>
              <w:t xml:space="preserve"> and completes with the publication of new message versions in the spring of 202</w:t>
            </w:r>
            <w:r w:rsidR="000B3FE0" w:rsidRPr="00997440">
              <w:rPr>
                <w:szCs w:val="24"/>
                <w:lang w:val="en-GB"/>
              </w:rPr>
              <w:t>7</w:t>
            </w:r>
            <w:r w:rsidRPr="00997440">
              <w:rPr>
                <w:szCs w:val="24"/>
                <w:lang w:val="en-GB"/>
              </w:rPr>
              <w:t>)</w:t>
            </w:r>
          </w:p>
        </w:tc>
        <w:tc>
          <w:tcPr>
            <w:tcW w:w="425" w:type="dxa"/>
            <w:tcBorders>
              <w:bottom w:val="single" w:sz="4" w:space="0" w:color="auto"/>
            </w:tcBorders>
          </w:tcPr>
          <w:p w14:paraId="7549595C" w14:textId="7A249E20" w:rsidR="00FD577D" w:rsidRPr="00997440" w:rsidRDefault="00F51FDD" w:rsidP="00F21C7B">
            <w:pPr>
              <w:spacing w:before="0"/>
              <w:jc w:val="both"/>
              <w:rPr>
                <w:color w:val="FF0000"/>
                <w:szCs w:val="24"/>
                <w:lang w:val="en-GB"/>
              </w:rPr>
            </w:pPr>
            <w:r w:rsidRPr="00997440">
              <w:rPr>
                <w:color w:val="FF0000"/>
                <w:szCs w:val="24"/>
                <w:lang w:val="en-GB"/>
              </w:rPr>
              <w:t>X</w:t>
            </w:r>
          </w:p>
        </w:tc>
      </w:tr>
      <w:tr w:rsidR="00FD577D" w:rsidRPr="00997440" w14:paraId="45ED7B22" w14:textId="77777777" w:rsidTr="00D75247">
        <w:trPr>
          <w:gridBefore w:val="1"/>
          <w:gridAfter w:val="1"/>
          <w:wBefore w:w="1059" w:type="dxa"/>
          <w:wAfter w:w="945" w:type="dxa"/>
          <w:trHeight w:val="501"/>
        </w:trPr>
        <w:tc>
          <w:tcPr>
            <w:tcW w:w="750" w:type="dxa"/>
            <w:gridSpan w:val="2"/>
            <w:tcBorders>
              <w:top w:val="nil"/>
              <w:left w:val="nil"/>
              <w:bottom w:val="nil"/>
            </w:tcBorders>
          </w:tcPr>
          <w:p w14:paraId="107223C7" w14:textId="77777777" w:rsidR="00FD577D" w:rsidRPr="00997440" w:rsidRDefault="00FD577D" w:rsidP="00CA3FD2">
            <w:pPr>
              <w:spacing w:before="0"/>
              <w:jc w:val="both"/>
              <w:rPr>
                <w:szCs w:val="24"/>
                <w:lang w:val="en-GB"/>
              </w:rPr>
            </w:pPr>
          </w:p>
        </w:tc>
        <w:tc>
          <w:tcPr>
            <w:tcW w:w="5954" w:type="dxa"/>
            <w:gridSpan w:val="2"/>
          </w:tcPr>
          <w:p w14:paraId="05D339B3" w14:textId="77777777" w:rsidR="00FD577D" w:rsidRPr="00997440" w:rsidRDefault="00FD577D" w:rsidP="00F21C7B">
            <w:pPr>
              <w:spacing w:before="0"/>
              <w:jc w:val="both"/>
              <w:rPr>
                <w:szCs w:val="24"/>
                <w:lang w:val="en-GB"/>
              </w:rPr>
            </w:pPr>
            <w:r w:rsidRPr="00997440">
              <w:rPr>
                <w:szCs w:val="24"/>
                <w:lang w:val="en-GB"/>
              </w:rPr>
              <w:t xml:space="preserve">- </w:t>
            </w:r>
            <w:r w:rsidRPr="00997440">
              <w:rPr>
                <w:b/>
                <w:szCs w:val="24"/>
                <w:lang w:val="en-GB"/>
              </w:rPr>
              <w:t>At the occasion of the next maintenance of the messages</w:t>
            </w:r>
          </w:p>
          <w:p w14:paraId="1359488B" w14:textId="77777777" w:rsidR="00FD577D" w:rsidRPr="00997440" w:rsidRDefault="00FD577D" w:rsidP="00CA3FD2">
            <w:pPr>
              <w:spacing w:before="0"/>
              <w:jc w:val="both"/>
              <w:rPr>
                <w:szCs w:val="24"/>
                <w:lang w:val="en-GB"/>
              </w:rPr>
            </w:pPr>
            <w:r w:rsidRPr="00997440">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340BF08" w14:textId="77777777" w:rsidR="00FD577D" w:rsidRPr="00997440" w:rsidRDefault="00FD577D" w:rsidP="00CA3FD2">
            <w:pPr>
              <w:spacing w:before="0"/>
              <w:jc w:val="both"/>
              <w:rPr>
                <w:color w:val="FF0000"/>
                <w:szCs w:val="24"/>
                <w:lang w:val="en-GB"/>
              </w:rPr>
            </w:pPr>
          </w:p>
        </w:tc>
      </w:tr>
      <w:tr w:rsidR="00FD577D" w:rsidRPr="00997440" w14:paraId="415B3987" w14:textId="77777777" w:rsidTr="00D75247">
        <w:trPr>
          <w:gridBefore w:val="1"/>
          <w:wBefore w:w="1059" w:type="dxa"/>
          <w:trHeight w:val="511"/>
        </w:trPr>
        <w:tc>
          <w:tcPr>
            <w:tcW w:w="750" w:type="dxa"/>
            <w:gridSpan w:val="2"/>
            <w:tcBorders>
              <w:top w:val="nil"/>
              <w:left w:val="nil"/>
              <w:bottom w:val="nil"/>
            </w:tcBorders>
          </w:tcPr>
          <w:p w14:paraId="4299B067" w14:textId="77777777" w:rsidR="00FD577D" w:rsidRPr="00997440" w:rsidRDefault="00FD577D" w:rsidP="00CA3FD2">
            <w:pPr>
              <w:spacing w:before="0"/>
              <w:jc w:val="both"/>
              <w:rPr>
                <w:szCs w:val="24"/>
                <w:lang w:val="en-GB"/>
              </w:rPr>
            </w:pPr>
          </w:p>
        </w:tc>
        <w:tc>
          <w:tcPr>
            <w:tcW w:w="5954" w:type="dxa"/>
            <w:gridSpan w:val="2"/>
          </w:tcPr>
          <w:p w14:paraId="1D112C39" w14:textId="77777777" w:rsidR="00FD577D" w:rsidRPr="00997440" w:rsidRDefault="00FD577D" w:rsidP="00F21C7B">
            <w:pPr>
              <w:spacing w:before="0"/>
              <w:jc w:val="both"/>
              <w:rPr>
                <w:szCs w:val="24"/>
                <w:lang w:val="en-GB"/>
              </w:rPr>
            </w:pPr>
            <w:r w:rsidRPr="00997440">
              <w:rPr>
                <w:szCs w:val="24"/>
                <w:lang w:val="en-GB"/>
              </w:rPr>
              <w:t xml:space="preserve">- </w:t>
            </w:r>
            <w:r w:rsidRPr="00997440">
              <w:rPr>
                <w:b/>
                <w:szCs w:val="24"/>
                <w:lang w:val="en-GB"/>
              </w:rPr>
              <w:t>Urgent unscheduled</w:t>
            </w:r>
          </w:p>
          <w:p w14:paraId="36DA4127" w14:textId="77777777" w:rsidR="00FD577D" w:rsidRPr="00997440" w:rsidRDefault="00FD577D" w:rsidP="00CA3FD2">
            <w:pPr>
              <w:spacing w:before="0"/>
              <w:jc w:val="both"/>
              <w:rPr>
                <w:szCs w:val="24"/>
                <w:lang w:val="en-GB"/>
              </w:rPr>
            </w:pPr>
            <w:r w:rsidRPr="00997440">
              <w:rPr>
                <w:szCs w:val="24"/>
                <w:lang w:val="en-GB"/>
              </w:rPr>
              <w:t>(the change justifies an urgent implementation outside of the normal yearly cycle)</w:t>
            </w:r>
          </w:p>
        </w:tc>
        <w:tc>
          <w:tcPr>
            <w:tcW w:w="425" w:type="dxa"/>
          </w:tcPr>
          <w:p w14:paraId="6E0242B7" w14:textId="77777777" w:rsidR="00FD577D" w:rsidRPr="00997440" w:rsidRDefault="00FD577D" w:rsidP="00CA3FD2">
            <w:pPr>
              <w:jc w:val="both"/>
              <w:rPr>
                <w:color w:val="FF0000"/>
                <w:szCs w:val="24"/>
                <w:lang w:val="en-GB"/>
              </w:rPr>
            </w:pPr>
          </w:p>
        </w:tc>
        <w:tc>
          <w:tcPr>
            <w:tcW w:w="945" w:type="dxa"/>
            <w:tcBorders>
              <w:top w:val="nil"/>
              <w:bottom w:val="nil"/>
              <w:right w:val="nil"/>
            </w:tcBorders>
          </w:tcPr>
          <w:p w14:paraId="67C6669B" w14:textId="77777777" w:rsidR="00FD577D" w:rsidRPr="00997440" w:rsidRDefault="00FD577D" w:rsidP="00F21C7B">
            <w:pPr>
              <w:ind w:left="360"/>
              <w:jc w:val="both"/>
              <w:rPr>
                <w:szCs w:val="24"/>
                <w:lang w:val="en-GB"/>
              </w:rPr>
            </w:pPr>
          </w:p>
        </w:tc>
      </w:tr>
      <w:tr w:rsidR="00FD577D" w:rsidRPr="00997440" w14:paraId="644404FE" w14:textId="77777777" w:rsidTr="00D75247">
        <w:trPr>
          <w:gridBefore w:val="1"/>
          <w:wBefore w:w="1059" w:type="dxa"/>
          <w:trHeight w:val="511"/>
        </w:trPr>
        <w:tc>
          <w:tcPr>
            <w:tcW w:w="750" w:type="dxa"/>
            <w:gridSpan w:val="2"/>
            <w:tcBorders>
              <w:top w:val="nil"/>
              <w:left w:val="nil"/>
              <w:bottom w:val="nil"/>
            </w:tcBorders>
          </w:tcPr>
          <w:p w14:paraId="63BAB520" w14:textId="77777777" w:rsidR="00FD577D" w:rsidRPr="00997440" w:rsidRDefault="00FD577D" w:rsidP="00CA3FD2">
            <w:pPr>
              <w:spacing w:before="0"/>
              <w:jc w:val="both"/>
              <w:rPr>
                <w:szCs w:val="24"/>
                <w:lang w:val="en-GB"/>
              </w:rPr>
            </w:pPr>
          </w:p>
        </w:tc>
        <w:tc>
          <w:tcPr>
            <w:tcW w:w="6379" w:type="dxa"/>
            <w:gridSpan w:val="3"/>
          </w:tcPr>
          <w:p w14:paraId="0CC3789A" w14:textId="77777777" w:rsidR="00FD577D" w:rsidRPr="00997440" w:rsidRDefault="00FD577D" w:rsidP="00CA3FD2">
            <w:pPr>
              <w:jc w:val="both"/>
              <w:rPr>
                <w:color w:val="FF0000"/>
                <w:szCs w:val="24"/>
                <w:lang w:val="en-GB"/>
              </w:rPr>
            </w:pPr>
            <w:r w:rsidRPr="00997440">
              <w:rPr>
                <w:szCs w:val="24"/>
                <w:lang w:val="en-GB"/>
              </w:rPr>
              <w:t xml:space="preserve">- </w:t>
            </w:r>
            <w:r w:rsidRPr="00997440">
              <w:rPr>
                <w:b/>
                <w:szCs w:val="24"/>
                <w:lang w:val="en-GB"/>
              </w:rPr>
              <w:t>Other timing:</w:t>
            </w:r>
          </w:p>
        </w:tc>
        <w:tc>
          <w:tcPr>
            <w:tcW w:w="945" w:type="dxa"/>
            <w:tcBorders>
              <w:top w:val="nil"/>
              <w:bottom w:val="nil"/>
              <w:right w:val="nil"/>
            </w:tcBorders>
          </w:tcPr>
          <w:p w14:paraId="41F6559B" w14:textId="77777777" w:rsidR="00FD577D" w:rsidRPr="00997440" w:rsidRDefault="00FD577D" w:rsidP="00F21C7B">
            <w:pPr>
              <w:ind w:left="360"/>
              <w:jc w:val="both"/>
              <w:rPr>
                <w:szCs w:val="24"/>
                <w:lang w:val="en-GB"/>
              </w:rPr>
            </w:pPr>
          </w:p>
          <w:p w14:paraId="223EF4DA" w14:textId="77777777" w:rsidR="00FD577D" w:rsidRPr="00997440" w:rsidRDefault="00FD577D" w:rsidP="00F21C7B">
            <w:pPr>
              <w:ind w:left="360"/>
              <w:jc w:val="both"/>
              <w:rPr>
                <w:szCs w:val="24"/>
                <w:lang w:val="en-GB"/>
              </w:rPr>
            </w:pPr>
          </w:p>
        </w:tc>
      </w:tr>
    </w:tbl>
    <w:p w14:paraId="20806E26" w14:textId="77777777" w:rsidR="00FD577D" w:rsidRPr="00997440" w:rsidRDefault="00FD577D" w:rsidP="00CA3FD2">
      <w:pPr>
        <w:jc w:val="both"/>
        <w:rPr>
          <w:szCs w:val="24"/>
          <w:lang w:val="en-GB"/>
        </w:rPr>
      </w:pPr>
      <w:r w:rsidRPr="00997440">
        <w:rPr>
          <w:szCs w:val="24"/>
          <w:lang w:val="en-GB"/>
        </w:rPr>
        <w:t>Comments:</w:t>
      </w:r>
    </w:p>
    <w:p w14:paraId="17995F40" w14:textId="432D9989" w:rsidR="00FD577D" w:rsidRPr="00997440" w:rsidRDefault="00FD577D" w:rsidP="00CA3FD2">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FD577D" w:rsidRPr="00997440" w14:paraId="01C8B9E0" w14:textId="77777777" w:rsidTr="00D75247">
        <w:tc>
          <w:tcPr>
            <w:tcW w:w="1242" w:type="dxa"/>
          </w:tcPr>
          <w:p w14:paraId="71E7C5A1" w14:textId="77777777" w:rsidR="00FD577D" w:rsidRPr="00997440" w:rsidRDefault="00FD577D" w:rsidP="00CA3FD2">
            <w:pPr>
              <w:jc w:val="both"/>
              <w:rPr>
                <w:b/>
                <w:szCs w:val="24"/>
                <w:lang w:val="en-GB"/>
              </w:rPr>
            </w:pPr>
            <w:r w:rsidRPr="00997440">
              <w:rPr>
                <w:b/>
                <w:szCs w:val="24"/>
                <w:lang w:val="en-GB"/>
              </w:rPr>
              <w:t>Reject</w:t>
            </w:r>
          </w:p>
        </w:tc>
        <w:tc>
          <w:tcPr>
            <w:tcW w:w="567" w:type="dxa"/>
          </w:tcPr>
          <w:p w14:paraId="6395B835" w14:textId="77777777" w:rsidR="00FD577D" w:rsidRPr="00997440" w:rsidRDefault="00FD577D" w:rsidP="00CA3FD2">
            <w:pPr>
              <w:jc w:val="both"/>
              <w:rPr>
                <w:color w:val="FF0000"/>
                <w:szCs w:val="24"/>
                <w:lang w:val="en-GB"/>
              </w:rPr>
            </w:pPr>
          </w:p>
        </w:tc>
      </w:tr>
    </w:tbl>
    <w:p w14:paraId="6A929BD6" w14:textId="62633AB3" w:rsidR="007D6A9F" w:rsidRPr="00997440" w:rsidRDefault="00FD577D" w:rsidP="00CA3FD2">
      <w:pPr>
        <w:jc w:val="both"/>
        <w:rPr>
          <w:szCs w:val="24"/>
          <w:lang w:val="en-GB"/>
        </w:rPr>
      </w:pPr>
      <w:r w:rsidRPr="00997440">
        <w:rPr>
          <w:szCs w:val="24"/>
          <w:lang w:val="en-GB"/>
        </w:rPr>
        <w:t>Reason for rejection:</w:t>
      </w:r>
    </w:p>
    <w:sectPr w:rsidR="007D6A9F" w:rsidRPr="00997440"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F73" w14:textId="77777777" w:rsidR="00203AD5" w:rsidRDefault="00203AD5">
      <w:r>
        <w:separator/>
      </w:r>
    </w:p>
  </w:endnote>
  <w:endnote w:type="continuationSeparator" w:id="0">
    <w:p w14:paraId="3698F61C" w14:textId="77777777" w:rsidR="00203AD5" w:rsidRDefault="002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B334" w14:textId="77777777" w:rsidR="00997440" w:rsidRDefault="00997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CE99DE6" w:rsidR="00567F13" w:rsidRDefault="00F51FDD">
    <w:pPr>
      <w:pStyle w:val="Footer"/>
      <w:rPr>
        <w:rStyle w:val="PageNumber"/>
      </w:rPr>
    </w:pPr>
    <w:fldSimple w:instr=" FILENAME   \* MERGEFORMAT ">
      <w:r w:rsidR="00375F0D">
        <w:rPr>
          <w:noProof/>
        </w:rPr>
        <w:t>CR1562_4CBs_T2S_</w:t>
      </w:r>
      <w:r w:rsidR="00375F0D" w:rsidRPr="00375F0D">
        <w:rPr>
          <w:noProof/>
        </w:rPr>
        <w:t>SecuritiesQueryReport</w:t>
      </w:r>
      <w:r w:rsidR="00375F0D">
        <w:rPr>
          <w:noProof/>
        </w:rPr>
        <w:t>_LinkFlag_v1.docx</w:t>
      </w:r>
    </w:fldSimple>
    <w:r w:rsidR="008576BC">
      <w:tab/>
    </w:r>
    <w:r w:rsidR="00567F13">
      <w:t xml:space="preserve">Produced by </w:t>
    </w:r>
    <w:r w:rsidR="007428C4">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70C78">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EB10" w14:textId="77777777" w:rsidR="00997440" w:rsidRDefault="00997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3636" w14:textId="77777777" w:rsidR="00203AD5" w:rsidRDefault="00203AD5">
      <w:r>
        <w:separator/>
      </w:r>
    </w:p>
  </w:footnote>
  <w:footnote w:type="continuationSeparator" w:id="0">
    <w:p w14:paraId="1032184D" w14:textId="77777777" w:rsidR="00203AD5" w:rsidRDefault="0020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626D" w14:textId="77777777" w:rsidR="00997440" w:rsidRDefault="00997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3A9AE17" w:rsidR="00E74C04" w:rsidRPr="00801493" w:rsidRDefault="00801493">
    <w:pPr>
      <w:pStyle w:val="Header"/>
      <w:rPr>
        <w:lang w:val="fr-BE"/>
      </w:rPr>
    </w:pPr>
    <w:r>
      <w:rPr>
        <w:lang w:val="fr-BE"/>
      </w:rPr>
      <w:t xml:space="preserve">RA ID : </w:t>
    </w:r>
    <w:r w:rsidR="008576BC">
      <w:rPr>
        <w:lang w:val="fr-BE"/>
      </w:rPr>
      <w:t>CR</w:t>
    </w:r>
    <w:r w:rsidR="00997440">
      <w:rPr>
        <w:lang w:val="fr-BE"/>
      </w:rPr>
      <w:t>1562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3A07" w14:textId="77777777" w:rsidR="00997440" w:rsidRDefault="00997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CE4"/>
    <w:multiLevelType w:val="hybridMultilevel"/>
    <w:tmpl w:val="369201F8"/>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47653F9"/>
    <w:multiLevelType w:val="hybridMultilevel"/>
    <w:tmpl w:val="A0A20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ED79C3"/>
    <w:multiLevelType w:val="hybridMultilevel"/>
    <w:tmpl w:val="26C4A1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16F7FE7"/>
    <w:multiLevelType w:val="hybridMultilevel"/>
    <w:tmpl w:val="0578267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631139">
    <w:abstractNumId w:val="2"/>
  </w:num>
  <w:num w:numId="2" w16cid:durableId="1427847853">
    <w:abstractNumId w:val="0"/>
  </w:num>
  <w:num w:numId="3" w16cid:durableId="959335722">
    <w:abstractNumId w:val="1"/>
  </w:num>
  <w:num w:numId="4" w16cid:durableId="1817648119">
    <w:abstractNumId w:val="3"/>
  </w:num>
  <w:num w:numId="5" w16cid:durableId="1063792850">
    <w:abstractNumId w:val="19"/>
  </w:num>
  <w:num w:numId="6" w16cid:durableId="296959064">
    <w:abstractNumId w:val="8"/>
  </w:num>
  <w:num w:numId="7" w16cid:durableId="1985548353">
    <w:abstractNumId w:val="12"/>
  </w:num>
  <w:num w:numId="8" w16cid:durableId="205484521">
    <w:abstractNumId w:val="9"/>
  </w:num>
  <w:num w:numId="9" w16cid:durableId="20011874">
    <w:abstractNumId w:val="18"/>
  </w:num>
  <w:num w:numId="10" w16cid:durableId="449010705">
    <w:abstractNumId w:val="5"/>
  </w:num>
  <w:num w:numId="11" w16cid:durableId="1780757529">
    <w:abstractNumId w:val="7"/>
  </w:num>
  <w:num w:numId="12" w16cid:durableId="1936858197">
    <w:abstractNumId w:val="10"/>
  </w:num>
  <w:num w:numId="13" w16cid:durableId="1049918584">
    <w:abstractNumId w:val="4"/>
  </w:num>
  <w:num w:numId="14" w16cid:durableId="1822379468">
    <w:abstractNumId w:val="6"/>
  </w:num>
  <w:num w:numId="15" w16cid:durableId="216669738">
    <w:abstractNumId w:val="17"/>
  </w:num>
  <w:num w:numId="16" w16cid:durableId="2013793133">
    <w:abstractNumId w:val="14"/>
  </w:num>
  <w:num w:numId="17" w16cid:durableId="829759059">
    <w:abstractNumId w:val="11"/>
  </w:num>
  <w:num w:numId="18" w16cid:durableId="1957831048">
    <w:abstractNumId w:val="16"/>
  </w:num>
  <w:num w:numId="19" w16cid:durableId="718893819">
    <w:abstractNumId w:val="15"/>
  </w:num>
  <w:num w:numId="20" w16cid:durableId="451097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BE" w:vendorID="64" w:dllVersion="6"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5102"/>
    <w:rsid w:val="000A172E"/>
    <w:rsid w:val="000A20E4"/>
    <w:rsid w:val="000B3427"/>
    <w:rsid w:val="000B3FE0"/>
    <w:rsid w:val="000B65C7"/>
    <w:rsid w:val="000C015D"/>
    <w:rsid w:val="000C390C"/>
    <w:rsid w:val="000D3E1A"/>
    <w:rsid w:val="000D5D39"/>
    <w:rsid w:val="000E2471"/>
    <w:rsid w:val="000E7941"/>
    <w:rsid w:val="000F3C8B"/>
    <w:rsid w:val="000F43E3"/>
    <w:rsid w:val="00101212"/>
    <w:rsid w:val="00101D5F"/>
    <w:rsid w:val="00103124"/>
    <w:rsid w:val="00105754"/>
    <w:rsid w:val="001075AC"/>
    <w:rsid w:val="0011376C"/>
    <w:rsid w:val="00130EB9"/>
    <w:rsid w:val="0014379C"/>
    <w:rsid w:val="00153ED1"/>
    <w:rsid w:val="00163DB3"/>
    <w:rsid w:val="00166CD1"/>
    <w:rsid w:val="001711D3"/>
    <w:rsid w:val="00174564"/>
    <w:rsid w:val="00185453"/>
    <w:rsid w:val="00185E8E"/>
    <w:rsid w:val="00193117"/>
    <w:rsid w:val="001B1858"/>
    <w:rsid w:val="001C3F06"/>
    <w:rsid w:val="001D0D1B"/>
    <w:rsid w:val="001D176B"/>
    <w:rsid w:val="001D20B3"/>
    <w:rsid w:val="001D7969"/>
    <w:rsid w:val="001E287E"/>
    <w:rsid w:val="001E2B1C"/>
    <w:rsid w:val="001E3BCF"/>
    <w:rsid w:val="001E763B"/>
    <w:rsid w:val="001F20C5"/>
    <w:rsid w:val="001F23AF"/>
    <w:rsid w:val="001F3193"/>
    <w:rsid w:val="00203AD5"/>
    <w:rsid w:val="00206FA7"/>
    <w:rsid w:val="0021288C"/>
    <w:rsid w:val="00217122"/>
    <w:rsid w:val="00217AE9"/>
    <w:rsid w:val="0022426C"/>
    <w:rsid w:val="00225AA9"/>
    <w:rsid w:val="00230574"/>
    <w:rsid w:val="00231CFF"/>
    <w:rsid w:val="0023724B"/>
    <w:rsid w:val="002403F8"/>
    <w:rsid w:val="002472D9"/>
    <w:rsid w:val="002509A2"/>
    <w:rsid w:val="0025138E"/>
    <w:rsid w:val="002521C9"/>
    <w:rsid w:val="002711E6"/>
    <w:rsid w:val="002904C8"/>
    <w:rsid w:val="002B0567"/>
    <w:rsid w:val="002B2AD7"/>
    <w:rsid w:val="002D0D0F"/>
    <w:rsid w:val="002D2B3A"/>
    <w:rsid w:val="002D549A"/>
    <w:rsid w:val="002E014D"/>
    <w:rsid w:val="002E27A9"/>
    <w:rsid w:val="002F0428"/>
    <w:rsid w:val="003006F2"/>
    <w:rsid w:val="003014E7"/>
    <w:rsid w:val="00303E94"/>
    <w:rsid w:val="00304151"/>
    <w:rsid w:val="0030508B"/>
    <w:rsid w:val="0030525D"/>
    <w:rsid w:val="00314B9C"/>
    <w:rsid w:val="00316F04"/>
    <w:rsid w:val="00320A89"/>
    <w:rsid w:val="003245FE"/>
    <w:rsid w:val="00324C6F"/>
    <w:rsid w:val="00332E8F"/>
    <w:rsid w:val="00333EF8"/>
    <w:rsid w:val="00336209"/>
    <w:rsid w:val="00336ED6"/>
    <w:rsid w:val="0034506E"/>
    <w:rsid w:val="00360300"/>
    <w:rsid w:val="003713E1"/>
    <w:rsid w:val="00372E30"/>
    <w:rsid w:val="00375F0D"/>
    <w:rsid w:val="00380928"/>
    <w:rsid w:val="00386B78"/>
    <w:rsid w:val="003A1EBF"/>
    <w:rsid w:val="003A3D7D"/>
    <w:rsid w:val="003B261A"/>
    <w:rsid w:val="003B34DB"/>
    <w:rsid w:val="003C0213"/>
    <w:rsid w:val="003C0267"/>
    <w:rsid w:val="003C3840"/>
    <w:rsid w:val="003C6EE9"/>
    <w:rsid w:val="003C7A96"/>
    <w:rsid w:val="003D56E3"/>
    <w:rsid w:val="003E59BF"/>
    <w:rsid w:val="003E67E5"/>
    <w:rsid w:val="003F1C24"/>
    <w:rsid w:val="003F3C18"/>
    <w:rsid w:val="003F547E"/>
    <w:rsid w:val="003F57CE"/>
    <w:rsid w:val="003F6B05"/>
    <w:rsid w:val="003F7395"/>
    <w:rsid w:val="00401998"/>
    <w:rsid w:val="00403D40"/>
    <w:rsid w:val="00427966"/>
    <w:rsid w:val="00432127"/>
    <w:rsid w:val="004404D5"/>
    <w:rsid w:val="00442EA5"/>
    <w:rsid w:val="0044313F"/>
    <w:rsid w:val="00445D10"/>
    <w:rsid w:val="00446B25"/>
    <w:rsid w:val="004475F9"/>
    <w:rsid w:val="0045022C"/>
    <w:rsid w:val="00451986"/>
    <w:rsid w:val="00462051"/>
    <w:rsid w:val="00465900"/>
    <w:rsid w:val="00473145"/>
    <w:rsid w:val="00485868"/>
    <w:rsid w:val="004A02CE"/>
    <w:rsid w:val="004A168F"/>
    <w:rsid w:val="004A31AA"/>
    <w:rsid w:val="004B5A22"/>
    <w:rsid w:val="004C1470"/>
    <w:rsid w:val="004D0B29"/>
    <w:rsid w:val="004E1F21"/>
    <w:rsid w:val="004F0578"/>
    <w:rsid w:val="004F0934"/>
    <w:rsid w:val="004F61D5"/>
    <w:rsid w:val="0050171A"/>
    <w:rsid w:val="005078BD"/>
    <w:rsid w:val="00510AA2"/>
    <w:rsid w:val="00520289"/>
    <w:rsid w:val="00520D68"/>
    <w:rsid w:val="00522BFD"/>
    <w:rsid w:val="0052302E"/>
    <w:rsid w:val="005246BE"/>
    <w:rsid w:val="005341CB"/>
    <w:rsid w:val="005411C7"/>
    <w:rsid w:val="005549B3"/>
    <w:rsid w:val="00555709"/>
    <w:rsid w:val="0056159A"/>
    <w:rsid w:val="00563FFF"/>
    <w:rsid w:val="005677B8"/>
    <w:rsid w:val="00567F13"/>
    <w:rsid w:val="00573480"/>
    <w:rsid w:val="00573C83"/>
    <w:rsid w:val="00577861"/>
    <w:rsid w:val="00577BCC"/>
    <w:rsid w:val="0058014A"/>
    <w:rsid w:val="005810CA"/>
    <w:rsid w:val="0058193F"/>
    <w:rsid w:val="00581FBB"/>
    <w:rsid w:val="00594A5F"/>
    <w:rsid w:val="005960E2"/>
    <w:rsid w:val="00596453"/>
    <w:rsid w:val="00597E76"/>
    <w:rsid w:val="005A1AA5"/>
    <w:rsid w:val="005A7F37"/>
    <w:rsid w:val="005B4CAC"/>
    <w:rsid w:val="005B602E"/>
    <w:rsid w:val="005B6142"/>
    <w:rsid w:val="005C1113"/>
    <w:rsid w:val="005C4C5F"/>
    <w:rsid w:val="005D06FE"/>
    <w:rsid w:val="005D5885"/>
    <w:rsid w:val="005E01CC"/>
    <w:rsid w:val="005E1210"/>
    <w:rsid w:val="005E3784"/>
    <w:rsid w:val="005E46E4"/>
    <w:rsid w:val="005E470E"/>
    <w:rsid w:val="005F05DB"/>
    <w:rsid w:val="005F2E6B"/>
    <w:rsid w:val="006043A9"/>
    <w:rsid w:val="006056E6"/>
    <w:rsid w:val="00610B00"/>
    <w:rsid w:val="00610B1B"/>
    <w:rsid w:val="00610F9A"/>
    <w:rsid w:val="006159B1"/>
    <w:rsid w:val="00622DE9"/>
    <w:rsid w:val="0063059D"/>
    <w:rsid w:val="006316E5"/>
    <w:rsid w:val="00631A43"/>
    <w:rsid w:val="0063312E"/>
    <w:rsid w:val="00633B0A"/>
    <w:rsid w:val="00641F8F"/>
    <w:rsid w:val="00657198"/>
    <w:rsid w:val="0066367B"/>
    <w:rsid w:val="006643DC"/>
    <w:rsid w:val="006816F6"/>
    <w:rsid w:val="006A02BC"/>
    <w:rsid w:val="006A4600"/>
    <w:rsid w:val="006A7B96"/>
    <w:rsid w:val="006B20DC"/>
    <w:rsid w:val="006D4A37"/>
    <w:rsid w:val="006E15A2"/>
    <w:rsid w:val="006E2522"/>
    <w:rsid w:val="006E3DEC"/>
    <w:rsid w:val="00704229"/>
    <w:rsid w:val="007060CC"/>
    <w:rsid w:val="00706604"/>
    <w:rsid w:val="007118C4"/>
    <w:rsid w:val="00723DE0"/>
    <w:rsid w:val="00732595"/>
    <w:rsid w:val="007428C4"/>
    <w:rsid w:val="0074349F"/>
    <w:rsid w:val="0075466C"/>
    <w:rsid w:val="00774921"/>
    <w:rsid w:val="00777D05"/>
    <w:rsid w:val="00780203"/>
    <w:rsid w:val="00780877"/>
    <w:rsid w:val="00783891"/>
    <w:rsid w:val="00783E6C"/>
    <w:rsid w:val="00792D98"/>
    <w:rsid w:val="007949EA"/>
    <w:rsid w:val="007A47BB"/>
    <w:rsid w:val="007A4CCC"/>
    <w:rsid w:val="007A6E0D"/>
    <w:rsid w:val="007B3927"/>
    <w:rsid w:val="007C0B34"/>
    <w:rsid w:val="007C7085"/>
    <w:rsid w:val="007C7AB4"/>
    <w:rsid w:val="007C7CD2"/>
    <w:rsid w:val="007D3EB0"/>
    <w:rsid w:val="007D69B5"/>
    <w:rsid w:val="007D6A9F"/>
    <w:rsid w:val="007D79F3"/>
    <w:rsid w:val="007E64D9"/>
    <w:rsid w:val="007F6666"/>
    <w:rsid w:val="007F6A8C"/>
    <w:rsid w:val="00801493"/>
    <w:rsid w:val="008050F5"/>
    <w:rsid w:val="0081068B"/>
    <w:rsid w:val="00811DCF"/>
    <w:rsid w:val="00812324"/>
    <w:rsid w:val="00814D4C"/>
    <w:rsid w:val="008208B9"/>
    <w:rsid w:val="008265E8"/>
    <w:rsid w:val="008270CD"/>
    <w:rsid w:val="008270DF"/>
    <w:rsid w:val="0084123C"/>
    <w:rsid w:val="008438AF"/>
    <w:rsid w:val="00843FE8"/>
    <w:rsid w:val="00846B5A"/>
    <w:rsid w:val="00852300"/>
    <w:rsid w:val="00854FA6"/>
    <w:rsid w:val="0085530C"/>
    <w:rsid w:val="008576BC"/>
    <w:rsid w:val="00861DA2"/>
    <w:rsid w:val="0086406A"/>
    <w:rsid w:val="008644CB"/>
    <w:rsid w:val="008656A6"/>
    <w:rsid w:val="00865C2F"/>
    <w:rsid w:val="0086676E"/>
    <w:rsid w:val="00875210"/>
    <w:rsid w:val="008869D1"/>
    <w:rsid w:val="008869D6"/>
    <w:rsid w:val="0089562F"/>
    <w:rsid w:val="00897DB1"/>
    <w:rsid w:val="008A3EB6"/>
    <w:rsid w:val="008A7F65"/>
    <w:rsid w:val="008B112E"/>
    <w:rsid w:val="008B6C2C"/>
    <w:rsid w:val="008B72BC"/>
    <w:rsid w:val="008F326A"/>
    <w:rsid w:val="008F5C90"/>
    <w:rsid w:val="00901BC4"/>
    <w:rsid w:val="00906346"/>
    <w:rsid w:val="00906C6A"/>
    <w:rsid w:val="00914273"/>
    <w:rsid w:val="00916A80"/>
    <w:rsid w:val="009279BF"/>
    <w:rsid w:val="009322FF"/>
    <w:rsid w:val="00932770"/>
    <w:rsid w:val="00937D26"/>
    <w:rsid w:val="009468AB"/>
    <w:rsid w:val="00951C86"/>
    <w:rsid w:val="00956D7A"/>
    <w:rsid w:val="0096058B"/>
    <w:rsid w:val="00965199"/>
    <w:rsid w:val="00966046"/>
    <w:rsid w:val="00970C78"/>
    <w:rsid w:val="009770EE"/>
    <w:rsid w:val="00981BF0"/>
    <w:rsid w:val="00987537"/>
    <w:rsid w:val="00990CD8"/>
    <w:rsid w:val="00997440"/>
    <w:rsid w:val="009B6FD8"/>
    <w:rsid w:val="009C1445"/>
    <w:rsid w:val="009E0991"/>
    <w:rsid w:val="00A0010E"/>
    <w:rsid w:val="00A04491"/>
    <w:rsid w:val="00A07B4B"/>
    <w:rsid w:val="00A10221"/>
    <w:rsid w:val="00A1459F"/>
    <w:rsid w:val="00A156ED"/>
    <w:rsid w:val="00A21A8A"/>
    <w:rsid w:val="00A21B8D"/>
    <w:rsid w:val="00A22F1A"/>
    <w:rsid w:val="00A25B84"/>
    <w:rsid w:val="00A32450"/>
    <w:rsid w:val="00A4239E"/>
    <w:rsid w:val="00A439A3"/>
    <w:rsid w:val="00A46877"/>
    <w:rsid w:val="00A47C6F"/>
    <w:rsid w:val="00A535CB"/>
    <w:rsid w:val="00A5451C"/>
    <w:rsid w:val="00A5492F"/>
    <w:rsid w:val="00A60DC3"/>
    <w:rsid w:val="00A60E56"/>
    <w:rsid w:val="00A67B32"/>
    <w:rsid w:val="00A857C7"/>
    <w:rsid w:val="00A91F56"/>
    <w:rsid w:val="00AA1B46"/>
    <w:rsid w:val="00AA5E76"/>
    <w:rsid w:val="00AB02CE"/>
    <w:rsid w:val="00AB670B"/>
    <w:rsid w:val="00AC17D3"/>
    <w:rsid w:val="00AD7CD5"/>
    <w:rsid w:val="00AE0A90"/>
    <w:rsid w:val="00AE4D14"/>
    <w:rsid w:val="00AF09E1"/>
    <w:rsid w:val="00AF2EBF"/>
    <w:rsid w:val="00AF420E"/>
    <w:rsid w:val="00B01132"/>
    <w:rsid w:val="00B06CA8"/>
    <w:rsid w:val="00B21761"/>
    <w:rsid w:val="00B21FA3"/>
    <w:rsid w:val="00B307A7"/>
    <w:rsid w:val="00B30D86"/>
    <w:rsid w:val="00B40AD6"/>
    <w:rsid w:val="00B42EEC"/>
    <w:rsid w:val="00B43BED"/>
    <w:rsid w:val="00B44DEE"/>
    <w:rsid w:val="00B45490"/>
    <w:rsid w:val="00B5520C"/>
    <w:rsid w:val="00B57E2F"/>
    <w:rsid w:val="00B65C66"/>
    <w:rsid w:val="00B70B84"/>
    <w:rsid w:val="00B74C6C"/>
    <w:rsid w:val="00B77A89"/>
    <w:rsid w:val="00B8336E"/>
    <w:rsid w:val="00B85E5D"/>
    <w:rsid w:val="00B865DB"/>
    <w:rsid w:val="00B921E0"/>
    <w:rsid w:val="00BA1600"/>
    <w:rsid w:val="00BA4AEE"/>
    <w:rsid w:val="00BA611B"/>
    <w:rsid w:val="00BB7F97"/>
    <w:rsid w:val="00BC4D68"/>
    <w:rsid w:val="00BD6786"/>
    <w:rsid w:val="00BE37AF"/>
    <w:rsid w:val="00C0164B"/>
    <w:rsid w:val="00C06496"/>
    <w:rsid w:val="00C07117"/>
    <w:rsid w:val="00C07C44"/>
    <w:rsid w:val="00C122AE"/>
    <w:rsid w:val="00C17665"/>
    <w:rsid w:val="00C32DF8"/>
    <w:rsid w:val="00C40729"/>
    <w:rsid w:val="00C41DDB"/>
    <w:rsid w:val="00C46C5A"/>
    <w:rsid w:val="00C52ABE"/>
    <w:rsid w:val="00C60577"/>
    <w:rsid w:val="00C62239"/>
    <w:rsid w:val="00C656B1"/>
    <w:rsid w:val="00C7056E"/>
    <w:rsid w:val="00CA3FD2"/>
    <w:rsid w:val="00CB683A"/>
    <w:rsid w:val="00CB7C2C"/>
    <w:rsid w:val="00CC062F"/>
    <w:rsid w:val="00CC1768"/>
    <w:rsid w:val="00CC68E1"/>
    <w:rsid w:val="00CD0745"/>
    <w:rsid w:val="00CD363B"/>
    <w:rsid w:val="00CD3C90"/>
    <w:rsid w:val="00CD59B1"/>
    <w:rsid w:val="00CE36C6"/>
    <w:rsid w:val="00CE6494"/>
    <w:rsid w:val="00CF098A"/>
    <w:rsid w:val="00CF3041"/>
    <w:rsid w:val="00CF44AD"/>
    <w:rsid w:val="00D123C1"/>
    <w:rsid w:val="00D234FD"/>
    <w:rsid w:val="00D2500C"/>
    <w:rsid w:val="00D2600B"/>
    <w:rsid w:val="00D51B61"/>
    <w:rsid w:val="00D56571"/>
    <w:rsid w:val="00D67DE0"/>
    <w:rsid w:val="00D74F66"/>
    <w:rsid w:val="00D761E2"/>
    <w:rsid w:val="00D82FBD"/>
    <w:rsid w:val="00D90DDD"/>
    <w:rsid w:val="00D9338F"/>
    <w:rsid w:val="00D9582C"/>
    <w:rsid w:val="00D95FDF"/>
    <w:rsid w:val="00DA043A"/>
    <w:rsid w:val="00DA116C"/>
    <w:rsid w:val="00DA22C9"/>
    <w:rsid w:val="00DA5876"/>
    <w:rsid w:val="00DA6092"/>
    <w:rsid w:val="00DB419A"/>
    <w:rsid w:val="00DC195F"/>
    <w:rsid w:val="00DC68D5"/>
    <w:rsid w:val="00DD37B4"/>
    <w:rsid w:val="00DD422D"/>
    <w:rsid w:val="00E11526"/>
    <w:rsid w:val="00E11D29"/>
    <w:rsid w:val="00E1588B"/>
    <w:rsid w:val="00E2158A"/>
    <w:rsid w:val="00E256FC"/>
    <w:rsid w:val="00E3221E"/>
    <w:rsid w:val="00E3485C"/>
    <w:rsid w:val="00E37E77"/>
    <w:rsid w:val="00E5111B"/>
    <w:rsid w:val="00E67D1B"/>
    <w:rsid w:val="00E74C04"/>
    <w:rsid w:val="00E7537D"/>
    <w:rsid w:val="00E76E67"/>
    <w:rsid w:val="00E80A73"/>
    <w:rsid w:val="00E840B6"/>
    <w:rsid w:val="00E845AB"/>
    <w:rsid w:val="00E8579D"/>
    <w:rsid w:val="00E928F1"/>
    <w:rsid w:val="00E9700F"/>
    <w:rsid w:val="00EA09FB"/>
    <w:rsid w:val="00EA0A58"/>
    <w:rsid w:val="00EA246B"/>
    <w:rsid w:val="00EA3454"/>
    <w:rsid w:val="00EB2786"/>
    <w:rsid w:val="00EB589C"/>
    <w:rsid w:val="00EB6791"/>
    <w:rsid w:val="00EC35A4"/>
    <w:rsid w:val="00EC4454"/>
    <w:rsid w:val="00EC500D"/>
    <w:rsid w:val="00ED1FC8"/>
    <w:rsid w:val="00ED43BB"/>
    <w:rsid w:val="00EE073C"/>
    <w:rsid w:val="00EE43B0"/>
    <w:rsid w:val="00EF1E93"/>
    <w:rsid w:val="00EF3F75"/>
    <w:rsid w:val="00EF6661"/>
    <w:rsid w:val="00F0504D"/>
    <w:rsid w:val="00F16B15"/>
    <w:rsid w:val="00F21C7B"/>
    <w:rsid w:val="00F25441"/>
    <w:rsid w:val="00F260BE"/>
    <w:rsid w:val="00F33643"/>
    <w:rsid w:val="00F34C66"/>
    <w:rsid w:val="00F3743B"/>
    <w:rsid w:val="00F51FDD"/>
    <w:rsid w:val="00F521A4"/>
    <w:rsid w:val="00F52C18"/>
    <w:rsid w:val="00F56866"/>
    <w:rsid w:val="00F62A6F"/>
    <w:rsid w:val="00F6410E"/>
    <w:rsid w:val="00F74EB6"/>
    <w:rsid w:val="00F8432C"/>
    <w:rsid w:val="00F91D83"/>
    <w:rsid w:val="00F91F93"/>
    <w:rsid w:val="00F93A64"/>
    <w:rsid w:val="00F94A2A"/>
    <w:rsid w:val="00FA112C"/>
    <w:rsid w:val="00FA1E9F"/>
    <w:rsid w:val="00FB13CD"/>
    <w:rsid w:val="00FB457C"/>
    <w:rsid w:val="00FB56E2"/>
    <w:rsid w:val="00FB6DF9"/>
    <w:rsid w:val="00FC5011"/>
    <w:rsid w:val="00FD0B96"/>
    <w:rsid w:val="00FD54A5"/>
    <w:rsid w:val="00FD577D"/>
    <w:rsid w:val="00FD58BE"/>
    <w:rsid w:val="00FE6405"/>
    <w:rsid w:val="00FF3EE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439A3"/>
    <w:rPr>
      <w:color w:val="954F72" w:themeColor="followedHyperlink"/>
      <w:u w:val="single"/>
    </w:rPr>
  </w:style>
  <w:style w:type="character" w:customStyle="1" w:styleId="ui-provider">
    <w:name w:val="ui-provider"/>
    <w:rsid w:val="00A439A3"/>
  </w:style>
  <w:style w:type="character" w:customStyle="1" w:styleId="ng-binding">
    <w:name w:val="ng-binding"/>
    <w:basedOn w:val="DefaultParagraphFont"/>
    <w:rsid w:val="002B2AD7"/>
  </w:style>
  <w:style w:type="paragraph" w:styleId="ListParagraph">
    <w:name w:val="List Paragraph"/>
    <w:basedOn w:val="Normal"/>
    <w:uiPriority w:val="34"/>
    <w:qFormat/>
    <w:rsid w:val="001F20C5"/>
    <w:pPr>
      <w:ind w:left="720"/>
      <w:contextualSpacing/>
    </w:pPr>
  </w:style>
  <w:style w:type="character" w:styleId="UnresolvedMention">
    <w:name w:val="Unresolved Mention"/>
    <w:basedOn w:val="DefaultParagraphFont"/>
    <w:uiPriority w:val="99"/>
    <w:semiHidden/>
    <w:unhideWhenUsed/>
    <w:rsid w:val="00F21C7B"/>
    <w:rPr>
      <w:color w:val="605E5C"/>
      <w:shd w:val="clear" w:color="auto" w:fill="E1DFDD"/>
    </w:rPr>
  </w:style>
  <w:style w:type="paragraph" w:styleId="Revision">
    <w:name w:val="Revision"/>
    <w:hidden/>
    <w:uiPriority w:val="99"/>
    <w:semiHidden/>
    <w:rsid w:val="00F21C7B"/>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678">
      <w:bodyDiv w:val="1"/>
      <w:marLeft w:val="0"/>
      <w:marRight w:val="0"/>
      <w:marTop w:val="0"/>
      <w:marBottom w:val="0"/>
      <w:divBdr>
        <w:top w:val="none" w:sz="0" w:space="0" w:color="auto"/>
        <w:left w:val="none" w:sz="0" w:space="0" w:color="auto"/>
        <w:bottom w:val="none" w:sz="0" w:space="0" w:color="auto"/>
        <w:right w:val="none" w:sz="0" w:space="0" w:color="auto"/>
      </w:divBdr>
    </w:div>
    <w:div w:id="12949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t2s-fam@bundesbank.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delvecchio@bancadital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MSKTH6SNCJSU-234293521-46095</_dlc_DocId>
    <_dlc_DocIdUrl xmlns="806285ac-449a-4fb1-8311-58d88e150cc7">
      <Url>https://swiftcorp.sharepoint.com/sites/ps-ow-standards team/_layouts/15/DocIdRedir.aspx?ID=MSKTH6SNCJSU-234293521-46095</Url>
      <Description>MSKTH6SNCJSU-234293521-46095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00232-4F1D-4FB4-9378-242F3C524E4B}"/>
</file>

<file path=customXml/itemProps2.xml><?xml version="1.0" encoding="utf-8"?>
<ds:datastoreItem xmlns:ds="http://schemas.openxmlformats.org/officeDocument/2006/customXml" ds:itemID="{CC898BDB-9E88-412A-B38C-659F2D109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4A53C-1AC6-44EC-AD72-306F1B5BD6A7}"/>
</file>

<file path=customXml/itemProps4.xml><?xml version="1.0" encoding="utf-8"?>
<ds:datastoreItem xmlns:ds="http://schemas.openxmlformats.org/officeDocument/2006/customXml" ds:itemID="{731F9075-E13B-42E6-ACB0-472AFA70BC80}">
  <ds:schemaRefs>
    <ds:schemaRef ds:uri="http://schemas.openxmlformats.org/officeDocument/2006/bibliography"/>
  </ds:schemaRefs>
</ds:datastoreItem>
</file>

<file path=customXml/itemProps5.xml><?xml version="1.0" encoding="utf-8"?>
<ds:datastoreItem xmlns:ds="http://schemas.openxmlformats.org/officeDocument/2006/customXml" ds:itemID="{4DCA3227-A905-4BAA-80E0-FEB90299776D}"/>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671</Words>
  <Characters>4271</Characters>
  <Application>Microsoft Office Word</Application>
  <DocSecurity>0</DocSecurity>
  <Lines>152</Lines>
  <Paragraphs>107</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CHANGE REQUEST</vt:lpstr>
      <vt:lpstr>CHANGE REQUEST</vt:lpstr>
      <vt:lpstr>CHANGE REQUEST</vt:lpstr>
      <vt:lpstr>CHANGE REQUEST</vt:lpstr>
    </vt:vector>
  </TitlesOfParts>
  <Company>S.W.I.F.T. sc</Company>
  <LinksUpToDate>false</LinksUpToDate>
  <CharactersWithSpaces>4835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2026-03-16T08:50:00Z</dcterms:created>
  <dcterms:modified xsi:type="dcterms:W3CDTF">2026-03-16T08:51:00Z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ediaServiceImageTags">
    <vt:lpwstr/>
  </property>
  <property fmtid="{D5CDD505-2E9C-101B-9397-08002B2CF9AE}" pid="11" name="_dlc_DocIdItemGuid">
    <vt:lpwstr>2c7c4ad3-0006-4342-8e77-b54420a83db1</vt:lpwstr>
  </property>
</Properties>
</file>