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819F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C2B81FD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</w:t>
      </w:r>
      <w:proofErr w:type="gramStart"/>
      <w:r w:rsidR="007F60C5" w:rsidRPr="00021E80">
        <w:t>by</w:t>
      </w:r>
      <w:proofErr w:type="gramEnd"/>
      <w:r w:rsidR="007F60C5" w:rsidRPr="00021E80">
        <w:t xml:space="preserve"> new </w:t>
      </w:r>
      <w:proofErr w:type="gramStart"/>
      <w:r w:rsidR="007F60C5" w:rsidRPr="00021E80">
        <w:t>one(s)</w:t>
      </w:r>
      <w:proofErr w:type="gramEnd"/>
      <w:r w:rsidR="007F60C5" w:rsidRPr="00021E80">
        <w:t xml:space="preserve">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C268D7E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1E0EF8A9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F6635CC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4B19068" w14:textId="77777777" w:rsidTr="00021E80">
        <w:tc>
          <w:tcPr>
            <w:tcW w:w="2500" w:type="pct"/>
          </w:tcPr>
          <w:p w14:paraId="454089B5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6115D8E1" w14:textId="77777777" w:rsidR="000E2EA0" w:rsidRDefault="000E2EA0" w:rsidP="000E2EA0">
            <w:pPr>
              <w:rPr>
                <w:b/>
                <w:bCs/>
                <w:shd w:val="clear" w:color="auto" w:fill="E7E6E6"/>
              </w:rPr>
            </w:pPr>
            <w:r w:rsidRPr="00EE0A82">
              <w:rPr>
                <w:shd w:val="clear" w:color="auto" w:fill="E7E6E6"/>
              </w:rPr>
              <w:t>Australian Payments Plus</w:t>
            </w:r>
            <w:r>
              <w:rPr>
                <w:shd w:val="clear" w:color="auto" w:fill="E7E6E6"/>
              </w:rPr>
              <w:t xml:space="preserve"> </w:t>
            </w:r>
            <w:r w:rsidRPr="00A71A37">
              <w:rPr>
                <w:b/>
                <w:bCs/>
                <w:shd w:val="clear" w:color="auto" w:fill="E7E6E6"/>
              </w:rPr>
              <w:t>(AP+)</w:t>
            </w:r>
          </w:p>
          <w:p w14:paraId="1E2E2142" w14:textId="28F53740" w:rsidR="000E2EA0" w:rsidRPr="00A71A37" w:rsidRDefault="000E2EA0" w:rsidP="000E2EA0">
            <w:pPr>
              <w:rPr>
                <w:shd w:val="clear" w:color="auto" w:fill="E7E6E6"/>
                <w:lang w:val="en-AU"/>
              </w:rPr>
            </w:pPr>
            <w:r w:rsidRPr="00A71A37">
              <w:rPr>
                <w:b/>
                <w:bCs/>
                <w:shd w:val="clear" w:color="auto" w:fill="E7E6E6"/>
                <w:lang w:val="en-AU"/>
              </w:rPr>
              <w:t>AP+</w:t>
            </w:r>
            <w:r w:rsidRPr="00A71A37">
              <w:rPr>
                <w:shd w:val="clear" w:color="auto" w:fill="E7E6E6"/>
                <w:lang w:val="en-AU"/>
              </w:rPr>
              <w:t xml:space="preserve"> is Australia’s domestic payments organisation</w:t>
            </w:r>
          </w:p>
          <w:p w14:paraId="57EFC6FC" w14:textId="6E08C260" w:rsidR="00021E80" w:rsidRPr="00021E80" w:rsidRDefault="00021E80" w:rsidP="003A053F">
            <w:pPr>
              <w:rPr>
                <w:shd w:val="clear" w:color="auto" w:fill="E7E6E6"/>
              </w:rPr>
            </w:pPr>
          </w:p>
        </w:tc>
      </w:tr>
    </w:tbl>
    <w:p w14:paraId="18C0AAA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26046D3" w14:textId="77777777" w:rsidR="00021E80" w:rsidRDefault="00021E80" w:rsidP="003A053F">
      <w:r w:rsidRPr="00021E80">
        <w:t>Person that can be contacted for additional information on the request</w:t>
      </w:r>
    </w:p>
    <w:p w14:paraId="3289EB4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7475F44" w14:textId="77777777" w:rsidTr="00021E80">
        <w:tc>
          <w:tcPr>
            <w:tcW w:w="1952" w:type="pct"/>
          </w:tcPr>
          <w:p w14:paraId="26544D3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D1ABE40" w14:textId="77777777" w:rsidR="009B241A" w:rsidRPr="009B241A" w:rsidRDefault="009B241A" w:rsidP="009B241A">
            <w:pPr>
              <w:pStyle w:val="Heading3"/>
              <w:rPr>
                <w:b w:val="0"/>
                <w:lang w:val="en-GB"/>
              </w:rPr>
            </w:pPr>
            <w:r w:rsidRPr="009B241A">
              <w:rPr>
                <w:b w:val="0"/>
                <w:lang w:val="en-GB"/>
              </w:rPr>
              <w:t>Shriram Suriyanarayanan,</w:t>
            </w:r>
          </w:p>
          <w:p w14:paraId="0B243664" w14:textId="29DE1073" w:rsidR="00DD495F" w:rsidRPr="00974784" w:rsidRDefault="009B241A" w:rsidP="00974784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9B241A">
              <w:rPr>
                <w:b w:val="0"/>
                <w:lang w:val="en-GB"/>
              </w:rPr>
              <w:t>Meg Ravikumar</w:t>
            </w:r>
            <w:r w:rsidR="00DD495F">
              <w:rPr>
                <w:b w:val="0"/>
                <w:lang w:val="en-GB"/>
              </w:rPr>
              <w:t>,</w:t>
            </w:r>
          </w:p>
        </w:tc>
      </w:tr>
      <w:tr w:rsidR="00021E80" w:rsidRPr="00021E80" w14:paraId="7899AFDD" w14:textId="77777777" w:rsidTr="00021E80">
        <w:tc>
          <w:tcPr>
            <w:tcW w:w="1952" w:type="pct"/>
          </w:tcPr>
          <w:p w14:paraId="581E6B6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241D8F0" w14:textId="77777777" w:rsidR="00DD495F" w:rsidRPr="00DD495F" w:rsidRDefault="00DD495F" w:rsidP="00DD495F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t>Shriram.Suri@auspayplus.com.au</w:t>
            </w:r>
          </w:p>
          <w:p w14:paraId="220A1A25" w14:textId="3CF86B42" w:rsidR="00021E80" w:rsidRPr="00021E80" w:rsidRDefault="00DD495F" w:rsidP="007F0047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t>Meg.Ravikumar@auspayplus.com.au</w:t>
            </w:r>
          </w:p>
        </w:tc>
      </w:tr>
      <w:tr w:rsidR="00021E80" w:rsidRPr="00021E80" w14:paraId="6AE9E559" w14:textId="77777777" w:rsidTr="00021E80">
        <w:tc>
          <w:tcPr>
            <w:tcW w:w="1952" w:type="pct"/>
          </w:tcPr>
          <w:p w14:paraId="3AFCBAD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22FABEA" w14:textId="61397860" w:rsidR="00EB18DE" w:rsidRPr="00EB18DE" w:rsidRDefault="00EB18DE" w:rsidP="00EB18D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</w:t>
            </w:r>
            <w:r w:rsidRPr="00EB18DE">
              <w:rPr>
                <w:b w:val="0"/>
                <w:lang w:val="en-GB"/>
              </w:rPr>
              <w:t>61435109285,</w:t>
            </w:r>
          </w:p>
          <w:p w14:paraId="0C9929EB" w14:textId="5AE2052F" w:rsidR="00021E80" w:rsidRPr="00021E80" w:rsidRDefault="00EB18DE" w:rsidP="00EB18D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</w:t>
            </w:r>
            <w:r w:rsidRPr="00EB18DE">
              <w:rPr>
                <w:b w:val="0"/>
                <w:lang w:val="en-GB"/>
              </w:rPr>
              <w:t>61451914164</w:t>
            </w:r>
          </w:p>
        </w:tc>
      </w:tr>
    </w:tbl>
    <w:p w14:paraId="01B25BD6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279D7AB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07538B12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9C495DC" w14:textId="77777777" w:rsidTr="003A053F">
        <w:tc>
          <w:tcPr>
            <w:tcW w:w="8978" w:type="dxa"/>
          </w:tcPr>
          <w:p w14:paraId="6CEC9694" w14:textId="77777777" w:rsidR="003A053F" w:rsidRDefault="00EB18DE" w:rsidP="003A053F">
            <w:r>
              <w:t>Swift</w:t>
            </w:r>
          </w:p>
          <w:p w14:paraId="4B59A3E0" w14:textId="77777777" w:rsidR="007F0047" w:rsidRPr="00DD495F" w:rsidRDefault="007F0047" w:rsidP="007F0047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lastRenderedPageBreak/>
              <w:t>nicole.jolliffe@swift.com</w:t>
            </w:r>
          </w:p>
          <w:p w14:paraId="2B0AD61B" w14:textId="48F0A8CF" w:rsidR="007F0047" w:rsidRDefault="007F0047" w:rsidP="007F0047">
            <w:r w:rsidRPr="00DD495F">
              <w:rPr>
                <w:lang w:val="en-GB"/>
              </w:rPr>
              <w:t>kenneth.leung@swift.com</w:t>
            </w:r>
          </w:p>
        </w:tc>
      </w:tr>
    </w:tbl>
    <w:p w14:paraId="12487C55" w14:textId="5C9660B1" w:rsidR="003A053F" w:rsidRDefault="003A053F" w:rsidP="003A053F"/>
    <w:p w14:paraId="01D6788A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Description of the change request:</w:t>
      </w:r>
    </w:p>
    <w:p w14:paraId="1BDAE754" w14:textId="77777777" w:rsidR="00622329" w:rsidRDefault="00622329" w:rsidP="003A053F">
      <w:r>
        <w:t>Specify the request type: creation of new code set, update of existing code set, deletion of existing code set.</w:t>
      </w:r>
    </w:p>
    <w:p w14:paraId="37E946E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B51DE0B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2D780381" w14:textId="77777777" w:rsidTr="00CE2FCC">
        <w:tc>
          <w:tcPr>
            <w:tcW w:w="4485" w:type="dxa"/>
          </w:tcPr>
          <w:p w14:paraId="5EC00278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72B9176" w14:textId="3C2AA37E" w:rsidR="00622329" w:rsidRPr="00622329" w:rsidRDefault="00732369" w:rsidP="00851BC7">
            <w:r>
              <w:t>update</w:t>
            </w:r>
          </w:p>
        </w:tc>
      </w:tr>
    </w:tbl>
    <w:p w14:paraId="702B491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479F363E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1F0C85B" w14:textId="77777777" w:rsidR="00CE2FCC" w:rsidRDefault="00CE2FCC" w:rsidP="00CE2FCC">
      <w:r w:rsidRPr="00CD0854">
        <w:t>A specific change request form must be completed for each code set to be updated.</w:t>
      </w:r>
    </w:p>
    <w:p w14:paraId="4D43311C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E39BFA3" w14:textId="77777777" w:rsidTr="00E46DB1">
        <w:tc>
          <w:tcPr>
            <w:tcW w:w="8978" w:type="dxa"/>
          </w:tcPr>
          <w:p w14:paraId="25BFE826" w14:textId="275171CA" w:rsidR="00CE2FCC" w:rsidRDefault="009E756F" w:rsidP="00E46DB1">
            <w:r>
              <w:t>ExternalServiceLevel1Code</w:t>
            </w:r>
          </w:p>
        </w:tc>
      </w:tr>
    </w:tbl>
    <w:p w14:paraId="1879B525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027199F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470E9FA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710DBE3" w14:textId="77777777" w:rsidR="003A053F" w:rsidRPr="003A053F" w:rsidRDefault="003A053F" w:rsidP="003A053F"/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EB09E3" w14:paraId="5D835A1E" w14:textId="77777777" w:rsidTr="00EB09E3">
        <w:tc>
          <w:tcPr>
            <w:tcW w:w="8968" w:type="dxa"/>
          </w:tcPr>
          <w:p w14:paraId="4D280E56" w14:textId="2E5739EB" w:rsidR="00EB09E3" w:rsidRDefault="00EB09E3" w:rsidP="00EB09E3">
            <w:r>
              <w:t>To add a standard external service level code to identify a batch credit booking service agreed between a creditor agent and its customer (creditor), where multiple credit transactions are booked as a single entry in the creditor account.</w:t>
            </w:r>
            <w:r>
              <w:br/>
              <w:t xml:space="preserve">Currently, such arrangements are handled through bilateral agreements and are not explicitly identifiable using </w:t>
            </w:r>
            <w:proofErr w:type="spellStart"/>
            <w:r>
              <w:t>standardised</w:t>
            </w:r>
            <w:proofErr w:type="spellEnd"/>
            <w:r>
              <w:t xml:space="preserve"> service level codes. Introducing a dedicated external code supports:</w:t>
            </w:r>
            <w:r>
              <w:br/>
            </w:r>
            <w:r>
              <w:br/>
            </w:r>
            <w:proofErr w:type="spellStart"/>
            <w:r>
              <w:t>Standardised</w:t>
            </w:r>
            <w:proofErr w:type="spellEnd"/>
            <w:r>
              <w:t xml:space="preserve"> identification of batch booking arrangements</w:t>
            </w:r>
            <w:r>
              <w:br/>
              <w:t>Improved reconciliation and account statement interpretation.</w:t>
            </w:r>
            <w:r>
              <w:br/>
              <w:t>Enhanced downstream processing and reporting</w:t>
            </w:r>
            <w:r>
              <w:br/>
            </w:r>
            <w:r>
              <w:lastRenderedPageBreak/>
              <w:t>Clear distinction between individual transaction settlement and consolidated account booking</w:t>
            </w:r>
          </w:p>
        </w:tc>
      </w:tr>
    </w:tbl>
    <w:p w14:paraId="13251AA0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117B2AEB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3D2A3517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1743844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8AF1A25" w14:textId="77777777" w:rsidTr="00423B72">
        <w:tc>
          <w:tcPr>
            <w:tcW w:w="8978" w:type="dxa"/>
          </w:tcPr>
          <w:p w14:paraId="1436783B" w14:textId="5B5F2D10" w:rsidR="003A053F" w:rsidRDefault="00732369" w:rsidP="00423B72">
            <w:r w:rsidRPr="00732369">
              <w:t>Default quarterly release</w:t>
            </w:r>
          </w:p>
        </w:tc>
      </w:tr>
    </w:tbl>
    <w:p w14:paraId="26C5959C" w14:textId="7EA6C8C0" w:rsidR="00622329" w:rsidRDefault="00622329" w:rsidP="00622329">
      <w:pPr>
        <w:rPr>
          <w:lang w:val="en-GB"/>
        </w:rPr>
      </w:pPr>
    </w:p>
    <w:p w14:paraId="05094A6E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50791FBF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1C3CEA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369E985" w14:textId="77777777" w:rsidTr="00423B72">
        <w:tc>
          <w:tcPr>
            <w:tcW w:w="8978" w:type="dxa"/>
          </w:tcPr>
          <w:p w14:paraId="5FDBEEED" w14:textId="418479CA" w:rsidR="003A053F" w:rsidRDefault="00A42194" w:rsidP="00423B72">
            <w:r>
              <w:t>A merchant receives multiple incoming credit transfers (e.g. retail payments) throughout the day. As per the service agreement with its bank (creditor agent), all transactions that share a common batch reference or identification are booked as a single consolidated credit entry in the merchant’s account.</w:t>
            </w:r>
            <w:r>
              <w:br/>
              <w:t xml:space="preserve">The individual transactions are processed and settled separately but are grouped under a shared batch reference. The service level code CBKG is used in the transaction (e.g. in </w:t>
            </w:r>
            <w:proofErr w:type="spellStart"/>
            <w:r>
              <w:t>PmtTpInf</w:t>
            </w:r>
            <w:proofErr w:type="spellEnd"/>
            <w:r>
              <w:t>/</w:t>
            </w:r>
            <w:proofErr w:type="spellStart"/>
            <w:r>
              <w:t>SvcLvl</w:t>
            </w:r>
            <w:proofErr w:type="spellEnd"/>
            <w:r>
              <w:t>/Cd) to indicate that the creditor account statement will reflect a single aggregated booking for those related transactions.</w:t>
            </w:r>
          </w:p>
        </w:tc>
      </w:tr>
    </w:tbl>
    <w:p w14:paraId="61304A9D" w14:textId="77777777" w:rsidR="00622329" w:rsidRDefault="00622329" w:rsidP="003A053F">
      <w:pPr>
        <w:rPr>
          <w:lang w:val="en-GB"/>
        </w:rPr>
      </w:pPr>
    </w:p>
    <w:p w14:paraId="14AB44D3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97C19B0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8F22FE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7E24AF3E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A16643A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063E75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3ADE9C3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1EDC7C9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4E06F8F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80FE8C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562D13E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B023061" w14:textId="77777777" w:rsidR="00916A80" w:rsidRPr="00CD0854" w:rsidRDefault="00916A80" w:rsidP="003A053F"/>
        </w:tc>
      </w:tr>
      <w:tr w:rsidR="003A053F" w:rsidRPr="00CD0854" w14:paraId="7C89AF0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C8AF692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7A22381F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DCFEB7C" w14:textId="77777777" w:rsidR="003A053F" w:rsidRPr="00CD0854" w:rsidRDefault="003A053F" w:rsidP="003A053F"/>
        </w:tc>
      </w:tr>
      <w:bookmarkEnd w:id="0"/>
    </w:tbl>
    <w:p w14:paraId="490C046B" w14:textId="77777777" w:rsidR="003A053F" w:rsidRDefault="003A053F" w:rsidP="003A053F"/>
    <w:p w14:paraId="6D12604C" w14:textId="77777777" w:rsidR="00C41DDB" w:rsidRPr="00CD0854" w:rsidRDefault="00C41DDB" w:rsidP="003A053F">
      <w:r w:rsidRPr="00CD0854">
        <w:t>Comments:</w:t>
      </w:r>
    </w:p>
    <w:p w14:paraId="7505453B" w14:textId="77777777" w:rsidR="00C41DDB" w:rsidRDefault="00C41DDB" w:rsidP="003A053F"/>
    <w:p w14:paraId="663DF1ED" w14:textId="77777777" w:rsidR="003A053F" w:rsidRPr="00CD0854" w:rsidRDefault="003A053F" w:rsidP="003A053F"/>
    <w:p w14:paraId="7176F6EC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893328B" w14:textId="77777777" w:rsidTr="00F8432C">
        <w:tc>
          <w:tcPr>
            <w:tcW w:w="1242" w:type="dxa"/>
          </w:tcPr>
          <w:p w14:paraId="7BEBB62A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1CB861F8" w14:textId="77777777" w:rsidR="00C41DDB" w:rsidRPr="00CD0854" w:rsidRDefault="00C41DDB" w:rsidP="003A053F"/>
        </w:tc>
      </w:tr>
    </w:tbl>
    <w:p w14:paraId="7206FB53" w14:textId="77777777" w:rsidR="003A053F" w:rsidRDefault="003A053F" w:rsidP="003A053F"/>
    <w:p w14:paraId="10E49086" w14:textId="77777777" w:rsidR="002E221D" w:rsidRPr="00CD0854" w:rsidRDefault="00C41DDB" w:rsidP="003A053F">
      <w:r w:rsidRPr="00CD0854">
        <w:t>Reason for rejection:</w:t>
      </w:r>
    </w:p>
    <w:p w14:paraId="2B89116A" w14:textId="77777777" w:rsidR="002E221D" w:rsidRDefault="002E221D" w:rsidP="003A053F"/>
    <w:p w14:paraId="446DD3D8" w14:textId="77777777" w:rsidR="003A053F" w:rsidRDefault="003A053F" w:rsidP="003A053F"/>
    <w:p w14:paraId="4464D21F" w14:textId="77777777" w:rsidR="00D843BF" w:rsidRDefault="00D843BF" w:rsidP="003A053F"/>
    <w:p w14:paraId="196ED21F" w14:textId="77777777" w:rsidR="00D843BF" w:rsidRPr="00CD0854" w:rsidRDefault="00D843BF" w:rsidP="003A053F">
      <w:pPr>
        <w:sectPr w:rsidR="00D843BF" w:rsidRPr="00CD0854" w:rsidSect="000A172E">
          <w:headerReference w:type="default" r:id="rId14"/>
          <w:footerReference w:type="defaul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B7FBF96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EE5AC8A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917"/>
        <w:gridCol w:w="2161"/>
        <w:gridCol w:w="4962"/>
        <w:gridCol w:w="1294"/>
        <w:gridCol w:w="5651"/>
      </w:tblGrid>
      <w:tr w:rsidR="00C26092" w:rsidRPr="00AF0DB5" w14:paraId="4C6F53AB" w14:textId="77777777" w:rsidTr="00C26092">
        <w:trPr>
          <w:trHeight w:val="300"/>
        </w:trPr>
        <w:tc>
          <w:tcPr>
            <w:tcW w:w="1068" w:type="dxa"/>
          </w:tcPr>
          <w:p w14:paraId="4C191C2C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7A5AAF81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noWrap/>
            <w:hideMark/>
          </w:tcPr>
          <w:p w14:paraId="040BDACF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55D5DCE3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0887D852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5E826BD3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3F2D80C" w14:textId="77777777" w:rsidTr="00C26092">
        <w:trPr>
          <w:trHeight w:val="300"/>
        </w:trPr>
        <w:tc>
          <w:tcPr>
            <w:tcW w:w="1068" w:type="dxa"/>
          </w:tcPr>
          <w:p w14:paraId="65E9B50A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noWrap/>
            <w:hideMark/>
          </w:tcPr>
          <w:p w14:paraId="51D32C61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4 </w:t>
            </w:r>
            <w:proofErr w:type="gramStart"/>
            <w:r>
              <w:rPr>
                <w:highlight w:val="lightGray"/>
              </w:rPr>
              <w:t>char</w:t>
            </w:r>
            <w:proofErr w:type="gramEnd"/>
          </w:p>
        </w:tc>
        <w:tc>
          <w:tcPr>
            <w:tcW w:w="1701" w:type="dxa"/>
            <w:noWrap/>
            <w:hideMark/>
          </w:tcPr>
          <w:p w14:paraId="2D5A66B9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002386C0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6DF5286C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noWrap/>
            <w:hideMark/>
          </w:tcPr>
          <w:p w14:paraId="711CABAC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1F3EF9" w:rsidRPr="00AF0DB5" w14:paraId="401467FA" w14:textId="77777777" w:rsidTr="00C26092">
        <w:trPr>
          <w:trHeight w:val="300"/>
        </w:trPr>
        <w:tc>
          <w:tcPr>
            <w:tcW w:w="1068" w:type="dxa"/>
          </w:tcPr>
          <w:p w14:paraId="46573A39" w14:textId="663B1AA0" w:rsidR="001F3EF9" w:rsidRPr="00981063" w:rsidRDefault="001F3EF9" w:rsidP="001F3EF9">
            <w:r>
              <w:t>Addition</w:t>
            </w:r>
          </w:p>
        </w:tc>
        <w:tc>
          <w:tcPr>
            <w:tcW w:w="917" w:type="dxa"/>
            <w:noWrap/>
          </w:tcPr>
          <w:p w14:paraId="1B616BE9" w14:textId="04795A0C" w:rsidR="001F3EF9" w:rsidRPr="00981063" w:rsidRDefault="001F3EF9" w:rsidP="001F3EF9">
            <w:r>
              <w:t>CBKG</w:t>
            </w:r>
          </w:p>
        </w:tc>
        <w:tc>
          <w:tcPr>
            <w:tcW w:w="1701" w:type="dxa"/>
            <w:noWrap/>
          </w:tcPr>
          <w:p w14:paraId="03757CE6" w14:textId="3E8043BE" w:rsidR="001F3EF9" w:rsidRPr="00981063" w:rsidRDefault="001F3EF9" w:rsidP="001F3EF9">
            <w:proofErr w:type="spellStart"/>
            <w:r>
              <w:t>BatchCreditBooking</w:t>
            </w:r>
            <w:proofErr w:type="spellEnd"/>
          </w:p>
        </w:tc>
        <w:tc>
          <w:tcPr>
            <w:tcW w:w="4962" w:type="dxa"/>
            <w:noWrap/>
          </w:tcPr>
          <w:p w14:paraId="4D454052" w14:textId="59B3B181" w:rsidR="001F3EF9" w:rsidRPr="00981063" w:rsidRDefault="001F3EF9" w:rsidP="001F3EF9">
            <w:r>
              <w:t>Service for which multiple credit transactions are booked as a single consolidated entry in the creditor account, according to an agreement between the creditor agent and the creditor, where related transactions are identified by a common reference or identification.</w:t>
            </w:r>
          </w:p>
        </w:tc>
        <w:tc>
          <w:tcPr>
            <w:tcW w:w="1294" w:type="dxa"/>
            <w:noWrap/>
          </w:tcPr>
          <w:p w14:paraId="74C16F8A" w14:textId="5DAD87C4" w:rsidR="001F3EF9" w:rsidRPr="00981063" w:rsidRDefault="001F3EF9" w:rsidP="001F3EF9">
            <w:r>
              <w:t>N/A</w:t>
            </w:r>
          </w:p>
        </w:tc>
        <w:tc>
          <w:tcPr>
            <w:tcW w:w="5651" w:type="dxa"/>
            <w:noWrap/>
          </w:tcPr>
          <w:p w14:paraId="3BE0F499" w14:textId="653E453D" w:rsidR="001F3EF9" w:rsidRPr="00D740A6" w:rsidRDefault="001F3EF9" w:rsidP="001F3EF9">
            <w:pPr>
              <w:rPr>
                <w:shd w:val="clear" w:color="auto" w:fill="E7E6E6"/>
              </w:rPr>
            </w:pPr>
            <w:r>
              <w:t>The code indicates that while transactions are processed individually, the accounting entry on the creditor account is consolidated into a single booking based on an agreed grouping mechanism (e.g. batch reference).</w:t>
            </w:r>
          </w:p>
        </w:tc>
      </w:tr>
      <w:tr w:rsidR="00C26092" w:rsidRPr="00AF0DB5" w14:paraId="6DF23ECD" w14:textId="77777777" w:rsidTr="00C26092">
        <w:trPr>
          <w:trHeight w:val="300"/>
        </w:trPr>
        <w:tc>
          <w:tcPr>
            <w:tcW w:w="1068" w:type="dxa"/>
          </w:tcPr>
          <w:p w14:paraId="69E5A5DA" w14:textId="77777777" w:rsidR="00C26092" w:rsidRPr="00981063" w:rsidRDefault="00C26092" w:rsidP="003A053F"/>
        </w:tc>
        <w:tc>
          <w:tcPr>
            <w:tcW w:w="917" w:type="dxa"/>
            <w:noWrap/>
          </w:tcPr>
          <w:p w14:paraId="2A1899B4" w14:textId="77777777" w:rsidR="00C26092" w:rsidRPr="00981063" w:rsidRDefault="00C26092" w:rsidP="003A053F"/>
        </w:tc>
        <w:tc>
          <w:tcPr>
            <w:tcW w:w="1701" w:type="dxa"/>
            <w:noWrap/>
          </w:tcPr>
          <w:p w14:paraId="0CCD4B63" w14:textId="77777777" w:rsidR="00C26092" w:rsidRPr="00981063" w:rsidRDefault="00C26092" w:rsidP="003A053F"/>
        </w:tc>
        <w:tc>
          <w:tcPr>
            <w:tcW w:w="4962" w:type="dxa"/>
            <w:noWrap/>
          </w:tcPr>
          <w:p w14:paraId="3AD1C2E6" w14:textId="77777777" w:rsidR="00C26092" w:rsidRPr="00981063" w:rsidRDefault="00C26092" w:rsidP="003A053F"/>
        </w:tc>
        <w:tc>
          <w:tcPr>
            <w:tcW w:w="1294" w:type="dxa"/>
            <w:noWrap/>
          </w:tcPr>
          <w:p w14:paraId="1C2EB24C" w14:textId="77777777" w:rsidR="00C26092" w:rsidRPr="00981063" w:rsidRDefault="00C26092" w:rsidP="003A053F"/>
        </w:tc>
        <w:tc>
          <w:tcPr>
            <w:tcW w:w="5651" w:type="dxa"/>
            <w:noWrap/>
          </w:tcPr>
          <w:p w14:paraId="467ABEB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371B87" w14:textId="77777777" w:rsidTr="00C26092">
        <w:trPr>
          <w:trHeight w:val="300"/>
        </w:trPr>
        <w:tc>
          <w:tcPr>
            <w:tcW w:w="1068" w:type="dxa"/>
          </w:tcPr>
          <w:p w14:paraId="016028A6" w14:textId="77777777" w:rsidR="00C26092" w:rsidRPr="00981063" w:rsidRDefault="00C26092" w:rsidP="003A053F"/>
        </w:tc>
        <w:tc>
          <w:tcPr>
            <w:tcW w:w="917" w:type="dxa"/>
            <w:noWrap/>
          </w:tcPr>
          <w:p w14:paraId="61042A9D" w14:textId="77777777" w:rsidR="00C26092" w:rsidRPr="00981063" w:rsidRDefault="00C26092" w:rsidP="003A053F"/>
        </w:tc>
        <w:tc>
          <w:tcPr>
            <w:tcW w:w="1701" w:type="dxa"/>
            <w:noWrap/>
          </w:tcPr>
          <w:p w14:paraId="77E3BFB8" w14:textId="77777777" w:rsidR="00C26092" w:rsidRPr="00981063" w:rsidRDefault="00C26092" w:rsidP="003A053F"/>
        </w:tc>
        <w:tc>
          <w:tcPr>
            <w:tcW w:w="4962" w:type="dxa"/>
            <w:noWrap/>
          </w:tcPr>
          <w:p w14:paraId="773EF6B8" w14:textId="77777777" w:rsidR="00C26092" w:rsidRPr="00981063" w:rsidRDefault="00C26092" w:rsidP="003A053F"/>
        </w:tc>
        <w:tc>
          <w:tcPr>
            <w:tcW w:w="1294" w:type="dxa"/>
            <w:noWrap/>
          </w:tcPr>
          <w:p w14:paraId="458BDADE" w14:textId="77777777" w:rsidR="00C26092" w:rsidRPr="00981063" w:rsidRDefault="00C26092" w:rsidP="003A053F"/>
        </w:tc>
        <w:tc>
          <w:tcPr>
            <w:tcW w:w="5651" w:type="dxa"/>
            <w:noWrap/>
          </w:tcPr>
          <w:p w14:paraId="2158516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D51807C" w14:textId="77777777" w:rsidTr="00C26092">
        <w:trPr>
          <w:trHeight w:val="300"/>
        </w:trPr>
        <w:tc>
          <w:tcPr>
            <w:tcW w:w="1068" w:type="dxa"/>
          </w:tcPr>
          <w:p w14:paraId="6127FEB4" w14:textId="77777777" w:rsidR="00C26092" w:rsidRPr="00981063" w:rsidRDefault="00C26092" w:rsidP="003A053F"/>
        </w:tc>
        <w:tc>
          <w:tcPr>
            <w:tcW w:w="917" w:type="dxa"/>
            <w:noWrap/>
          </w:tcPr>
          <w:p w14:paraId="56633879" w14:textId="77777777" w:rsidR="00C26092" w:rsidRPr="00981063" w:rsidRDefault="00C26092" w:rsidP="003A053F"/>
        </w:tc>
        <w:tc>
          <w:tcPr>
            <w:tcW w:w="1701" w:type="dxa"/>
            <w:noWrap/>
          </w:tcPr>
          <w:p w14:paraId="377A682D" w14:textId="77777777" w:rsidR="00C26092" w:rsidRPr="00981063" w:rsidRDefault="00C26092" w:rsidP="003A053F"/>
        </w:tc>
        <w:tc>
          <w:tcPr>
            <w:tcW w:w="4962" w:type="dxa"/>
            <w:noWrap/>
          </w:tcPr>
          <w:p w14:paraId="6DFB679A" w14:textId="77777777" w:rsidR="00C26092" w:rsidRPr="00981063" w:rsidRDefault="00C26092" w:rsidP="003A053F"/>
        </w:tc>
        <w:tc>
          <w:tcPr>
            <w:tcW w:w="1294" w:type="dxa"/>
            <w:noWrap/>
          </w:tcPr>
          <w:p w14:paraId="60C2764E" w14:textId="77777777" w:rsidR="00C26092" w:rsidRPr="00981063" w:rsidRDefault="00C26092" w:rsidP="003A053F"/>
        </w:tc>
        <w:tc>
          <w:tcPr>
            <w:tcW w:w="5651" w:type="dxa"/>
            <w:noWrap/>
          </w:tcPr>
          <w:p w14:paraId="1F4175D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4EB2B16" w14:textId="77777777" w:rsidTr="00C26092">
        <w:trPr>
          <w:trHeight w:val="300"/>
        </w:trPr>
        <w:tc>
          <w:tcPr>
            <w:tcW w:w="1068" w:type="dxa"/>
          </w:tcPr>
          <w:p w14:paraId="2ABAD94F" w14:textId="77777777" w:rsidR="00C26092" w:rsidRPr="00981063" w:rsidRDefault="00C26092" w:rsidP="003A053F"/>
        </w:tc>
        <w:tc>
          <w:tcPr>
            <w:tcW w:w="917" w:type="dxa"/>
            <w:noWrap/>
          </w:tcPr>
          <w:p w14:paraId="5D2F7162" w14:textId="77777777" w:rsidR="00C26092" w:rsidRPr="00981063" w:rsidRDefault="00C26092" w:rsidP="003A053F"/>
        </w:tc>
        <w:tc>
          <w:tcPr>
            <w:tcW w:w="1701" w:type="dxa"/>
            <w:noWrap/>
          </w:tcPr>
          <w:p w14:paraId="001D9399" w14:textId="77777777" w:rsidR="00C26092" w:rsidRPr="00981063" w:rsidRDefault="00C26092" w:rsidP="003A053F"/>
        </w:tc>
        <w:tc>
          <w:tcPr>
            <w:tcW w:w="4962" w:type="dxa"/>
            <w:noWrap/>
          </w:tcPr>
          <w:p w14:paraId="09B403A4" w14:textId="77777777" w:rsidR="00C26092" w:rsidRPr="00981063" w:rsidRDefault="00C26092" w:rsidP="003A053F"/>
        </w:tc>
        <w:tc>
          <w:tcPr>
            <w:tcW w:w="1294" w:type="dxa"/>
            <w:noWrap/>
          </w:tcPr>
          <w:p w14:paraId="59FC60C0" w14:textId="77777777" w:rsidR="00C26092" w:rsidRPr="00981063" w:rsidRDefault="00C26092" w:rsidP="003A053F"/>
        </w:tc>
        <w:tc>
          <w:tcPr>
            <w:tcW w:w="5651" w:type="dxa"/>
            <w:noWrap/>
          </w:tcPr>
          <w:p w14:paraId="42189A7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AAE2E50" w14:textId="77777777" w:rsidTr="00C26092">
        <w:trPr>
          <w:trHeight w:val="300"/>
        </w:trPr>
        <w:tc>
          <w:tcPr>
            <w:tcW w:w="1068" w:type="dxa"/>
          </w:tcPr>
          <w:p w14:paraId="0CE0D2FF" w14:textId="77777777" w:rsidR="00C26092" w:rsidRPr="00981063" w:rsidRDefault="00C26092" w:rsidP="003A053F"/>
        </w:tc>
        <w:tc>
          <w:tcPr>
            <w:tcW w:w="917" w:type="dxa"/>
            <w:noWrap/>
          </w:tcPr>
          <w:p w14:paraId="280B389C" w14:textId="77777777" w:rsidR="00C26092" w:rsidRPr="00981063" w:rsidRDefault="00C26092" w:rsidP="003A053F"/>
        </w:tc>
        <w:tc>
          <w:tcPr>
            <w:tcW w:w="1701" w:type="dxa"/>
            <w:noWrap/>
          </w:tcPr>
          <w:p w14:paraId="51878672" w14:textId="77777777" w:rsidR="00C26092" w:rsidRPr="00981063" w:rsidRDefault="00C26092" w:rsidP="003A053F"/>
        </w:tc>
        <w:tc>
          <w:tcPr>
            <w:tcW w:w="4962" w:type="dxa"/>
            <w:noWrap/>
          </w:tcPr>
          <w:p w14:paraId="573DB215" w14:textId="77777777" w:rsidR="00C26092" w:rsidRPr="00981063" w:rsidRDefault="00C26092" w:rsidP="003A053F"/>
        </w:tc>
        <w:tc>
          <w:tcPr>
            <w:tcW w:w="1294" w:type="dxa"/>
            <w:noWrap/>
          </w:tcPr>
          <w:p w14:paraId="74E5B454" w14:textId="77777777" w:rsidR="00C26092" w:rsidRPr="00981063" w:rsidRDefault="00C26092" w:rsidP="003A053F"/>
        </w:tc>
        <w:tc>
          <w:tcPr>
            <w:tcW w:w="5651" w:type="dxa"/>
            <w:noWrap/>
          </w:tcPr>
          <w:p w14:paraId="2B43FF8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1DE3C05" w14:textId="77777777" w:rsidTr="00C26092">
        <w:trPr>
          <w:trHeight w:val="300"/>
        </w:trPr>
        <w:tc>
          <w:tcPr>
            <w:tcW w:w="1068" w:type="dxa"/>
          </w:tcPr>
          <w:p w14:paraId="37339837" w14:textId="77777777" w:rsidR="00C26092" w:rsidRPr="00981063" w:rsidRDefault="00C26092" w:rsidP="003A053F"/>
        </w:tc>
        <w:tc>
          <w:tcPr>
            <w:tcW w:w="917" w:type="dxa"/>
            <w:noWrap/>
          </w:tcPr>
          <w:p w14:paraId="51635810" w14:textId="77777777" w:rsidR="00C26092" w:rsidRPr="00981063" w:rsidRDefault="00C26092" w:rsidP="003A053F"/>
        </w:tc>
        <w:tc>
          <w:tcPr>
            <w:tcW w:w="1701" w:type="dxa"/>
            <w:noWrap/>
          </w:tcPr>
          <w:p w14:paraId="6B362EBC" w14:textId="77777777" w:rsidR="00C26092" w:rsidRPr="00981063" w:rsidRDefault="00C26092" w:rsidP="003A053F"/>
        </w:tc>
        <w:tc>
          <w:tcPr>
            <w:tcW w:w="4962" w:type="dxa"/>
            <w:noWrap/>
          </w:tcPr>
          <w:p w14:paraId="18ABC2BB" w14:textId="77777777" w:rsidR="00C26092" w:rsidRPr="00981063" w:rsidRDefault="00C26092" w:rsidP="003A053F"/>
        </w:tc>
        <w:tc>
          <w:tcPr>
            <w:tcW w:w="1294" w:type="dxa"/>
            <w:noWrap/>
          </w:tcPr>
          <w:p w14:paraId="105A5116" w14:textId="77777777" w:rsidR="00C26092" w:rsidRPr="00981063" w:rsidRDefault="00C26092" w:rsidP="003A053F"/>
        </w:tc>
        <w:tc>
          <w:tcPr>
            <w:tcW w:w="5651" w:type="dxa"/>
            <w:noWrap/>
          </w:tcPr>
          <w:p w14:paraId="73E5619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542390" w14:textId="77777777" w:rsidTr="00C26092">
        <w:trPr>
          <w:trHeight w:val="300"/>
        </w:trPr>
        <w:tc>
          <w:tcPr>
            <w:tcW w:w="1068" w:type="dxa"/>
          </w:tcPr>
          <w:p w14:paraId="05B15506" w14:textId="77777777" w:rsidR="00C26092" w:rsidRPr="00981063" w:rsidRDefault="00C26092" w:rsidP="003A053F"/>
        </w:tc>
        <w:tc>
          <w:tcPr>
            <w:tcW w:w="917" w:type="dxa"/>
            <w:noWrap/>
          </w:tcPr>
          <w:p w14:paraId="7F178C69" w14:textId="77777777" w:rsidR="00C26092" w:rsidRPr="00981063" w:rsidRDefault="00C26092" w:rsidP="003A053F"/>
        </w:tc>
        <w:tc>
          <w:tcPr>
            <w:tcW w:w="1701" w:type="dxa"/>
            <w:noWrap/>
          </w:tcPr>
          <w:p w14:paraId="4572920E" w14:textId="77777777" w:rsidR="00C26092" w:rsidRPr="00981063" w:rsidRDefault="00C26092" w:rsidP="003A053F"/>
        </w:tc>
        <w:tc>
          <w:tcPr>
            <w:tcW w:w="4962" w:type="dxa"/>
            <w:noWrap/>
          </w:tcPr>
          <w:p w14:paraId="5759EAF1" w14:textId="77777777" w:rsidR="00C26092" w:rsidRPr="00981063" w:rsidRDefault="00C26092" w:rsidP="003A053F"/>
        </w:tc>
        <w:tc>
          <w:tcPr>
            <w:tcW w:w="1294" w:type="dxa"/>
            <w:noWrap/>
          </w:tcPr>
          <w:p w14:paraId="2F9700CF" w14:textId="77777777" w:rsidR="00C26092" w:rsidRPr="00981063" w:rsidRDefault="00C26092" w:rsidP="003A053F"/>
        </w:tc>
        <w:tc>
          <w:tcPr>
            <w:tcW w:w="5651" w:type="dxa"/>
            <w:noWrap/>
          </w:tcPr>
          <w:p w14:paraId="4F06D63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3358D91" w14:textId="77777777" w:rsidTr="00C26092">
        <w:trPr>
          <w:trHeight w:val="300"/>
        </w:trPr>
        <w:tc>
          <w:tcPr>
            <w:tcW w:w="1068" w:type="dxa"/>
          </w:tcPr>
          <w:p w14:paraId="3AE53EA1" w14:textId="77777777" w:rsidR="00C26092" w:rsidRPr="00981063" w:rsidRDefault="00C26092" w:rsidP="003A053F"/>
        </w:tc>
        <w:tc>
          <w:tcPr>
            <w:tcW w:w="917" w:type="dxa"/>
            <w:noWrap/>
          </w:tcPr>
          <w:p w14:paraId="07A06EDF" w14:textId="77777777" w:rsidR="00C26092" w:rsidRPr="00981063" w:rsidRDefault="00C26092" w:rsidP="003A053F"/>
        </w:tc>
        <w:tc>
          <w:tcPr>
            <w:tcW w:w="1701" w:type="dxa"/>
            <w:noWrap/>
          </w:tcPr>
          <w:p w14:paraId="30CA2652" w14:textId="77777777" w:rsidR="00C26092" w:rsidRPr="00981063" w:rsidRDefault="00C26092" w:rsidP="003A053F"/>
        </w:tc>
        <w:tc>
          <w:tcPr>
            <w:tcW w:w="4962" w:type="dxa"/>
            <w:noWrap/>
          </w:tcPr>
          <w:p w14:paraId="562CF24D" w14:textId="77777777" w:rsidR="00C26092" w:rsidRPr="00981063" w:rsidRDefault="00C26092" w:rsidP="003A053F"/>
        </w:tc>
        <w:tc>
          <w:tcPr>
            <w:tcW w:w="1294" w:type="dxa"/>
            <w:noWrap/>
          </w:tcPr>
          <w:p w14:paraId="15585E00" w14:textId="77777777" w:rsidR="00C26092" w:rsidRPr="00981063" w:rsidRDefault="00C26092" w:rsidP="003A053F"/>
        </w:tc>
        <w:tc>
          <w:tcPr>
            <w:tcW w:w="5651" w:type="dxa"/>
            <w:noWrap/>
          </w:tcPr>
          <w:p w14:paraId="7A1ADA4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1551CCF" w14:textId="77777777" w:rsidTr="00C26092">
        <w:trPr>
          <w:trHeight w:val="300"/>
        </w:trPr>
        <w:tc>
          <w:tcPr>
            <w:tcW w:w="1068" w:type="dxa"/>
          </w:tcPr>
          <w:p w14:paraId="6884EC88" w14:textId="77777777" w:rsidR="00C26092" w:rsidRPr="00981063" w:rsidRDefault="00C26092" w:rsidP="003A053F"/>
        </w:tc>
        <w:tc>
          <w:tcPr>
            <w:tcW w:w="917" w:type="dxa"/>
            <w:noWrap/>
          </w:tcPr>
          <w:p w14:paraId="4E731D29" w14:textId="77777777" w:rsidR="00C26092" w:rsidRPr="00981063" w:rsidRDefault="00C26092" w:rsidP="003A053F"/>
        </w:tc>
        <w:tc>
          <w:tcPr>
            <w:tcW w:w="1701" w:type="dxa"/>
            <w:noWrap/>
          </w:tcPr>
          <w:p w14:paraId="31327C1F" w14:textId="77777777" w:rsidR="00C26092" w:rsidRPr="00981063" w:rsidRDefault="00C26092" w:rsidP="003A053F"/>
        </w:tc>
        <w:tc>
          <w:tcPr>
            <w:tcW w:w="4962" w:type="dxa"/>
            <w:noWrap/>
          </w:tcPr>
          <w:p w14:paraId="78D07D03" w14:textId="77777777" w:rsidR="00C26092" w:rsidRPr="00981063" w:rsidRDefault="00C26092" w:rsidP="003A053F"/>
        </w:tc>
        <w:tc>
          <w:tcPr>
            <w:tcW w:w="1294" w:type="dxa"/>
            <w:noWrap/>
          </w:tcPr>
          <w:p w14:paraId="7158CE6E" w14:textId="77777777" w:rsidR="00C26092" w:rsidRPr="00981063" w:rsidRDefault="00C26092" w:rsidP="003A053F"/>
        </w:tc>
        <w:tc>
          <w:tcPr>
            <w:tcW w:w="5651" w:type="dxa"/>
            <w:noWrap/>
          </w:tcPr>
          <w:p w14:paraId="76F432F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093EDF49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3F84" w14:textId="77777777" w:rsidR="002D21A3" w:rsidRDefault="002D21A3" w:rsidP="003A053F">
      <w:r>
        <w:separator/>
      </w:r>
    </w:p>
  </w:endnote>
  <w:endnote w:type="continuationSeparator" w:id="0">
    <w:p w14:paraId="749091EF" w14:textId="77777777" w:rsidR="002D21A3" w:rsidRDefault="002D21A3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8D7D" w14:textId="5D830B2D" w:rsidR="00CC5C74" w:rsidRDefault="0052566B" w:rsidP="003A053F">
    <w:pPr>
      <w:pStyle w:val="Footer"/>
    </w:pPr>
    <w:r>
      <w:t>CR1620_APPlus_ExternalServiceLevelCode_v1.docx</w:t>
    </w:r>
    <w:r w:rsidR="00AF0DB5">
      <w:tab/>
    </w:r>
    <w:r w:rsidR="00CC5C74">
      <w:t>Produced b</w:t>
    </w:r>
    <w:r>
      <w:t>y Australian Payments Plus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F313" w14:textId="77777777" w:rsidR="002D21A3" w:rsidRDefault="002D21A3" w:rsidP="003A053F">
      <w:r>
        <w:separator/>
      </w:r>
    </w:p>
  </w:footnote>
  <w:footnote w:type="continuationSeparator" w:id="0">
    <w:p w14:paraId="3BEB1ACC" w14:textId="77777777" w:rsidR="002D21A3" w:rsidRDefault="002D21A3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A78C" w14:textId="104A9644" w:rsidR="00D75A2A" w:rsidRDefault="0052566B">
    <w:pPr>
      <w:pStyle w:val="Header"/>
    </w:pPr>
    <w:r>
      <w:t>RA ID: CR1620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4738">
    <w:abstractNumId w:val="2"/>
  </w:num>
  <w:num w:numId="2" w16cid:durableId="1671642029">
    <w:abstractNumId w:val="0"/>
  </w:num>
  <w:num w:numId="3" w16cid:durableId="1810900888">
    <w:abstractNumId w:val="1"/>
  </w:num>
  <w:num w:numId="4" w16cid:durableId="1345017068">
    <w:abstractNumId w:val="3"/>
  </w:num>
  <w:num w:numId="5" w16cid:durableId="378474809">
    <w:abstractNumId w:val="24"/>
  </w:num>
  <w:num w:numId="6" w16cid:durableId="1343823651">
    <w:abstractNumId w:val="13"/>
  </w:num>
  <w:num w:numId="7" w16cid:durableId="695616849">
    <w:abstractNumId w:val="17"/>
  </w:num>
  <w:num w:numId="8" w16cid:durableId="2105497434">
    <w:abstractNumId w:val="14"/>
  </w:num>
  <w:num w:numId="9" w16cid:durableId="1185904797">
    <w:abstractNumId w:val="23"/>
  </w:num>
  <w:num w:numId="10" w16cid:durableId="1033261403">
    <w:abstractNumId w:val="5"/>
  </w:num>
  <w:num w:numId="11" w16cid:durableId="918636514">
    <w:abstractNumId w:val="10"/>
  </w:num>
  <w:num w:numId="12" w16cid:durableId="43869768">
    <w:abstractNumId w:val="15"/>
  </w:num>
  <w:num w:numId="13" w16cid:durableId="733700470">
    <w:abstractNumId w:val="4"/>
  </w:num>
  <w:num w:numId="14" w16cid:durableId="1881822674">
    <w:abstractNumId w:val="9"/>
  </w:num>
  <w:num w:numId="15" w16cid:durableId="1611470450">
    <w:abstractNumId w:val="19"/>
  </w:num>
  <w:num w:numId="16" w16cid:durableId="687878349">
    <w:abstractNumId w:val="18"/>
  </w:num>
  <w:num w:numId="17" w16cid:durableId="221403921">
    <w:abstractNumId w:val="7"/>
  </w:num>
  <w:num w:numId="18" w16cid:durableId="1670447652">
    <w:abstractNumId w:val="25"/>
  </w:num>
  <w:num w:numId="19" w16cid:durableId="286349926">
    <w:abstractNumId w:val="6"/>
  </w:num>
  <w:num w:numId="20" w16cid:durableId="834153280">
    <w:abstractNumId w:val="21"/>
  </w:num>
  <w:num w:numId="21" w16cid:durableId="214896500">
    <w:abstractNumId w:val="27"/>
  </w:num>
  <w:num w:numId="22" w16cid:durableId="1210386102">
    <w:abstractNumId w:val="26"/>
  </w:num>
  <w:num w:numId="23" w16cid:durableId="334037762">
    <w:abstractNumId w:val="12"/>
  </w:num>
  <w:num w:numId="24" w16cid:durableId="323582990">
    <w:abstractNumId w:val="22"/>
  </w:num>
  <w:num w:numId="25" w16cid:durableId="1347516720">
    <w:abstractNumId w:val="11"/>
  </w:num>
  <w:num w:numId="26" w16cid:durableId="16394811">
    <w:abstractNumId w:val="8"/>
  </w:num>
  <w:num w:numId="27" w16cid:durableId="323435255">
    <w:abstractNumId w:val="16"/>
  </w:num>
  <w:num w:numId="28" w16cid:durableId="21191806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698"/>
    <w:rsid w:val="0003395A"/>
    <w:rsid w:val="000408BA"/>
    <w:rsid w:val="00041661"/>
    <w:rsid w:val="000558EF"/>
    <w:rsid w:val="0006293F"/>
    <w:rsid w:val="00070308"/>
    <w:rsid w:val="00074B9F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2EA0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1F3EF9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84BF0"/>
    <w:rsid w:val="002904C8"/>
    <w:rsid w:val="002A04E0"/>
    <w:rsid w:val="002B0567"/>
    <w:rsid w:val="002D21A3"/>
    <w:rsid w:val="002D549A"/>
    <w:rsid w:val="002E014D"/>
    <w:rsid w:val="002E221D"/>
    <w:rsid w:val="002E27A9"/>
    <w:rsid w:val="003006F2"/>
    <w:rsid w:val="00303A9C"/>
    <w:rsid w:val="00303E94"/>
    <w:rsid w:val="00304151"/>
    <w:rsid w:val="00316F04"/>
    <w:rsid w:val="00320A89"/>
    <w:rsid w:val="00321275"/>
    <w:rsid w:val="00324C6F"/>
    <w:rsid w:val="00332E8F"/>
    <w:rsid w:val="00336209"/>
    <w:rsid w:val="00336ED6"/>
    <w:rsid w:val="00353B9F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2566B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D4521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C452A"/>
    <w:rsid w:val="006D4A37"/>
    <w:rsid w:val="006F2DBB"/>
    <w:rsid w:val="0070432C"/>
    <w:rsid w:val="00706604"/>
    <w:rsid w:val="007118C4"/>
    <w:rsid w:val="00723DE0"/>
    <w:rsid w:val="0073061B"/>
    <w:rsid w:val="00732369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0047"/>
    <w:rsid w:val="007F60C5"/>
    <w:rsid w:val="007F6A8C"/>
    <w:rsid w:val="00811064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2AB9"/>
    <w:rsid w:val="008869D6"/>
    <w:rsid w:val="008A598E"/>
    <w:rsid w:val="008A7F65"/>
    <w:rsid w:val="008B790F"/>
    <w:rsid w:val="008F54DE"/>
    <w:rsid w:val="008F5C90"/>
    <w:rsid w:val="00906C6A"/>
    <w:rsid w:val="00914273"/>
    <w:rsid w:val="00916A80"/>
    <w:rsid w:val="009248B0"/>
    <w:rsid w:val="009279BF"/>
    <w:rsid w:val="00937D26"/>
    <w:rsid w:val="00942150"/>
    <w:rsid w:val="00951C86"/>
    <w:rsid w:val="00956D7A"/>
    <w:rsid w:val="00966046"/>
    <w:rsid w:val="00974784"/>
    <w:rsid w:val="009770EE"/>
    <w:rsid w:val="00981063"/>
    <w:rsid w:val="009B241A"/>
    <w:rsid w:val="009C1445"/>
    <w:rsid w:val="009D1A21"/>
    <w:rsid w:val="009E756F"/>
    <w:rsid w:val="00A21B8D"/>
    <w:rsid w:val="00A25B84"/>
    <w:rsid w:val="00A42194"/>
    <w:rsid w:val="00A46877"/>
    <w:rsid w:val="00A47C6F"/>
    <w:rsid w:val="00A5492F"/>
    <w:rsid w:val="00A60DC3"/>
    <w:rsid w:val="00A60E56"/>
    <w:rsid w:val="00A91F56"/>
    <w:rsid w:val="00AA4FC4"/>
    <w:rsid w:val="00AA5E76"/>
    <w:rsid w:val="00AE0A90"/>
    <w:rsid w:val="00AE4D14"/>
    <w:rsid w:val="00AF09E1"/>
    <w:rsid w:val="00AF0DB5"/>
    <w:rsid w:val="00AF2EBF"/>
    <w:rsid w:val="00AF59DB"/>
    <w:rsid w:val="00B01132"/>
    <w:rsid w:val="00B02E76"/>
    <w:rsid w:val="00B05C30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22D5"/>
    <w:rsid w:val="00BA611B"/>
    <w:rsid w:val="00BB7F97"/>
    <w:rsid w:val="00BC4D68"/>
    <w:rsid w:val="00BC580F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3886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75A2A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495F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47F0"/>
    <w:rsid w:val="00E8579D"/>
    <w:rsid w:val="00E928F1"/>
    <w:rsid w:val="00EA0A58"/>
    <w:rsid w:val="00EA246B"/>
    <w:rsid w:val="00EA3454"/>
    <w:rsid w:val="00EB09E3"/>
    <w:rsid w:val="00EB18DE"/>
    <w:rsid w:val="00EB2786"/>
    <w:rsid w:val="00EB589C"/>
    <w:rsid w:val="00EC4454"/>
    <w:rsid w:val="00ED1FC8"/>
    <w:rsid w:val="00ED43BB"/>
    <w:rsid w:val="00EE0A82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A49D7"/>
    <w:rsid w:val="00FB56E2"/>
    <w:rsid w:val="00FC5011"/>
    <w:rsid w:val="00FD0B96"/>
    <w:rsid w:val="00FD54A5"/>
    <w:rsid w:val="00FD58BE"/>
    <w:rsid w:val="00FD6FDC"/>
    <w:rsid w:val="00FE6405"/>
    <w:rsid w:val="00FE72CD"/>
    <w:rsid w:val="00F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MSKTH6SNCJSU-234293521-52538</_dlc_DocId>
    <_dlc_DocIdUrl xmlns="806285ac-449a-4fb1-8311-58d88e150cc7">
      <Url>https://swiftcorp.sharepoint.com/sites/ps-ow-standards team/_layouts/15/DocIdRedir.aspx?ID=MSKTH6SNCJSU-234293521-52538</Url>
      <Description>MSKTH6SNCJSU-234293521-52538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3F8C75-F53D-4007-A6C8-68ABF6461659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3.xml><?xml version="1.0" encoding="utf-8"?>
<ds:datastoreItem xmlns:ds="http://schemas.openxmlformats.org/officeDocument/2006/customXml" ds:itemID="{05AB685B-E5E2-47EB-8CAB-0F06BC166D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5566-B07E-4DE5-85A1-B73015D9CE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8A97680-EA65-4F0C-9069-3630347F5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923</Words>
  <Characters>5226</Characters>
  <Application>Microsoft Office Word</Application>
  <DocSecurity>0</DocSecurity>
  <Lines>248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6060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4</cp:revision>
  <cp:lastPrinted>2009-03-10T11:18:00Z</cp:lastPrinted>
  <dcterms:created xsi:type="dcterms:W3CDTF">2026-06-03T09:15:00Z</dcterms:created>
  <dcterms:modified xsi:type="dcterms:W3CDTF">2026-06-03T09:52:00Z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e2bf5deb-bf04-449e-acd7-b9bf89f8309b</vt:lpwstr>
  </property>
  <property fmtid="{D5CDD505-2E9C-101B-9397-08002B2CF9AE}" pid="4" name="MediaServiceImageTags">
    <vt:lpwstr/>
  </property>
</Properties>
</file>