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2DBA01E2" w14:textId="65F6D272" w:rsidR="00583270" w:rsidRPr="00583270" w:rsidRDefault="00583270" w:rsidP="00583270">
      <w:pPr>
        <w:rPr>
          <w:i/>
          <w:szCs w:val="24"/>
          <w:lang w:val="en-GB"/>
        </w:rPr>
      </w:pPr>
      <w:r>
        <w:rPr>
          <w:i/>
          <w:szCs w:val="24"/>
          <w:lang w:val="en-GB"/>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w:t>
        </w:r>
        <w:r w:rsidRPr="001F7DFF">
          <w:rPr>
            <w:rStyle w:val="Hyperlink"/>
            <w:i/>
            <w:szCs w:val="24"/>
            <w:lang w:val="en-GB"/>
          </w:rPr>
          <w:t xml:space="preserve"> process</w:t>
        </w:r>
      </w:hyperlink>
      <w:r>
        <w:rPr>
          <w:i/>
          <w:szCs w:val="24"/>
          <w:lang w:val="en-GB"/>
        </w:rPr>
        <w:t xml:space="preserve">. Change requests are to be submitted using the electronic form here: </w:t>
      </w:r>
      <w:hyperlink r:id="rId13" w:history="1">
        <w:r w:rsidRPr="00F9034F">
          <w:rPr>
            <w:rStyle w:val="Hyperlink"/>
            <w:i/>
            <w:iCs/>
          </w:rPr>
          <w:t>Maintenance of ISO 20022 message definitions request | ISO20022</w:t>
        </w:r>
      </w:hyperlink>
      <w:r>
        <w:rPr>
          <w:i/>
          <w:szCs w:val="24"/>
          <w:lang w:val="en-GB"/>
        </w:rPr>
        <w:t>. All change requests conforming to this template received by June 1</w:t>
      </w:r>
      <w:r w:rsidRPr="00E928F1">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1C41C4AF" w14:textId="4BB417A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0D6A2E6" w14:textId="77777777" w:rsidR="007C1DBD" w:rsidRDefault="008438AF" w:rsidP="008438AF">
      <w:pPr>
        <w:rPr>
          <w:szCs w:val="24"/>
          <w:lang w:val="en-GB"/>
        </w:rPr>
      </w:pPr>
      <w:r w:rsidRPr="008438AF">
        <w:rPr>
          <w:i/>
          <w:szCs w:val="24"/>
          <w:lang w:val="en-GB"/>
        </w:rPr>
        <w:t>A.1 Submitter</w:t>
      </w:r>
      <w:r>
        <w:rPr>
          <w:szCs w:val="24"/>
          <w:lang w:val="en-GB"/>
        </w:rPr>
        <w:t xml:space="preserve">: </w:t>
      </w:r>
    </w:p>
    <w:p w14:paraId="2A413818" w14:textId="29D8235F" w:rsidR="007C1DBD" w:rsidRDefault="000A0F3A" w:rsidP="008438AF">
      <w:pPr>
        <w:rPr>
          <w:szCs w:val="24"/>
          <w:lang w:val="en-GB"/>
        </w:rPr>
      </w:pPr>
      <w:r w:rsidRPr="000A0F3A">
        <w:rPr>
          <w:szCs w:val="24"/>
          <w:lang w:val="en-GB"/>
        </w:rPr>
        <w:t>Australian Payments Plus</w:t>
      </w:r>
      <w:r w:rsidR="009336B6">
        <w:rPr>
          <w:szCs w:val="24"/>
          <w:lang w:val="en-GB"/>
        </w:rPr>
        <w:br/>
        <w:t>255 George St, Sydney NSW 2000</w:t>
      </w:r>
    </w:p>
    <w:p w14:paraId="258C5B83" w14:textId="48A07237" w:rsidR="00583270" w:rsidRPr="00583270" w:rsidRDefault="00583270" w:rsidP="008438AF">
      <w:pPr>
        <w:rPr>
          <w:bCs/>
          <w:szCs w:val="24"/>
          <w:lang w:val="en-GB"/>
        </w:rPr>
      </w:pPr>
      <w:r w:rsidRPr="00583270">
        <w:rPr>
          <w:bCs/>
          <w:szCs w:val="24"/>
          <w:lang w:val="en-GB"/>
        </w:rPr>
        <w:t>This Change Request originates from Australian Payments Plus (AP+), the operator of Australia’s national instant and bulk payment infrastructure (NPP – New Payment Platform), as part of ongoing enhancement of ISO 20022 usage to support evolving clearing and settlement models.</w:t>
      </w:r>
    </w:p>
    <w:p w14:paraId="021B8764" w14:textId="77777777" w:rsidR="00DD734D" w:rsidRPr="00166E0F" w:rsidRDefault="007C1DBD" w:rsidP="00DD734D">
      <w:pPr>
        <w:rPr>
          <w:szCs w:val="24"/>
          <w:lang w:val="en-AU"/>
        </w:rPr>
      </w:pPr>
      <w:hyperlink r:id="rId14" w:history="1">
        <w:r w:rsidRPr="007C1DBD">
          <w:rPr>
            <w:rStyle w:val="Hyperlink"/>
            <w:szCs w:val="24"/>
          </w:rPr>
          <w:t>Australian Payments Plus - About us</w:t>
        </w:r>
      </w:hyperlink>
      <w:r>
        <w:rPr>
          <w:szCs w:val="24"/>
          <w:lang w:val="en-GB"/>
        </w:rPr>
        <w:br/>
      </w:r>
      <w:r w:rsidR="00DD734D" w:rsidRPr="00166E0F">
        <w:rPr>
          <w:b/>
          <w:bCs/>
          <w:szCs w:val="24"/>
          <w:lang w:val="en-AU"/>
        </w:rPr>
        <w:t>AP+</w:t>
      </w:r>
      <w:r w:rsidR="00DD734D" w:rsidRPr="00166E0F">
        <w:rPr>
          <w:szCs w:val="24"/>
          <w:lang w:val="en-AU"/>
        </w:rPr>
        <w:t xml:space="preserve"> is Australia’s domestic payments organisation, established to strengthen and modernise the nation’s payments ecosystem through secure, resilient, and future-ready infrastructure and services. Operating in the public interest, AP+ brings together key national payment capabilities and works collaboratively across industry, government, regulators, financial institutions, merchants, fintechs, and payment service providers to support Australia’s evolving economic and digital needs.</w:t>
      </w:r>
    </w:p>
    <w:p w14:paraId="22231F41" w14:textId="7525C811" w:rsidR="000408BA" w:rsidRDefault="000408BA" w:rsidP="008438AF">
      <w:pPr>
        <w:rPr>
          <w:szCs w:val="24"/>
          <w:lang w:val="en-GB"/>
        </w:rPr>
      </w:pPr>
    </w:p>
    <w:p w14:paraId="3DA6C67D" w14:textId="77777777" w:rsidR="004D672F" w:rsidRPr="004D672F" w:rsidRDefault="000408BA" w:rsidP="004D672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AB73A1">
        <w:rPr>
          <w:szCs w:val="24"/>
          <w:lang w:val="en-GB"/>
        </w:rPr>
        <w:br/>
      </w:r>
      <w:r w:rsidR="00AB73A1">
        <w:rPr>
          <w:szCs w:val="24"/>
          <w:lang w:val="en-GB"/>
        </w:rPr>
        <w:br/>
      </w:r>
      <w:r w:rsidR="004D672F" w:rsidRPr="004D672F">
        <w:rPr>
          <w:szCs w:val="24"/>
          <w:lang w:val="en-GB"/>
        </w:rPr>
        <w:t>Shriram Suriyanarayanan (</w:t>
      </w:r>
      <w:hyperlink r:id="rId15" w:history="1">
        <w:r w:rsidR="004D672F" w:rsidRPr="004D672F">
          <w:rPr>
            <w:rStyle w:val="Hyperlink"/>
            <w:szCs w:val="24"/>
            <w:lang w:val="en-GB"/>
          </w:rPr>
          <w:t>Shriram.Suri@auspayplus.com.au</w:t>
        </w:r>
      </w:hyperlink>
      <w:r w:rsidR="004D672F" w:rsidRPr="004D672F">
        <w:rPr>
          <w:szCs w:val="24"/>
          <w:lang w:val="en-GB"/>
        </w:rPr>
        <w:t>)</w:t>
      </w:r>
    </w:p>
    <w:p w14:paraId="42196C8C" w14:textId="77777777" w:rsidR="004D672F" w:rsidRPr="004D672F" w:rsidRDefault="004D672F" w:rsidP="004D672F">
      <w:pPr>
        <w:rPr>
          <w:szCs w:val="24"/>
          <w:lang w:val="en-GB"/>
        </w:rPr>
      </w:pPr>
      <w:r w:rsidRPr="004D672F">
        <w:rPr>
          <w:szCs w:val="24"/>
          <w:lang w:val="en-GB"/>
        </w:rPr>
        <w:t>Meg Ravikumar (</w:t>
      </w:r>
      <w:hyperlink r:id="rId16" w:history="1">
        <w:r w:rsidRPr="004D672F">
          <w:rPr>
            <w:rStyle w:val="Hyperlink"/>
            <w:szCs w:val="24"/>
            <w:lang w:val="en-GB"/>
          </w:rPr>
          <w:t>meg.ravikumar@auspayplus.com.au</w:t>
        </w:r>
      </w:hyperlink>
      <w:r w:rsidRPr="004D672F">
        <w:rPr>
          <w:szCs w:val="24"/>
          <w:lang w:val="en-GB"/>
        </w:rPr>
        <w:t>)</w:t>
      </w:r>
    </w:p>
    <w:p w14:paraId="25E92BB5" w14:textId="091D865C" w:rsidR="00577BCC" w:rsidRDefault="00AB73A1" w:rsidP="004D672F">
      <w:pPr>
        <w:rPr>
          <w:szCs w:val="24"/>
          <w:lang w:val="en-GB"/>
        </w:rPr>
      </w:pPr>
      <w:r>
        <w:rPr>
          <w:i/>
          <w:szCs w:val="24"/>
          <w:lang w:val="en-GB"/>
        </w:rPr>
        <w:br/>
      </w:r>
      <w:r w:rsidR="008438AF" w:rsidRPr="008438AF">
        <w:rPr>
          <w:i/>
          <w:szCs w:val="24"/>
          <w:lang w:val="en-GB"/>
        </w:rPr>
        <w:t xml:space="preserve"> A.</w:t>
      </w:r>
      <w:r w:rsidR="000408BA">
        <w:rPr>
          <w:i/>
          <w:szCs w:val="24"/>
          <w:lang w:val="en-GB"/>
        </w:rPr>
        <w:t>3</w:t>
      </w:r>
      <w:r w:rsidR="008438AF" w:rsidRPr="008438AF">
        <w:rPr>
          <w:i/>
          <w:szCs w:val="24"/>
          <w:lang w:val="en-GB"/>
        </w:rPr>
        <w:t xml:space="preserve"> </w:t>
      </w:r>
      <w:r w:rsidR="0006293F" w:rsidRPr="008438AF">
        <w:rPr>
          <w:i/>
          <w:szCs w:val="24"/>
          <w:lang w:val="en-GB"/>
        </w:rPr>
        <w:t>Sponsors</w:t>
      </w:r>
      <w:r w:rsidR="0006293F" w:rsidRPr="008438AF">
        <w:rPr>
          <w:szCs w:val="24"/>
          <w:lang w:val="en-GB"/>
        </w:rPr>
        <w:t>:</w:t>
      </w:r>
      <w:r w:rsidR="008438AF">
        <w:rPr>
          <w:szCs w:val="24"/>
          <w:lang w:val="en-GB"/>
        </w:rPr>
        <w:t xml:space="preserve"> </w:t>
      </w:r>
      <w:r w:rsidR="00A87378">
        <w:rPr>
          <w:szCs w:val="24"/>
          <w:lang w:val="en-GB"/>
        </w:rPr>
        <w:br/>
      </w:r>
      <w:r w:rsidR="00A87378">
        <w:rPr>
          <w:szCs w:val="24"/>
          <w:lang w:val="en-GB"/>
        </w:rPr>
        <w:br/>
      </w:r>
      <w:r w:rsidR="00A40927">
        <w:rPr>
          <w:szCs w:val="24"/>
          <w:lang w:val="en-GB"/>
        </w:rPr>
        <w:t>N/A</w:t>
      </w:r>
    </w:p>
    <w:p w14:paraId="2170AA53" w14:textId="77777777" w:rsidR="00396C80" w:rsidRDefault="00396C8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474758FB" w14:textId="77777777" w:rsidR="004F05AD" w:rsidRPr="00754C14" w:rsidRDefault="004F05AD" w:rsidP="00754C14">
      <w:pPr>
        <w:pStyle w:val="ListParagraph"/>
        <w:numPr>
          <w:ilvl w:val="0"/>
          <w:numId w:val="17"/>
        </w:numPr>
        <w:rPr>
          <w:szCs w:val="24"/>
          <w:lang w:val="en-GB"/>
        </w:rPr>
      </w:pPr>
      <w:r w:rsidRPr="00754C14">
        <w:rPr>
          <w:szCs w:val="24"/>
          <w:lang w:val="en-GB"/>
        </w:rPr>
        <w:t>pain.001.001.13 – CustomerCreditTransferInitiation</w:t>
      </w:r>
    </w:p>
    <w:p w14:paraId="7FCE73DD" w14:textId="77777777" w:rsidR="00754C14" w:rsidRPr="00754C14" w:rsidRDefault="004F05AD" w:rsidP="00754C14">
      <w:pPr>
        <w:pStyle w:val="ListParagraph"/>
        <w:numPr>
          <w:ilvl w:val="0"/>
          <w:numId w:val="17"/>
        </w:numPr>
        <w:rPr>
          <w:szCs w:val="24"/>
          <w:lang w:val="en-GB"/>
        </w:rPr>
      </w:pPr>
      <w:r w:rsidRPr="00754C14">
        <w:rPr>
          <w:szCs w:val="24"/>
          <w:lang w:val="en-GB"/>
        </w:rPr>
        <w:lastRenderedPageBreak/>
        <w:t>pain.013.001.12 – CreditorPaymentActivationRequest</w:t>
      </w:r>
    </w:p>
    <w:p w14:paraId="3E66D45C" w14:textId="260245A9" w:rsidR="00854FA6" w:rsidRPr="00754C14" w:rsidRDefault="00754C14" w:rsidP="00754C14">
      <w:pPr>
        <w:pStyle w:val="ListParagraph"/>
        <w:numPr>
          <w:ilvl w:val="0"/>
          <w:numId w:val="17"/>
        </w:numPr>
        <w:rPr>
          <w:szCs w:val="24"/>
          <w:lang w:val="en-GB"/>
        </w:rPr>
      </w:pPr>
      <w:r w:rsidRPr="00754C14">
        <w:rPr>
          <w:szCs w:val="24"/>
          <w:lang w:val="en-GB"/>
        </w:rPr>
        <w:t>pacs.008.001.14 – FIToFICustomerCreditTransfer</w:t>
      </w:r>
      <w:r w:rsidR="00854FA6" w:rsidRPr="00754C14">
        <w:rPr>
          <w:szCs w:val="24"/>
          <w:lang w:val="en-GB"/>
        </w:rPr>
        <w:t xml:space="preserve">    </w:t>
      </w:r>
    </w:p>
    <w:p w14:paraId="31E87D5B" w14:textId="77777777" w:rsidR="00377658" w:rsidRPr="00451986" w:rsidRDefault="00377658"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0B161B1" w14:textId="0CE94B08" w:rsidR="00754C14" w:rsidRDefault="00034DB5" w:rsidP="00754C14">
      <w:r w:rsidRPr="00034DB5">
        <w:t>Addition of Requested Credit Booking Date for pain.001, pain.013 and pacs.008</w:t>
      </w:r>
    </w:p>
    <w:p w14:paraId="55F919B3" w14:textId="77777777" w:rsidR="00034DB5" w:rsidRDefault="00034DB5" w:rsidP="00754C14"/>
    <w:p w14:paraId="7E3B53BE" w14:textId="77777777" w:rsidR="00754C14" w:rsidRDefault="00754C14" w:rsidP="00754C14">
      <w:r>
        <w:t xml:space="preserve">Current state: </w:t>
      </w:r>
    </w:p>
    <w:p w14:paraId="2FFD71FB" w14:textId="30927911" w:rsidR="00754C14" w:rsidRDefault="00754C14" w:rsidP="00754C14">
      <w:r>
        <w:t>In payment initiation and activation messages (pain.001/pain.013), RequestedExecutionDate represents requested execution timing from the payer perspective. There is no standard ISO 20022 element to carry, end‑to‑end, a payer‑provided instruction for the expected booking (posting) date/time of the credit on the beneficiary side, nor to ensure that this instruction is available to the creditor agent when the transaction is carried in interbank clearing and settlement messages (pacs.008). Implementations therefore overload execution/settlement dates or rely on proprietary conventions, and the creditor agent may not receive the original booking instruction.</w:t>
      </w:r>
    </w:p>
    <w:p w14:paraId="290A8A3F" w14:textId="77777777" w:rsidR="00754C14" w:rsidRDefault="00754C14" w:rsidP="00754C14"/>
    <w:p w14:paraId="77EED7B1" w14:textId="77777777" w:rsidR="00754C14" w:rsidRDefault="00754C14" w:rsidP="00754C14">
      <w:r>
        <w:t xml:space="preserve">Proposed change: </w:t>
      </w:r>
    </w:p>
    <w:p w14:paraId="14664C9F" w14:textId="4508A6AB" w:rsidR="00754C14" w:rsidRDefault="00754C14" w:rsidP="00754C14">
      <w:r>
        <w:t>Introduce an optional RequestedCreditBookingDate element (ReqstdCdtBookgDt) with a Date or DateTime choice to indicate the requested (target) booking/posting date‑time for the credit to the beneficiary account(s) for all transactions within a PaymentInformation block, and enable its propagation into pacs.008. Specifically:</w:t>
      </w:r>
    </w:p>
    <w:p w14:paraId="339634A9" w14:textId="2E9F025A" w:rsidR="00754C14" w:rsidRDefault="00754C14" w:rsidP="0001588C">
      <w:pPr>
        <w:pStyle w:val="ListParagraph"/>
        <w:numPr>
          <w:ilvl w:val="0"/>
          <w:numId w:val="17"/>
        </w:numPr>
      </w:pPr>
      <w:r>
        <w:t>pain.001.001.13: add ReqstdCdtBookgDt [0..1] under /Document/CstmrCdtTrfInitn/PmtInf;</w:t>
      </w:r>
    </w:p>
    <w:p w14:paraId="246EFEC4" w14:textId="19D61F71" w:rsidR="00754C14" w:rsidRDefault="00754C14" w:rsidP="0001588C">
      <w:pPr>
        <w:pStyle w:val="ListParagraph"/>
        <w:numPr>
          <w:ilvl w:val="0"/>
          <w:numId w:val="17"/>
        </w:numPr>
      </w:pPr>
      <w:r>
        <w:t>pain.013.001.12: add ReqstdCdtBookgDt [0..1] under /Document/CstmrPmtActvtnReq/PmtInf;</w:t>
      </w:r>
    </w:p>
    <w:p w14:paraId="51306C59" w14:textId="3453E28E" w:rsidR="00754C14" w:rsidRDefault="00754C14" w:rsidP="0001588C">
      <w:pPr>
        <w:pStyle w:val="ListParagraph"/>
        <w:numPr>
          <w:ilvl w:val="0"/>
          <w:numId w:val="17"/>
        </w:numPr>
      </w:pPr>
      <w:r>
        <w:t>pacs.008.001.14: add ReqstdCdtBookgDt [0..1] under /Document/FIToFICstmrCdtTrf/GrpHdr and /Document/FIToFICstmrCdtTrf/CdtTrfTxInf/ to carry forward the value received in pain.001/pain.013 for the corresponding batch (including when the batch is split across multiple pacs.008 messages).</w:t>
      </w:r>
    </w:p>
    <w:p w14:paraId="49B96AEF" w14:textId="77777777" w:rsidR="00754C14" w:rsidRDefault="00754C14" w:rsidP="00754C14"/>
    <w:p w14:paraId="694837D3" w14:textId="77777777" w:rsidR="00754C14" w:rsidRPr="00754C14" w:rsidRDefault="00754C14" w:rsidP="00754C14">
      <w:pPr>
        <w:rPr>
          <w:u w:val="single"/>
        </w:rPr>
      </w:pPr>
      <w:r w:rsidRPr="00754C14">
        <w:rPr>
          <w:u w:val="single"/>
        </w:rPr>
        <w:t>Business Justification / Market Practice</w:t>
      </w:r>
    </w:p>
    <w:p w14:paraId="1292942A" w14:textId="77777777" w:rsidR="00754C14" w:rsidRDefault="00754C14" w:rsidP="00754C14">
      <w:r>
        <w:t>Debtor‑side booking and creditor‑side booking are distinct. While RequestedDebitBookingDate is relevant to the debtor agent only, many schemes and bulk/instant processes require a payer‑provided expectation for when beneficiaries should see funds posted (credit booking). This expectation must be available to the creditor agent and, where applicable, the market infrastructure.</w:t>
      </w:r>
    </w:p>
    <w:p w14:paraId="1C4AC210" w14:textId="77777777" w:rsidR="00754C14" w:rsidRDefault="00754C14" w:rsidP="00754C14"/>
    <w:p w14:paraId="7939DBFB" w14:textId="7B039921" w:rsidR="000408BA" w:rsidRDefault="00754C14" w:rsidP="00754C14">
      <w:pPr>
        <w:rPr>
          <w:szCs w:val="24"/>
          <w:lang w:val="en-GB"/>
        </w:rPr>
      </w:pPr>
      <w:r>
        <w:t xml:space="preserve">Providing a dedicated RequestedCreditBookingDate avoids overloading RequestedExecutionDate with beneficiary posting semantics. It improves predictability for </w:t>
      </w:r>
      <w:r>
        <w:lastRenderedPageBreak/>
        <w:t>beneficiaries, supports batch booking and resilience/recovery processing, and reduces reliance on proprietary conventions. Where DateTime is used, the value can be expressed in UTC</w:t>
      </w:r>
      <w:r w:rsidR="000408BA">
        <w:t>.</w:t>
      </w:r>
      <w:r w:rsidR="000408BA">
        <w:rPr>
          <w:szCs w:val="24"/>
          <w:lang w:val="en-GB"/>
        </w:rPr>
        <w:t xml:space="preserve"> </w:t>
      </w:r>
    </w:p>
    <w:p w14:paraId="3BB91AEE" w14:textId="712AD75E"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EC9DCD3" w14:textId="5BDF489C" w:rsidR="006D4A37" w:rsidRDefault="00C93650" w:rsidP="00865C2F">
      <w:r w:rsidRPr="00C93650">
        <w:t>To enable end‑to‑end propagation of a payer‑provided requested credit booking date/time from payment initiation (pain.001) and payment activation (pain.013) into clearing and settlement (pacs.008), so that creditor agents can align beneficiary posting with scheme/customer expectations. This is distinct from debtor‑only booking date use cases, as it explicitly targets the creditor‑side posting timeline.</w:t>
      </w:r>
      <w:r w:rsidR="00937D26">
        <w:t xml:space="preserve"> </w:t>
      </w:r>
    </w:p>
    <w:p w14:paraId="1B2AD3A2" w14:textId="77777777" w:rsidR="00377658" w:rsidRDefault="00377658"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6C3F6F7A" w:rsidR="00CB683A" w:rsidRPr="00ED416A" w:rsidRDefault="00A40927" w:rsidP="00A40927">
      <w:pPr>
        <w:spacing w:before="0"/>
      </w:pPr>
      <w:r w:rsidRPr="00ED416A">
        <w:t>Medium – driven by real</w:t>
      </w:r>
      <w:r w:rsidRPr="00ED416A">
        <w:noBreakHyphen/>
        <w:t>time</w:t>
      </w:r>
      <w:r w:rsidR="00717B6B">
        <w:t xml:space="preserve"> and bulk</w:t>
      </w:r>
      <w:r w:rsidRPr="00ED416A">
        <w:t xml:space="preserve"> payments, resilience use cases, and recovery scenarios.</w:t>
      </w:r>
      <w:r w:rsidR="00CB683A" w:rsidRPr="00ED416A">
        <w:t xml:space="preserve">  </w:t>
      </w:r>
    </w:p>
    <w:p w14:paraId="5203495E" w14:textId="77777777" w:rsidR="00377658" w:rsidRPr="0085530C" w:rsidRDefault="00377658"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5381836" w14:textId="034444EB" w:rsidR="007775E1" w:rsidRPr="007775E1" w:rsidRDefault="007775E1" w:rsidP="007775E1">
      <w:pPr>
        <w:rPr>
          <w:lang w:val="en-GB"/>
        </w:rPr>
      </w:pPr>
      <w:r w:rsidRPr="007775E1">
        <w:rPr>
          <w:lang w:val="en-GB"/>
        </w:rPr>
        <w:t>Batch booking / expiry style use case</w:t>
      </w:r>
    </w:p>
    <w:p w14:paraId="0FF069B7" w14:textId="727255C4" w:rsidR="00783891" w:rsidRDefault="007775E1" w:rsidP="007775E1">
      <w:pPr>
        <w:rPr>
          <w:lang w:val="en-GB"/>
        </w:rPr>
      </w:pPr>
      <w:r w:rsidRPr="007775E1">
        <w:rPr>
          <w:lang w:val="en-GB"/>
        </w:rPr>
        <w:t>A scheme supports batch booking where credits are held and then posted together. The initiator provides ReqstdCdtBookgDt as a DateTime representing the requested booking moment for the batch. If the batch is split into multiple pacs.008 messages for clearing, each message carries the same ReqstdCdtBookgDt to preserve the batch‑level booking instruction end‑to‑end.</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8B2B" w14:textId="77777777" w:rsidR="004E1B29" w:rsidRDefault="004E1B29">
      <w:r>
        <w:separator/>
      </w:r>
    </w:p>
  </w:endnote>
  <w:endnote w:type="continuationSeparator" w:id="0">
    <w:p w14:paraId="4D76B729" w14:textId="77777777" w:rsidR="004E1B29" w:rsidRDefault="004E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520DCB1" w:rsidR="00567F13" w:rsidRDefault="00633B0A">
    <w:pPr>
      <w:pStyle w:val="Footer"/>
      <w:rPr>
        <w:rStyle w:val="PageNumber"/>
      </w:rPr>
    </w:pPr>
    <w:fldSimple w:instr=" FILENAME   \* MERGEFORMAT "/>
    <w:r w:rsidR="00583270">
      <w:t>CR1586_APPlus_AddOptional</w:t>
    </w:r>
    <w:r w:rsidR="00583270">
      <w:t>RequestedCreditBookingDate</w:t>
    </w:r>
    <w:r w:rsidR="00583270">
      <w:t xml:space="preserve">Element_v1.docx                                               </w:t>
    </w:r>
    <w:r w:rsidR="00583270">
      <w:t xml:space="preserve"> </w:t>
    </w:r>
    <w:r w:rsidR="00567F13">
      <w:t xml:space="preserve">Produced by </w:t>
    </w:r>
    <w:r w:rsidR="004757C3" w:rsidRPr="004757C3">
      <w:rPr>
        <w:bCs/>
        <w:szCs w:val="24"/>
        <w:lang w:val="en-GB"/>
      </w:rPr>
      <w:t>Australian Payments Plus</w:t>
    </w:r>
    <w:r w:rsidR="00567F13">
      <w:tab/>
    </w:r>
    <w:r w:rsidR="00583270">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3B15" w14:textId="77777777" w:rsidR="004E1B29" w:rsidRDefault="004E1B29">
      <w:r>
        <w:separator/>
      </w:r>
    </w:p>
  </w:footnote>
  <w:footnote w:type="continuationSeparator" w:id="0">
    <w:p w14:paraId="6CFB28D3" w14:textId="77777777" w:rsidR="004E1B29" w:rsidRDefault="004E1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3EDB9A5" w:rsidR="00E74C04" w:rsidRPr="00801493" w:rsidRDefault="00801493">
    <w:pPr>
      <w:pStyle w:val="Header"/>
      <w:rPr>
        <w:lang w:val="fr-BE"/>
      </w:rPr>
    </w:pPr>
    <w:r>
      <w:rPr>
        <w:lang w:val="fr-BE"/>
      </w:rPr>
      <w:t xml:space="preserve">RA ID : </w:t>
    </w:r>
    <w:r w:rsidR="00583270">
      <w:rPr>
        <w:lang w:val="fr-BE"/>
      </w:rPr>
      <w:t>CR1586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069FD"/>
    <w:multiLevelType w:val="hybridMultilevel"/>
    <w:tmpl w:val="B458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055B3"/>
    <w:multiLevelType w:val="hybridMultilevel"/>
    <w:tmpl w:val="2B3ACF26"/>
    <w:lvl w:ilvl="0" w:tplc="04090001">
      <w:start w:val="1"/>
      <w:numFmt w:val="bullet"/>
      <w:lvlText w:val=""/>
      <w:lvlJc w:val="left"/>
      <w:pPr>
        <w:ind w:left="720" w:hanging="360"/>
      </w:pPr>
      <w:rPr>
        <w:rFonts w:ascii="Symbol" w:hAnsi="Symbol" w:hint="default"/>
      </w:rPr>
    </w:lvl>
    <w:lvl w:ilvl="1" w:tplc="84A42DD6">
      <w:numFmt w:val="bullet"/>
      <w:lvlText w:val="•"/>
      <w:lvlJc w:val="left"/>
      <w:pPr>
        <w:ind w:left="1440" w:hanging="360"/>
      </w:pPr>
      <w:rPr>
        <w:rFonts w:ascii="Times New Roman" w:eastAsia="Time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8"/>
  </w:num>
  <w:num w:numId="7" w16cid:durableId="728386006">
    <w:abstractNumId w:val="11"/>
  </w:num>
  <w:num w:numId="8" w16cid:durableId="1187863317">
    <w:abstractNumId w:val="9"/>
  </w:num>
  <w:num w:numId="9" w16cid:durableId="1549537704">
    <w:abstractNumId w:val="16"/>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1724139984">
    <w:abstractNumId w:val="15"/>
  </w:num>
  <w:num w:numId="18" w16cid:durableId="2925177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588C"/>
    <w:rsid w:val="00021C86"/>
    <w:rsid w:val="0003395A"/>
    <w:rsid w:val="00034DB5"/>
    <w:rsid w:val="000408BA"/>
    <w:rsid w:val="00041661"/>
    <w:rsid w:val="000558EF"/>
    <w:rsid w:val="0006293F"/>
    <w:rsid w:val="00070308"/>
    <w:rsid w:val="00080D3A"/>
    <w:rsid w:val="000823AA"/>
    <w:rsid w:val="00082743"/>
    <w:rsid w:val="000837C7"/>
    <w:rsid w:val="00083C96"/>
    <w:rsid w:val="000A0F3A"/>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17B08"/>
    <w:rsid w:val="00225AA9"/>
    <w:rsid w:val="00230574"/>
    <w:rsid w:val="00231CFF"/>
    <w:rsid w:val="002472D9"/>
    <w:rsid w:val="002509A2"/>
    <w:rsid w:val="0025138E"/>
    <w:rsid w:val="002521C9"/>
    <w:rsid w:val="002711E6"/>
    <w:rsid w:val="002904C8"/>
    <w:rsid w:val="002B0567"/>
    <w:rsid w:val="002D2B90"/>
    <w:rsid w:val="002D549A"/>
    <w:rsid w:val="002E014D"/>
    <w:rsid w:val="002E27A9"/>
    <w:rsid w:val="003006F2"/>
    <w:rsid w:val="003014E7"/>
    <w:rsid w:val="00303E94"/>
    <w:rsid w:val="00304151"/>
    <w:rsid w:val="00314569"/>
    <w:rsid w:val="00316F04"/>
    <w:rsid w:val="00320A89"/>
    <w:rsid w:val="00321273"/>
    <w:rsid w:val="00324C6F"/>
    <w:rsid w:val="00332E8F"/>
    <w:rsid w:val="00334416"/>
    <w:rsid w:val="00336209"/>
    <w:rsid w:val="00336ED6"/>
    <w:rsid w:val="00360300"/>
    <w:rsid w:val="00377658"/>
    <w:rsid w:val="00380928"/>
    <w:rsid w:val="00386B78"/>
    <w:rsid w:val="00396C80"/>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757C3"/>
    <w:rsid w:val="004A02CE"/>
    <w:rsid w:val="004A168F"/>
    <w:rsid w:val="004A31AA"/>
    <w:rsid w:val="004B5A22"/>
    <w:rsid w:val="004B783D"/>
    <w:rsid w:val="004D0B29"/>
    <w:rsid w:val="004D672F"/>
    <w:rsid w:val="004E1B29"/>
    <w:rsid w:val="004E1F21"/>
    <w:rsid w:val="004F0578"/>
    <w:rsid w:val="004F05AD"/>
    <w:rsid w:val="004F0934"/>
    <w:rsid w:val="004F1A48"/>
    <w:rsid w:val="004F61D5"/>
    <w:rsid w:val="004F68E4"/>
    <w:rsid w:val="004F7FA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83270"/>
    <w:rsid w:val="00594A5F"/>
    <w:rsid w:val="005960E2"/>
    <w:rsid w:val="00596453"/>
    <w:rsid w:val="005A1AA5"/>
    <w:rsid w:val="005A7F37"/>
    <w:rsid w:val="005B4CAC"/>
    <w:rsid w:val="005B602E"/>
    <w:rsid w:val="005C06B7"/>
    <w:rsid w:val="005C4C5F"/>
    <w:rsid w:val="005D06FE"/>
    <w:rsid w:val="005E1210"/>
    <w:rsid w:val="005E3784"/>
    <w:rsid w:val="005E46E4"/>
    <w:rsid w:val="005F05DB"/>
    <w:rsid w:val="005F2E6B"/>
    <w:rsid w:val="005F7E89"/>
    <w:rsid w:val="006043A9"/>
    <w:rsid w:val="00610B1B"/>
    <w:rsid w:val="00610F9A"/>
    <w:rsid w:val="006316E5"/>
    <w:rsid w:val="00631A43"/>
    <w:rsid w:val="0063312E"/>
    <w:rsid w:val="00633B0A"/>
    <w:rsid w:val="006643DC"/>
    <w:rsid w:val="006A02BC"/>
    <w:rsid w:val="006A7B96"/>
    <w:rsid w:val="006B1DA1"/>
    <w:rsid w:val="006B20DC"/>
    <w:rsid w:val="006C452A"/>
    <w:rsid w:val="006D4A37"/>
    <w:rsid w:val="006E2522"/>
    <w:rsid w:val="006E3DEC"/>
    <w:rsid w:val="006E53F9"/>
    <w:rsid w:val="00706604"/>
    <w:rsid w:val="007118C4"/>
    <w:rsid w:val="00717B6B"/>
    <w:rsid w:val="00723DE0"/>
    <w:rsid w:val="00732595"/>
    <w:rsid w:val="0074349F"/>
    <w:rsid w:val="0075466C"/>
    <w:rsid w:val="00754C14"/>
    <w:rsid w:val="007705D2"/>
    <w:rsid w:val="00774921"/>
    <w:rsid w:val="007775E1"/>
    <w:rsid w:val="00780203"/>
    <w:rsid w:val="00780877"/>
    <w:rsid w:val="00783891"/>
    <w:rsid w:val="00783E6C"/>
    <w:rsid w:val="007949EA"/>
    <w:rsid w:val="007A13B4"/>
    <w:rsid w:val="007A4CCC"/>
    <w:rsid w:val="007A6E0D"/>
    <w:rsid w:val="007B3927"/>
    <w:rsid w:val="007C1DBD"/>
    <w:rsid w:val="007C7AB4"/>
    <w:rsid w:val="007C7CD2"/>
    <w:rsid w:val="007D3EB0"/>
    <w:rsid w:val="007D69B5"/>
    <w:rsid w:val="007D6A9F"/>
    <w:rsid w:val="007E64D9"/>
    <w:rsid w:val="007F6A8C"/>
    <w:rsid w:val="00800304"/>
    <w:rsid w:val="00801493"/>
    <w:rsid w:val="008050F5"/>
    <w:rsid w:val="0081068B"/>
    <w:rsid w:val="00811DCF"/>
    <w:rsid w:val="00812324"/>
    <w:rsid w:val="00814D4C"/>
    <w:rsid w:val="008265E8"/>
    <w:rsid w:val="008270CD"/>
    <w:rsid w:val="008270DF"/>
    <w:rsid w:val="0083326C"/>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36B6"/>
    <w:rsid w:val="00937D26"/>
    <w:rsid w:val="00951C86"/>
    <w:rsid w:val="00956D7A"/>
    <w:rsid w:val="00965199"/>
    <w:rsid w:val="00966046"/>
    <w:rsid w:val="00972B1A"/>
    <w:rsid w:val="009770EE"/>
    <w:rsid w:val="009C1445"/>
    <w:rsid w:val="009C7AF4"/>
    <w:rsid w:val="00A10221"/>
    <w:rsid w:val="00A16FA2"/>
    <w:rsid w:val="00A21B8D"/>
    <w:rsid w:val="00A22F1A"/>
    <w:rsid w:val="00A25B84"/>
    <w:rsid w:val="00A31BF8"/>
    <w:rsid w:val="00A32450"/>
    <w:rsid w:val="00A40927"/>
    <w:rsid w:val="00A46877"/>
    <w:rsid w:val="00A47C6F"/>
    <w:rsid w:val="00A5492F"/>
    <w:rsid w:val="00A5787E"/>
    <w:rsid w:val="00A60DC3"/>
    <w:rsid w:val="00A60E56"/>
    <w:rsid w:val="00A87378"/>
    <w:rsid w:val="00A91F56"/>
    <w:rsid w:val="00AA5E76"/>
    <w:rsid w:val="00AB73A1"/>
    <w:rsid w:val="00AC6F51"/>
    <w:rsid w:val="00AD7CD5"/>
    <w:rsid w:val="00AE0A90"/>
    <w:rsid w:val="00AE4D14"/>
    <w:rsid w:val="00AF09E1"/>
    <w:rsid w:val="00AF2EBF"/>
    <w:rsid w:val="00B01132"/>
    <w:rsid w:val="00B03C46"/>
    <w:rsid w:val="00B06CA8"/>
    <w:rsid w:val="00B21761"/>
    <w:rsid w:val="00B21FA3"/>
    <w:rsid w:val="00B307A7"/>
    <w:rsid w:val="00B30D86"/>
    <w:rsid w:val="00B43BED"/>
    <w:rsid w:val="00B44DEE"/>
    <w:rsid w:val="00B45490"/>
    <w:rsid w:val="00B5520C"/>
    <w:rsid w:val="00B65C66"/>
    <w:rsid w:val="00B70B84"/>
    <w:rsid w:val="00B74C6C"/>
    <w:rsid w:val="00B8336E"/>
    <w:rsid w:val="00B864BE"/>
    <w:rsid w:val="00B865DB"/>
    <w:rsid w:val="00B921E0"/>
    <w:rsid w:val="00BA1600"/>
    <w:rsid w:val="00BA611B"/>
    <w:rsid w:val="00BB7C36"/>
    <w:rsid w:val="00BB7F97"/>
    <w:rsid w:val="00BC4D68"/>
    <w:rsid w:val="00BD6786"/>
    <w:rsid w:val="00BF3E15"/>
    <w:rsid w:val="00C06496"/>
    <w:rsid w:val="00C122AE"/>
    <w:rsid w:val="00C17665"/>
    <w:rsid w:val="00C32DF8"/>
    <w:rsid w:val="00C40729"/>
    <w:rsid w:val="00C41DDB"/>
    <w:rsid w:val="00C46C5A"/>
    <w:rsid w:val="00C52ABE"/>
    <w:rsid w:val="00C656B1"/>
    <w:rsid w:val="00C7056E"/>
    <w:rsid w:val="00C93650"/>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07A1"/>
    <w:rsid w:val="00DC195F"/>
    <w:rsid w:val="00DC68D5"/>
    <w:rsid w:val="00DD37B4"/>
    <w:rsid w:val="00DD422D"/>
    <w:rsid w:val="00DD734D"/>
    <w:rsid w:val="00E0487B"/>
    <w:rsid w:val="00E11D29"/>
    <w:rsid w:val="00E1588B"/>
    <w:rsid w:val="00E256FC"/>
    <w:rsid w:val="00E3221E"/>
    <w:rsid w:val="00E37E77"/>
    <w:rsid w:val="00E5111B"/>
    <w:rsid w:val="00E61605"/>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2EC3"/>
    <w:rsid w:val="00ED416A"/>
    <w:rsid w:val="00ED43BB"/>
    <w:rsid w:val="00EE43B0"/>
    <w:rsid w:val="00EF1E93"/>
    <w:rsid w:val="00EF3F75"/>
    <w:rsid w:val="00EF468D"/>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4863"/>
    <w:rsid w:val="00FB50C6"/>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7C1DBD"/>
    <w:rPr>
      <w:color w:val="605E5C"/>
      <w:shd w:val="clear" w:color="auto" w:fill="E1DFDD"/>
    </w:rPr>
  </w:style>
  <w:style w:type="paragraph" w:styleId="ListParagraph">
    <w:name w:val="List Paragraph"/>
    <w:basedOn w:val="Normal"/>
    <w:uiPriority w:val="34"/>
    <w:qFormat/>
    <w:rsid w:val="00754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g.ravikumar@auspayplus.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hriram.Suri@auspayplus.com.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spayplus.com.au/about-u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4.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913</Words>
  <Characters>5871</Characters>
  <Application>Microsoft Office Word</Application>
  <DocSecurity>0</DocSecurity>
  <Lines>150</Lines>
  <Paragraphs>57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6727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3</cp:revision>
  <cp:lastPrinted>2009-03-10T11:18:00Z</cp:lastPrinted>
  <dcterms:created xsi:type="dcterms:W3CDTF">2026-06-01T16:06:00Z</dcterms:created>
  <dcterms:modified xsi:type="dcterms:W3CDTF">2026-06-01T16:07:00Z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ies>
</file>