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B9ACBDA" w14:textId="29165CBE" w:rsidR="00EE3B49" w:rsidRPr="00EE3B49" w:rsidRDefault="00EE3B49" w:rsidP="00EE3B49">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6365DA4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r w:rsidR="0083326C">
        <w:rPr>
          <w:b/>
          <w:szCs w:val="24"/>
          <w:lang w:val="en-GB"/>
        </w:rPr>
        <w:br/>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53B259AD" w14:textId="0631AF67" w:rsidR="00EE3B49" w:rsidRPr="00EE3B49" w:rsidRDefault="00EE3B49" w:rsidP="008438AF">
      <w:pPr>
        <w:rPr>
          <w:bCs/>
          <w:szCs w:val="24"/>
          <w:lang w:val="en-GB"/>
        </w:rPr>
      </w:pPr>
      <w:r w:rsidRPr="00EE3B49">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4EF746D2" w14:textId="77777777" w:rsidR="006D41B8" w:rsidRPr="00166E0F" w:rsidRDefault="007C1DBD" w:rsidP="006D41B8">
      <w:pPr>
        <w:rPr>
          <w:szCs w:val="24"/>
          <w:lang w:val="en-AU"/>
        </w:rPr>
      </w:pPr>
      <w:hyperlink r:id="rId14" w:history="1">
        <w:r w:rsidRPr="007C1DBD">
          <w:rPr>
            <w:rStyle w:val="Hyperlink"/>
            <w:szCs w:val="24"/>
          </w:rPr>
          <w:t>Australian Payments Plus - About us</w:t>
        </w:r>
      </w:hyperlink>
      <w:r>
        <w:rPr>
          <w:szCs w:val="24"/>
          <w:lang w:val="en-GB"/>
        </w:rPr>
        <w:br/>
      </w:r>
      <w:r w:rsidR="006D41B8" w:rsidRPr="00166E0F">
        <w:rPr>
          <w:b/>
          <w:bCs/>
          <w:szCs w:val="24"/>
          <w:lang w:val="en-AU"/>
        </w:rPr>
        <w:t>AP+</w:t>
      </w:r>
      <w:r w:rsidR="006D41B8"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7F64D10F" w:rsidR="000408BA" w:rsidRDefault="000408BA" w:rsidP="008438AF">
      <w:pPr>
        <w:rPr>
          <w:szCs w:val="24"/>
          <w:lang w:val="en-GB"/>
        </w:rPr>
      </w:pPr>
    </w:p>
    <w:p w14:paraId="1FFD4A18" w14:textId="77777777" w:rsidR="00F3031B" w:rsidRPr="00F3031B" w:rsidRDefault="000408BA" w:rsidP="00F3031B">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F3031B" w:rsidRPr="00F3031B">
        <w:rPr>
          <w:szCs w:val="24"/>
          <w:lang w:val="en-GB"/>
        </w:rPr>
        <w:t>Shriram Suriyanarayanan (</w:t>
      </w:r>
      <w:hyperlink r:id="rId15" w:history="1">
        <w:r w:rsidR="00F3031B" w:rsidRPr="00F3031B">
          <w:rPr>
            <w:rStyle w:val="Hyperlink"/>
            <w:szCs w:val="24"/>
            <w:lang w:val="en-GB"/>
          </w:rPr>
          <w:t>Shriram.Suri@auspayplus.com.au</w:t>
        </w:r>
      </w:hyperlink>
      <w:r w:rsidR="00F3031B" w:rsidRPr="00F3031B">
        <w:rPr>
          <w:szCs w:val="24"/>
          <w:lang w:val="en-GB"/>
        </w:rPr>
        <w:t>)</w:t>
      </w:r>
    </w:p>
    <w:p w14:paraId="53104F76" w14:textId="77777777" w:rsidR="00F3031B" w:rsidRPr="00F3031B" w:rsidRDefault="00F3031B" w:rsidP="00F3031B">
      <w:pPr>
        <w:rPr>
          <w:szCs w:val="24"/>
          <w:lang w:val="en-GB"/>
        </w:rPr>
      </w:pPr>
      <w:r w:rsidRPr="00F3031B">
        <w:rPr>
          <w:szCs w:val="24"/>
          <w:lang w:val="en-GB"/>
        </w:rPr>
        <w:t>Meg Ravikumar (</w:t>
      </w:r>
      <w:hyperlink r:id="rId16" w:history="1">
        <w:r w:rsidRPr="00F3031B">
          <w:rPr>
            <w:rStyle w:val="Hyperlink"/>
            <w:szCs w:val="24"/>
            <w:lang w:val="en-GB"/>
          </w:rPr>
          <w:t>meg.ravikumar@auspayplus.com.au</w:t>
        </w:r>
      </w:hyperlink>
      <w:r w:rsidRPr="00F3031B">
        <w:rPr>
          <w:szCs w:val="24"/>
          <w:lang w:val="en-GB"/>
        </w:rPr>
        <w:t>)</w:t>
      </w:r>
    </w:p>
    <w:p w14:paraId="25E92BB5" w14:textId="0631940C" w:rsidR="00577BCC" w:rsidRDefault="00AB73A1" w:rsidP="00F3031B">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6BD51EBA" w14:textId="77777777" w:rsidR="008C316B" w:rsidRPr="00F3031B" w:rsidRDefault="008C316B" w:rsidP="008C316B">
      <w:pPr>
        <w:rPr>
          <w:szCs w:val="24"/>
          <w:lang w:val="en-GB"/>
        </w:rPr>
      </w:pPr>
      <w:r w:rsidRPr="00F3031B">
        <w:rPr>
          <w:szCs w:val="24"/>
          <w:lang w:val="en-GB"/>
        </w:rPr>
        <w:t>Nicole Jollifee (</w:t>
      </w:r>
      <w:hyperlink r:id="rId17" w:history="1">
        <w:r w:rsidRPr="00F3031B">
          <w:rPr>
            <w:rStyle w:val="Hyperlink"/>
            <w:szCs w:val="24"/>
            <w:lang w:val="en-GB"/>
          </w:rPr>
          <w:t>nicole.jolliffe@swift.com</w:t>
        </w:r>
      </w:hyperlink>
      <w:r w:rsidRPr="00F3031B">
        <w:rPr>
          <w:szCs w:val="24"/>
          <w:lang w:val="en-GB"/>
        </w:rPr>
        <w:t>)</w:t>
      </w:r>
    </w:p>
    <w:p w14:paraId="6A08A64D" w14:textId="77777777" w:rsidR="008C316B" w:rsidRDefault="008C316B" w:rsidP="008C316B">
      <w:pPr>
        <w:rPr>
          <w:szCs w:val="24"/>
          <w:lang w:val="en-GB"/>
        </w:rPr>
      </w:pPr>
      <w:r w:rsidRPr="00F3031B">
        <w:rPr>
          <w:szCs w:val="24"/>
          <w:lang w:val="en-GB"/>
        </w:rPr>
        <w:t>Kenneth Leung (</w:t>
      </w:r>
      <w:hyperlink r:id="rId18" w:history="1">
        <w:r w:rsidRPr="00F3031B">
          <w:rPr>
            <w:rStyle w:val="Hyperlink"/>
            <w:szCs w:val="24"/>
            <w:lang w:val="en-GB"/>
          </w:rPr>
          <w:t>kenneth.leung@swift.com</w:t>
        </w:r>
      </w:hyperlink>
      <w:r w:rsidRPr="00F3031B">
        <w:rPr>
          <w:szCs w:val="24"/>
          <w:lang w:val="en-GB"/>
        </w:rPr>
        <w:t>)</w:t>
      </w:r>
    </w:p>
    <w:p w14:paraId="2170AA53" w14:textId="77777777" w:rsidR="00396C80" w:rsidRDefault="00396C8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F6A1869" w14:textId="77777777" w:rsidR="009871B6" w:rsidRPr="00733A09" w:rsidRDefault="009871B6" w:rsidP="009871B6">
      <w:pPr>
        <w:pStyle w:val="ListParagraph"/>
        <w:numPr>
          <w:ilvl w:val="0"/>
          <w:numId w:val="19"/>
        </w:numPr>
        <w:rPr>
          <w:szCs w:val="24"/>
          <w:lang w:val="en-GB"/>
        </w:rPr>
      </w:pPr>
      <w:r w:rsidRPr="00733A09">
        <w:rPr>
          <w:szCs w:val="24"/>
          <w:lang w:val="en-GB"/>
        </w:rPr>
        <w:t xml:space="preserve">camt.110.001.02 – </w:t>
      </w:r>
      <w:proofErr w:type="spellStart"/>
      <w:r w:rsidRPr="00733A09">
        <w:rPr>
          <w:szCs w:val="24"/>
          <w:lang w:val="en-GB"/>
        </w:rPr>
        <w:t>InvestigationRequest</w:t>
      </w:r>
      <w:proofErr w:type="spellEnd"/>
    </w:p>
    <w:p w14:paraId="74371D21" w14:textId="77777777" w:rsidR="009871B6" w:rsidRPr="00733A09" w:rsidRDefault="009871B6" w:rsidP="009871B6">
      <w:pPr>
        <w:pStyle w:val="ListParagraph"/>
        <w:numPr>
          <w:ilvl w:val="0"/>
          <w:numId w:val="19"/>
        </w:numPr>
        <w:rPr>
          <w:szCs w:val="24"/>
          <w:lang w:val="en-GB"/>
        </w:rPr>
      </w:pPr>
      <w:r w:rsidRPr="00733A09">
        <w:rPr>
          <w:szCs w:val="24"/>
          <w:lang w:val="en-GB"/>
        </w:rPr>
        <w:t xml:space="preserve">camt.111.001.03 – </w:t>
      </w:r>
      <w:proofErr w:type="spellStart"/>
      <w:r w:rsidRPr="00733A09">
        <w:rPr>
          <w:szCs w:val="24"/>
          <w:lang w:val="en-GB"/>
        </w:rPr>
        <w:t>InvestigationResponse</w:t>
      </w:r>
      <w:proofErr w:type="spellEnd"/>
    </w:p>
    <w:p w14:paraId="31E87D5B" w14:textId="77777777" w:rsidR="00377658" w:rsidRPr="00451986" w:rsidRDefault="00377658"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5A8C751D" w14:textId="3E252919" w:rsidR="00921BA2" w:rsidRPr="000E70DC" w:rsidRDefault="00921BA2" w:rsidP="00FC7DC2">
      <w:pPr>
        <w:pStyle w:val="ListParagraph"/>
        <w:numPr>
          <w:ilvl w:val="0"/>
          <w:numId w:val="20"/>
        </w:numPr>
        <w:rPr>
          <w:b/>
          <w:bCs/>
          <w:u w:val="single"/>
        </w:rPr>
      </w:pPr>
      <w:r w:rsidRPr="000E70DC">
        <w:rPr>
          <w:b/>
          <w:bCs/>
          <w:u w:val="single"/>
        </w:rPr>
        <w:t>Modification of Multiplicity for Underlying Component to Support Multiple Instances in camt.110/111</w:t>
      </w:r>
    </w:p>
    <w:p w14:paraId="5975C07C" w14:textId="77777777" w:rsidR="00921BA2" w:rsidRDefault="00921BA2" w:rsidP="00921BA2"/>
    <w:p w14:paraId="156644EB" w14:textId="77777777" w:rsidR="00921BA2" w:rsidRDefault="00921BA2" w:rsidP="00921BA2">
      <w:r>
        <w:t xml:space="preserve">Current state: </w:t>
      </w:r>
    </w:p>
    <w:p w14:paraId="0F6EA61E" w14:textId="77777777" w:rsidR="00921BA2" w:rsidRDefault="00921BA2" w:rsidP="00921BA2">
      <w:r>
        <w:t>The Underlying element (</w:t>
      </w:r>
      <w:proofErr w:type="spellStart"/>
      <w:r>
        <w:t>Undrlyg</w:t>
      </w:r>
      <w:proofErr w:type="spellEnd"/>
      <w:r>
        <w:t>) is currently limited to a single occurrence per message: camt.110.001.02 /Document/</w:t>
      </w:r>
      <w:proofErr w:type="spellStart"/>
      <w:r>
        <w:t>InvstgtnReq</w:t>
      </w:r>
      <w:proofErr w:type="spellEnd"/>
      <w:r>
        <w:t>/</w:t>
      </w:r>
      <w:proofErr w:type="spellStart"/>
      <w:r>
        <w:t>InvstgtnReq</w:t>
      </w:r>
      <w:proofErr w:type="spellEnd"/>
      <w:r>
        <w:t>/</w:t>
      </w:r>
      <w:proofErr w:type="spellStart"/>
      <w:r>
        <w:t>Undrlyg</w:t>
      </w:r>
      <w:proofErr w:type="spellEnd"/>
      <w:r>
        <w:t xml:space="preserve"> is [1..1] and camt.111.001.03 /Document/</w:t>
      </w:r>
      <w:proofErr w:type="spellStart"/>
      <w:r>
        <w:t>InvstgtnRspn</w:t>
      </w:r>
      <w:proofErr w:type="spellEnd"/>
      <w:r>
        <w:t>/</w:t>
      </w:r>
      <w:proofErr w:type="spellStart"/>
      <w:r>
        <w:t>OrgnlInvstgtnReq</w:t>
      </w:r>
      <w:proofErr w:type="spellEnd"/>
      <w:r>
        <w:t>/</w:t>
      </w:r>
      <w:proofErr w:type="spellStart"/>
      <w:r>
        <w:t>Undrlyg</w:t>
      </w:r>
      <w:proofErr w:type="spellEnd"/>
      <w:r>
        <w:t xml:space="preserve"> is [0..1]. This constrains an investigation case to at most one underlying transaction reference.</w:t>
      </w:r>
    </w:p>
    <w:p w14:paraId="22E78FF6" w14:textId="77777777" w:rsidR="00921BA2" w:rsidRDefault="00921BA2" w:rsidP="00921BA2"/>
    <w:p w14:paraId="288A99A6" w14:textId="77777777" w:rsidR="00921BA2" w:rsidRDefault="00921BA2" w:rsidP="00921BA2">
      <w:r>
        <w:t xml:space="preserve">Proposed change: </w:t>
      </w:r>
    </w:p>
    <w:p w14:paraId="68354181" w14:textId="77777777" w:rsidR="00921BA2" w:rsidRDefault="00921BA2" w:rsidP="00921BA2">
      <w:r>
        <w:t xml:space="preserve">Update the multiplicity of </w:t>
      </w:r>
      <w:proofErr w:type="spellStart"/>
      <w:r>
        <w:t>Undrlyg</w:t>
      </w:r>
      <w:proofErr w:type="spellEnd"/>
      <w:r>
        <w:t xml:space="preserve"> to [1..*] in camt.110 and [0..*] in camt.111, enabling a single investigation request/response to include multiple underlying transaction references when they share the same case context. No new message definitions are introduced; the change extends the existing structure to support bulk-related scenarios.</w:t>
      </w:r>
    </w:p>
    <w:p w14:paraId="5E1EE7A6" w14:textId="77777777" w:rsidR="00921BA2" w:rsidRDefault="00921BA2" w:rsidP="00921BA2"/>
    <w:p w14:paraId="62A9B9D2" w14:textId="77777777" w:rsidR="00921BA2" w:rsidRPr="00B001DA" w:rsidRDefault="00921BA2" w:rsidP="00921BA2">
      <w:pPr>
        <w:rPr>
          <w:u w:val="single"/>
        </w:rPr>
      </w:pPr>
      <w:r w:rsidRPr="00B001DA">
        <w:rPr>
          <w:u w:val="single"/>
        </w:rPr>
        <w:t>Business Justification / Market Practice</w:t>
      </w:r>
    </w:p>
    <w:p w14:paraId="244AAA6C" w14:textId="77777777" w:rsidR="00921BA2" w:rsidRDefault="00921BA2" w:rsidP="00921BA2">
      <w:r>
        <w:t>Payment systems increasingly support bulk and high‑volume processing, where a single logical submission may contain multiple related transactions. In such environments, investigations are often raised at batch or group level, particularly for operational incidents, screening, or regulatory reviews.</w:t>
      </w:r>
    </w:p>
    <w:p w14:paraId="5F78B1BF" w14:textId="77777777" w:rsidR="00921BA2" w:rsidRDefault="00921BA2" w:rsidP="00921BA2"/>
    <w:p w14:paraId="3447D54A" w14:textId="77777777" w:rsidR="00921BA2" w:rsidRDefault="00921BA2" w:rsidP="00921BA2">
      <w:r>
        <w:t>Current ISO 20022 modelling restricts each investigation case (camt.110 / camt.111) to a single underlying transaction reference. This does not align with market practice, where one investigation case may logically apply to multiple related transactions. As a result, implementers are forced to create multiple parallel cases with identical context and manually correlate them, increasing message volumes, operational complexity, and risk of inconsistent resolution.</w:t>
      </w:r>
    </w:p>
    <w:p w14:paraId="42CE36BF" w14:textId="77777777" w:rsidR="00921BA2" w:rsidRDefault="00921BA2" w:rsidP="00921BA2"/>
    <w:p w14:paraId="7939DBFB" w14:textId="7C17266F" w:rsidR="000408BA" w:rsidRDefault="00921BA2" w:rsidP="00921BA2">
      <w:pPr>
        <w:rPr>
          <w:szCs w:val="24"/>
          <w:lang w:val="en-GB"/>
        </w:rPr>
      </w:pPr>
      <w:r>
        <w:t>Updating the multiplicity of the existing Underlying element to allow multiple occurrences enables ISO 20022 messages to accurately represent real investigation workflows in bulk payment environments. This change improves efficiency, consistency, and auditability, without introducing new structures or altering existing semantics</w:t>
      </w:r>
      <w:r w:rsidR="000408BA">
        <w:t>.</w:t>
      </w:r>
      <w:r w:rsidR="000408BA">
        <w:rPr>
          <w:szCs w:val="24"/>
          <w:lang w:val="en-GB"/>
        </w:rPr>
        <w:t xml:space="preserve"> </w:t>
      </w:r>
    </w:p>
    <w:p w14:paraId="4D192F49" w14:textId="77777777" w:rsidR="00B973C7" w:rsidRDefault="00B973C7" w:rsidP="00921BA2">
      <w:pPr>
        <w:rPr>
          <w:szCs w:val="24"/>
          <w:lang w:val="en-GB"/>
        </w:rPr>
      </w:pPr>
    </w:p>
    <w:p w14:paraId="1920290F" w14:textId="2E2DAC72" w:rsidR="00B973C7" w:rsidRPr="00B973C7" w:rsidRDefault="00B973C7" w:rsidP="00B973C7">
      <w:pPr>
        <w:pStyle w:val="ListParagraph"/>
        <w:numPr>
          <w:ilvl w:val="0"/>
          <w:numId w:val="20"/>
        </w:numPr>
        <w:rPr>
          <w:b/>
          <w:bCs/>
          <w:u w:val="single"/>
        </w:rPr>
      </w:pPr>
      <w:r w:rsidRPr="00B973C7">
        <w:rPr>
          <w:b/>
          <w:bCs/>
          <w:u w:val="single"/>
        </w:rPr>
        <w:t>Addition of Transaction-Level Investigation Response Structure in camt.111</w:t>
      </w:r>
    </w:p>
    <w:p w14:paraId="01D3DEF9" w14:textId="77777777" w:rsidR="00B973C7" w:rsidRDefault="00B973C7" w:rsidP="00B973C7"/>
    <w:p w14:paraId="381DA49D" w14:textId="77777777" w:rsidR="00B973C7" w:rsidRDefault="00B973C7" w:rsidP="00B973C7">
      <w:r>
        <w:t>Enable camt.111 (Investigation Response) to report investigation status at the underlying transaction level when a single investigation case references multiple underlying transactions (as enabled by NPP008).</w:t>
      </w:r>
    </w:p>
    <w:p w14:paraId="6440F0AE" w14:textId="77777777" w:rsidR="00B973C7" w:rsidRDefault="00B973C7" w:rsidP="00B973C7">
      <w:r>
        <w:t>Specifically, introduce a new optional repeating component block:</w:t>
      </w:r>
    </w:p>
    <w:p w14:paraId="2A5E254B" w14:textId="77777777" w:rsidR="00B973C7" w:rsidRDefault="00B973C7" w:rsidP="00B973C7">
      <w:proofErr w:type="spellStart"/>
      <w:r>
        <w:t>TransactionInvestigationResponse</w:t>
      </w:r>
      <w:proofErr w:type="spellEnd"/>
      <w:r>
        <w:t xml:space="preserve"> [0..*]</w:t>
      </w:r>
    </w:p>
    <w:p w14:paraId="78C97F2A" w14:textId="77777777" w:rsidR="00B973C7" w:rsidRDefault="00B973C7" w:rsidP="00B973C7">
      <w:r>
        <w:t>Proposed structure:</w:t>
      </w:r>
    </w:p>
    <w:p w14:paraId="6520750D" w14:textId="77777777" w:rsidR="00B973C7" w:rsidRDefault="00B973C7" w:rsidP="00B973C7">
      <w:pPr>
        <w:pStyle w:val="ListParagraph"/>
        <w:numPr>
          <w:ilvl w:val="0"/>
          <w:numId w:val="21"/>
        </w:numPr>
      </w:pPr>
      <w:proofErr w:type="spellStart"/>
      <w:r>
        <w:t>InvestigationStatus</w:t>
      </w:r>
      <w:proofErr w:type="spellEnd"/>
      <w:r>
        <w:t xml:space="preserve"> [1..1] – the investigation outcome/status applicable to the referenced underlying transaction (with sub-elements Status and Status Reason); same data type as the Investigation Status as one at Message level.</w:t>
      </w:r>
    </w:p>
    <w:p w14:paraId="29376B3C" w14:textId="77777777" w:rsidR="00B973C7" w:rsidRDefault="00B973C7" w:rsidP="00B973C7">
      <w:pPr>
        <w:pStyle w:val="ListParagraph"/>
        <w:numPr>
          <w:ilvl w:val="0"/>
          <w:numId w:val="21"/>
        </w:numPr>
      </w:pPr>
      <w:proofErr w:type="spellStart"/>
      <w:r>
        <w:t>InvestigationData</w:t>
      </w:r>
      <w:proofErr w:type="spellEnd"/>
      <w:r>
        <w:t xml:space="preserve"> [0..1] – optional additional investigation information applicable to the referenced underlying transaction, using the same data type and semantics as the existing </w:t>
      </w:r>
      <w:proofErr w:type="spellStart"/>
      <w:r>
        <w:t>InvestigationData</w:t>
      </w:r>
      <w:proofErr w:type="spellEnd"/>
      <w:r>
        <w:t xml:space="preserve"> element at message level.</w:t>
      </w:r>
    </w:p>
    <w:p w14:paraId="4E19ABC5" w14:textId="77777777" w:rsidR="00B973C7" w:rsidRDefault="00B973C7" w:rsidP="00B973C7">
      <w:pPr>
        <w:pStyle w:val="ListParagraph"/>
        <w:numPr>
          <w:ilvl w:val="0"/>
          <w:numId w:val="21"/>
        </w:numPr>
      </w:pPr>
      <w:r>
        <w:t>Underlying [1..1] – reference to the specific underlying transaction to which the reported status applies; same data type as the Underlying element in the same message and camt.110.</w:t>
      </w:r>
    </w:p>
    <w:p w14:paraId="49DF8FA3" w14:textId="3F5D6DFD" w:rsidR="00B973C7" w:rsidRDefault="00F80A5A" w:rsidP="00B973C7">
      <w:r w:rsidRPr="00F80A5A">
        <w:t>The component is proposed to be placed as sub-element under /Document/</w:t>
      </w:r>
      <w:proofErr w:type="spellStart"/>
      <w:r w:rsidRPr="00F80A5A">
        <w:t>InvstgtnRspn</w:t>
      </w:r>
      <w:proofErr w:type="spellEnd"/>
      <w:r w:rsidRPr="00F80A5A">
        <w:t xml:space="preserve"> after element /Document/</w:t>
      </w:r>
      <w:proofErr w:type="spellStart"/>
      <w:r w:rsidRPr="00F80A5A">
        <w:t>InvstgtnRspn</w:t>
      </w:r>
      <w:proofErr w:type="spellEnd"/>
      <w:r w:rsidRPr="00F80A5A">
        <w:t>/</w:t>
      </w:r>
      <w:proofErr w:type="spellStart"/>
      <w:r w:rsidRPr="00F80A5A">
        <w:t>InvstgtnRspn</w:t>
      </w:r>
      <w:proofErr w:type="spellEnd"/>
      <w:r w:rsidRPr="00F80A5A">
        <w:t>.</w:t>
      </w:r>
    </w:p>
    <w:p w14:paraId="13AD746C" w14:textId="77777777" w:rsidR="00F80A5A" w:rsidRDefault="00F80A5A" w:rsidP="00B973C7"/>
    <w:p w14:paraId="2A765824" w14:textId="15958196" w:rsidR="00B973C7" w:rsidRDefault="00B973C7" w:rsidP="00921BA2">
      <w:r>
        <w:t>This new component allows a single camt.111 message to convey distinct investigation outcomes per underlying transaction, while remaining within a single investigation case context.</w:t>
      </w:r>
    </w:p>
    <w:p w14:paraId="42B68D36" w14:textId="77777777" w:rsidR="004E56E3" w:rsidRPr="004E56E3" w:rsidRDefault="004E56E3" w:rsidP="00921BA2"/>
    <w:p w14:paraId="3BB91AEE" w14:textId="06BFCD76"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1BC2069" w14:textId="77777777" w:rsidR="00A60928" w:rsidRDefault="00A60928" w:rsidP="00A60928">
      <w:r>
        <w:t>To support bulk payment and compliance/operational investigation scenarios where a single investigation case logically covers a set of related transactions, while enabling investigation responses to accurately reflect non‑uniform outcomes across those transactions.</w:t>
      </w:r>
    </w:p>
    <w:p w14:paraId="29341E9C" w14:textId="77777777" w:rsidR="00A60928" w:rsidRDefault="00A60928" w:rsidP="00A60928">
      <w:r>
        <w:t>In such scenarios, particularly when investigations are raised at batch or group level, individual underlying transactions within the same case may:</w:t>
      </w:r>
    </w:p>
    <w:p w14:paraId="08E104DA" w14:textId="77777777" w:rsidR="00A60928" w:rsidRDefault="00A60928" w:rsidP="00A60928">
      <w:pPr>
        <w:pStyle w:val="ListParagraph"/>
        <w:numPr>
          <w:ilvl w:val="0"/>
          <w:numId w:val="24"/>
        </w:numPr>
      </w:pPr>
      <w:r>
        <w:t>have different investigation statuses,</w:t>
      </w:r>
    </w:p>
    <w:p w14:paraId="3B83E28E" w14:textId="77777777" w:rsidR="00A60928" w:rsidRDefault="00A60928" w:rsidP="00A60928">
      <w:pPr>
        <w:pStyle w:val="ListParagraph"/>
        <w:numPr>
          <w:ilvl w:val="0"/>
          <w:numId w:val="24"/>
        </w:numPr>
      </w:pPr>
      <w:r>
        <w:t>be resolved at different times, and/or</w:t>
      </w:r>
    </w:p>
    <w:p w14:paraId="4D9746BD" w14:textId="77777777" w:rsidR="00A60928" w:rsidRDefault="00A60928" w:rsidP="00A60928">
      <w:pPr>
        <w:pStyle w:val="ListParagraph"/>
        <w:numPr>
          <w:ilvl w:val="0"/>
          <w:numId w:val="24"/>
        </w:numPr>
      </w:pPr>
      <w:r>
        <w:t>require different follow‑up actions.</w:t>
      </w:r>
    </w:p>
    <w:p w14:paraId="6B4D23F2" w14:textId="77777777" w:rsidR="00A60928" w:rsidRDefault="00A60928" w:rsidP="00A60928">
      <w:r>
        <w:t>Current modelling does not support explicit representation of such transaction‑level outcomes within a single investigation case, resulting in the need to create multiple parallel cases or rely on bilateral or out‑of‑band communication. This increases message volumes, operational complexity, and the risk of inconsistent handling.</w:t>
      </w:r>
    </w:p>
    <w:p w14:paraId="1EC9DCD3" w14:textId="0968DB5A" w:rsidR="006D4A37" w:rsidRDefault="00A60928" w:rsidP="00A60928">
      <w:r>
        <w:lastRenderedPageBreak/>
        <w:t>The proposed capability enables a single investigation case to cover multiple related transactions, while allowing clear, structured, and auditable reporting of investigation status at underlying transaction level. This improves efficiency, consistency, and traceability in case management, while preserving a single case reference and shared investigation context.</w:t>
      </w:r>
      <w:r w:rsidR="00B001DA" w:rsidRPr="00B001DA">
        <w:t>.</w:t>
      </w:r>
      <w:r w:rsidR="00937D26">
        <w:t xml:space="preserve"> </w:t>
      </w:r>
    </w:p>
    <w:p w14:paraId="1B2AD3A2" w14:textId="77777777" w:rsidR="00377658" w:rsidRDefault="0037765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49C388A" w:rsidR="00CB683A" w:rsidRDefault="00EC3FC7" w:rsidP="00F34C66">
      <w:pPr>
        <w:rPr>
          <w:i/>
          <w:szCs w:val="24"/>
          <w:lang w:val="en-GB"/>
        </w:rPr>
      </w:pPr>
      <w:r w:rsidRPr="00EC3FC7">
        <w:rPr>
          <w:iCs/>
          <w:sz w:val="23"/>
          <w:szCs w:val="23"/>
        </w:rPr>
        <w:t>High – required for communities and market infrastructures supporting bulk payment processing and investigations (including compliance screening or batch-related incidents). If delayed, implementers must open multiple parallel cases and manually correlate them, increasing operational load and risk.</w:t>
      </w:r>
      <w:r w:rsidR="00CB683A" w:rsidRPr="0085530C">
        <w:rPr>
          <w:i/>
          <w:szCs w:val="24"/>
          <w:lang w:val="en-GB"/>
        </w:rPr>
        <w:t xml:space="preserve"> </w:t>
      </w:r>
    </w:p>
    <w:p w14:paraId="5203495E" w14:textId="77777777" w:rsidR="00377658" w:rsidRPr="0085530C" w:rsidRDefault="00377658"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3880114" w14:textId="77777777" w:rsidR="00EC3FC7" w:rsidRPr="00EC3FC7" w:rsidRDefault="00EC3FC7" w:rsidP="00EC3FC7">
      <w:pPr>
        <w:rPr>
          <w:lang w:val="en-GB"/>
        </w:rPr>
      </w:pPr>
      <w:r w:rsidRPr="00EC3FC7">
        <w:rPr>
          <w:lang w:val="en-GB"/>
        </w:rPr>
        <w:t xml:space="preserve">Example 1 (screening/regulatory): A sanctions or regulatory investigation is raised for a group of related transactions from the same bulk submission; one case is opened and multiple underlying transactions are referenced within </w:t>
      </w:r>
      <w:proofErr w:type="spellStart"/>
      <w:r w:rsidRPr="00EC3FC7">
        <w:rPr>
          <w:lang w:val="en-GB"/>
        </w:rPr>
        <w:t>Undrlyg</w:t>
      </w:r>
      <w:proofErr w:type="spellEnd"/>
      <w:r w:rsidRPr="00EC3FC7">
        <w:rPr>
          <w:lang w:val="en-GB"/>
        </w:rPr>
        <w:t>.</w:t>
      </w:r>
    </w:p>
    <w:p w14:paraId="739E5892" w14:textId="77777777" w:rsidR="00EC3FC7" w:rsidRPr="00EC3FC7" w:rsidRDefault="00EC3FC7" w:rsidP="00EC3FC7">
      <w:pPr>
        <w:rPr>
          <w:lang w:val="en-GB"/>
        </w:rPr>
      </w:pPr>
    </w:p>
    <w:p w14:paraId="0FF069B7" w14:textId="4AB32969" w:rsidR="00783891" w:rsidRDefault="00EC3FC7" w:rsidP="00EC3FC7">
      <w:pPr>
        <w:rPr>
          <w:lang w:val="en-GB"/>
        </w:rPr>
      </w:pPr>
      <w:r w:rsidRPr="00EC3FC7">
        <w:rPr>
          <w:lang w:val="en-GB"/>
        </w:rPr>
        <w:t>Example 2 (batch incident): A processing incident impacts several transactions in a batch (e.g., duplicate submission or partial rejection); a single investigation request references all impacted transactions to obtain a consolidated response.</w:t>
      </w:r>
    </w:p>
    <w:p w14:paraId="252E6507" w14:textId="77777777" w:rsidR="000E70DC" w:rsidRDefault="000E70DC" w:rsidP="00EC3FC7">
      <w:pPr>
        <w:rPr>
          <w:lang w:val="en-GB"/>
        </w:rPr>
      </w:pPr>
    </w:p>
    <w:p w14:paraId="059F56B8" w14:textId="500CFDE5" w:rsidR="000E70DC" w:rsidRPr="000E70DC" w:rsidRDefault="000E70DC" w:rsidP="000E70DC">
      <w:pPr>
        <w:rPr>
          <w:lang w:val="en-GB"/>
        </w:rPr>
      </w:pPr>
      <w:r w:rsidRPr="000E70DC">
        <w:rPr>
          <w:lang w:val="en-GB"/>
        </w:rPr>
        <w:t xml:space="preserve">Example </w:t>
      </w:r>
      <w:r>
        <w:rPr>
          <w:lang w:val="en-GB"/>
        </w:rPr>
        <w:t>3</w:t>
      </w:r>
      <w:r w:rsidRPr="000E70DC">
        <w:rPr>
          <w:lang w:val="en-GB"/>
        </w:rPr>
        <w:t xml:space="preserve"> – Batch incident response</w:t>
      </w:r>
    </w:p>
    <w:p w14:paraId="4CCE7974" w14:textId="77777777" w:rsidR="000E70DC" w:rsidRPr="000E70DC" w:rsidRDefault="000E70DC" w:rsidP="000E70DC">
      <w:pPr>
        <w:rPr>
          <w:lang w:val="en-GB"/>
        </w:rPr>
      </w:pPr>
      <w:r w:rsidRPr="000E70DC">
        <w:rPr>
          <w:lang w:val="en-GB"/>
        </w:rPr>
        <w:t>A processing incident affects multiple transactions within the same bulk submission. An investigation is opened referencing all impacted transactions.</w:t>
      </w:r>
    </w:p>
    <w:p w14:paraId="28164237" w14:textId="77777777" w:rsidR="000E70DC" w:rsidRPr="000E70DC" w:rsidRDefault="000E70DC" w:rsidP="000E70DC">
      <w:pPr>
        <w:rPr>
          <w:lang w:val="en-GB"/>
        </w:rPr>
      </w:pPr>
    </w:p>
    <w:p w14:paraId="78F7011B" w14:textId="77777777" w:rsidR="000E70DC" w:rsidRPr="000E70DC" w:rsidRDefault="000E70DC" w:rsidP="000E70DC">
      <w:pPr>
        <w:rPr>
          <w:lang w:val="en-GB"/>
        </w:rPr>
      </w:pPr>
      <w:r w:rsidRPr="000E70DC">
        <w:rPr>
          <w:lang w:val="en-GB"/>
        </w:rPr>
        <w:t>In the response:</w:t>
      </w:r>
    </w:p>
    <w:p w14:paraId="36F273CD" w14:textId="77777777" w:rsidR="000E70DC" w:rsidRPr="000E70DC" w:rsidRDefault="000E70DC" w:rsidP="000E70DC">
      <w:pPr>
        <w:pStyle w:val="ListParagraph"/>
        <w:numPr>
          <w:ilvl w:val="0"/>
          <w:numId w:val="22"/>
        </w:numPr>
        <w:rPr>
          <w:lang w:val="en-GB"/>
        </w:rPr>
      </w:pPr>
      <w:r w:rsidRPr="000E70DC">
        <w:rPr>
          <w:lang w:val="en-GB"/>
        </w:rPr>
        <w:t>some transactions are confirmed as duplicated,</w:t>
      </w:r>
    </w:p>
    <w:p w14:paraId="0E515738" w14:textId="77777777" w:rsidR="000E70DC" w:rsidRPr="000E70DC" w:rsidRDefault="000E70DC" w:rsidP="000E70DC">
      <w:pPr>
        <w:pStyle w:val="ListParagraph"/>
        <w:numPr>
          <w:ilvl w:val="0"/>
          <w:numId w:val="22"/>
        </w:numPr>
        <w:rPr>
          <w:lang w:val="en-GB"/>
        </w:rPr>
      </w:pPr>
      <w:r w:rsidRPr="000E70DC">
        <w:rPr>
          <w:lang w:val="en-GB"/>
        </w:rPr>
        <w:t>others are confirmed as pending and successfully reprocessed.</w:t>
      </w:r>
    </w:p>
    <w:p w14:paraId="618BA75B" w14:textId="77777777" w:rsidR="000E70DC" w:rsidRPr="000E70DC" w:rsidRDefault="000E70DC" w:rsidP="000E70DC">
      <w:pPr>
        <w:rPr>
          <w:lang w:val="en-GB"/>
        </w:rPr>
      </w:pPr>
    </w:p>
    <w:p w14:paraId="45A027BF" w14:textId="77777777" w:rsidR="000E70DC" w:rsidRPr="000E70DC" w:rsidRDefault="000E70DC" w:rsidP="000E70DC">
      <w:pPr>
        <w:rPr>
          <w:lang w:val="en-GB"/>
        </w:rPr>
      </w:pPr>
      <w:r w:rsidRPr="000E70DC">
        <w:rPr>
          <w:lang w:val="en-GB"/>
        </w:rPr>
        <w:t xml:space="preserve">The camt.111 includes multiple </w:t>
      </w:r>
      <w:proofErr w:type="spellStart"/>
      <w:r w:rsidRPr="000E70DC">
        <w:rPr>
          <w:lang w:val="en-GB"/>
        </w:rPr>
        <w:t>TransactionInvestigationResponse</w:t>
      </w:r>
      <w:proofErr w:type="spellEnd"/>
      <w:r w:rsidRPr="000E70DC">
        <w:rPr>
          <w:lang w:val="en-GB"/>
        </w:rPr>
        <w:t xml:space="preserve"> blocks, each reporting the appropriate </w:t>
      </w:r>
      <w:proofErr w:type="spellStart"/>
      <w:r w:rsidRPr="000E70DC">
        <w:rPr>
          <w:lang w:val="en-GB"/>
        </w:rPr>
        <w:t>InvestigationStatus</w:t>
      </w:r>
      <w:proofErr w:type="spellEnd"/>
      <w:r w:rsidRPr="000E70DC">
        <w:rPr>
          <w:lang w:val="en-GB"/>
        </w:rPr>
        <w:t xml:space="preserve"> for its referenced underlying transaction.</w:t>
      </w:r>
    </w:p>
    <w:p w14:paraId="2C21B47D" w14:textId="77777777" w:rsidR="000E70DC" w:rsidRPr="000E70DC" w:rsidRDefault="000E70DC" w:rsidP="000E70DC">
      <w:pPr>
        <w:rPr>
          <w:lang w:val="en-GB"/>
        </w:rPr>
      </w:pPr>
    </w:p>
    <w:p w14:paraId="2415DAAE" w14:textId="31D8AE32" w:rsidR="000E70DC" w:rsidRPr="000E70DC" w:rsidRDefault="000E70DC" w:rsidP="000E70DC">
      <w:pPr>
        <w:rPr>
          <w:lang w:val="en-GB"/>
        </w:rPr>
      </w:pPr>
      <w:r w:rsidRPr="000E70DC">
        <w:rPr>
          <w:lang w:val="en-GB"/>
        </w:rPr>
        <w:t xml:space="preserve">Example </w:t>
      </w:r>
      <w:r>
        <w:rPr>
          <w:lang w:val="en-GB"/>
        </w:rPr>
        <w:t>4</w:t>
      </w:r>
      <w:r w:rsidRPr="000E70DC">
        <w:rPr>
          <w:lang w:val="en-GB"/>
        </w:rPr>
        <w:t xml:space="preserve"> – Compliance screening investigation</w:t>
      </w:r>
    </w:p>
    <w:p w14:paraId="757312AF" w14:textId="77777777" w:rsidR="000E70DC" w:rsidRPr="000E70DC" w:rsidRDefault="000E70DC" w:rsidP="000E70DC">
      <w:pPr>
        <w:rPr>
          <w:lang w:val="en-GB"/>
        </w:rPr>
      </w:pPr>
      <w:r w:rsidRPr="000E70DC">
        <w:rPr>
          <w:lang w:val="en-GB"/>
        </w:rPr>
        <w:t>A sanctions screening investigation is raised for several related transactions in one case.</w:t>
      </w:r>
    </w:p>
    <w:p w14:paraId="5AA0BCBB" w14:textId="77777777" w:rsidR="000E70DC" w:rsidRPr="000E70DC" w:rsidRDefault="000E70DC" w:rsidP="000E70DC">
      <w:pPr>
        <w:rPr>
          <w:lang w:val="en-GB"/>
        </w:rPr>
      </w:pPr>
    </w:p>
    <w:p w14:paraId="63754732" w14:textId="77777777" w:rsidR="000E70DC" w:rsidRPr="000E70DC" w:rsidRDefault="000E70DC" w:rsidP="000E70DC">
      <w:pPr>
        <w:rPr>
          <w:lang w:val="en-GB"/>
        </w:rPr>
      </w:pPr>
      <w:r w:rsidRPr="000E70DC">
        <w:rPr>
          <w:lang w:val="en-GB"/>
        </w:rPr>
        <w:t>In the response:</w:t>
      </w:r>
    </w:p>
    <w:p w14:paraId="25392D45" w14:textId="77777777" w:rsidR="000E70DC" w:rsidRPr="000E70DC" w:rsidRDefault="000E70DC" w:rsidP="000E70DC">
      <w:pPr>
        <w:pStyle w:val="ListParagraph"/>
        <w:numPr>
          <w:ilvl w:val="0"/>
          <w:numId w:val="23"/>
        </w:numPr>
        <w:rPr>
          <w:lang w:val="en-GB"/>
        </w:rPr>
      </w:pPr>
      <w:r w:rsidRPr="000E70DC">
        <w:rPr>
          <w:lang w:val="en-GB"/>
        </w:rPr>
        <w:t>some transactions are cleared,</w:t>
      </w:r>
    </w:p>
    <w:p w14:paraId="1D8A7D52" w14:textId="77777777" w:rsidR="000E70DC" w:rsidRPr="000E70DC" w:rsidRDefault="000E70DC" w:rsidP="000E70DC">
      <w:pPr>
        <w:pStyle w:val="ListParagraph"/>
        <w:numPr>
          <w:ilvl w:val="0"/>
          <w:numId w:val="23"/>
        </w:numPr>
        <w:rPr>
          <w:lang w:val="en-GB"/>
        </w:rPr>
      </w:pPr>
      <w:r w:rsidRPr="000E70DC">
        <w:rPr>
          <w:lang w:val="en-GB"/>
        </w:rPr>
        <w:t>others are rejected or escalated.</w:t>
      </w:r>
    </w:p>
    <w:p w14:paraId="64F670AE" w14:textId="77777777" w:rsidR="000E70DC" w:rsidRPr="000E70DC" w:rsidRDefault="000E70DC" w:rsidP="000E70DC">
      <w:pPr>
        <w:rPr>
          <w:lang w:val="en-GB"/>
        </w:rPr>
      </w:pPr>
    </w:p>
    <w:p w14:paraId="5D4D9E66" w14:textId="77777777" w:rsidR="000E70DC" w:rsidRPr="000E70DC" w:rsidRDefault="000E70DC" w:rsidP="000E70DC">
      <w:pPr>
        <w:rPr>
          <w:lang w:val="en-GB"/>
        </w:rPr>
      </w:pPr>
      <w:r w:rsidRPr="000E70DC">
        <w:rPr>
          <w:lang w:val="en-GB"/>
        </w:rPr>
        <w:t>Transaction‑level investigation response statuses are reported in a single camt.111 message, ensuring precise, auditable outcomes without opening parallel cases.</w:t>
      </w:r>
    </w:p>
    <w:p w14:paraId="49AF7A47" w14:textId="77777777" w:rsidR="000E70DC" w:rsidRDefault="000E70DC" w:rsidP="00EC3FC7">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5B78" w14:textId="77777777" w:rsidR="00C87E38" w:rsidRDefault="00C87E38">
      <w:r>
        <w:separator/>
      </w:r>
    </w:p>
  </w:endnote>
  <w:endnote w:type="continuationSeparator" w:id="0">
    <w:p w14:paraId="62B07075" w14:textId="77777777" w:rsidR="00C87E38" w:rsidRDefault="00C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281C79C" w:rsidR="00567F13" w:rsidRDefault="00EE3B49">
    <w:pPr>
      <w:pStyle w:val="Footer"/>
      <w:rPr>
        <w:rStyle w:val="PageNumber"/>
      </w:rPr>
    </w:pPr>
    <w:r>
      <w:t>CR158</w:t>
    </w:r>
    <w:r w:rsidR="00093375">
      <w:t>3</w:t>
    </w:r>
    <w:r>
      <w:t xml:space="preserve">_APPlus_ChangesOfMultiplicityAndAdditionOfOptionalComponent_v1.docx                              </w:t>
    </w:r>
    <w:r w:rsidR="00567F13">
      <w:t xml:space="preserve">Produced by </w:t>
    </w:r>
    <w:r w:rsidR="004757C3" w:rsidRPr="004757C3">
      <w:rPr>
        <w:bCs/>
        <w:szCs w:val="24"/>
        <w:lang w:val="en-GB"/>
      </w:rPr>
      <w:t>Australian Payments Plus</w:t>
    </w:r>
    <w:r w:rsidR="00567F13">
      <w:tab/>
    </w:r>
    <w:r>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8DA4" w14:textId="77777777" w:rsidR="00C87E38" w:rsidRDefault="00C87E38">
      <w:r>
        <w:separator/>
      </w:r>
    </w:p>
  </w:footnote>
  <w:footnote w:type="continuationSeparator" w:id="0">
    <w:p w14:paraId="031FCC3E" w14:textId="77777777" w:rsidR="00C87E38" w:rsidRDefault="00C8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E4A1F18" w:rsidR="00E74C04" w:rsidRPr="00801493" w:rsidRDefault="00801493">
    <w:pPr>
      <w:pStyle w:val="Header"/>
      <w:rPr>
        <w:lang w:val="fr-BE"/>
      </w:rPr>
    </w:pPr>
    <w:r>
      <w:rPr>
        <w:lang w:val="fr-BE"/>
      </w:rPr>
      <w:t xml:space="preserve">RA ID : </w:t>
    </w:r>
    <w:r w:rsidR="00EE3B49">
      <w:rPr>
        <w:lang w:val="fr-BE"/>
      </w:rPr>
      <w:t>CR158</w:t>
    </w:r>
    <w:r w:rsidR="00093375">
      <w:rPr>
        <w:lang w:val="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B46BA3"/>
    <w:multiLevelType w:val="hybridMultilevel"/>
    <w:tmpl w:val="4AE0DF7A"/>
    <w:lvl w:ilvl="0" w:tplc="D1B0E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0D0603E"/>
    <w:multiLevelType w:val="hybridMultilevel"/>
    <w:tmpl w:val="F612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24606"/>
    <w:multiLevelType w:val="hybridMultilevel"/>
    <w:tmpl w:val="42703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182"/>
    <w:multiLevelType w:val="hybridMultilevel"/>
    <w:tmpl w:val="F7E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6611"/>
    <w:multiLevelType w:val="hybridMultilevel"/>
    <w:tmpl w:val="D1D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D3301"/>
    <w:multiLevelType w:val="hybridMultilevel"/>
    <w:tmpl w:val="4990A8BC"/>
    <w:lvl w:ilvl="0" w:tplc="FFFFFFFF">
      <w:start w:val="1"/>
      <w:numFmt w:val="upperLetter"/>
      <w:lvlText w:val="%1."/>
      <w:lvlJc w:val="left"/>
      <w:pPr>
        <w:tabs>
          <w:tab w:val="num" w:pos="720"/>
        </w:tabs>
        <w:ind w:left="720" w:hanging="360"/>
      </w:pPr>
      <w:rPr>
        <w:rFonts w:hint="default"/>
        <w:b/>
        <w:bCs/>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63634"/>
    <w:multiLevelType w:val="hybridMultilevel"/>
    <w:tmpl w:val="0378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E386E"/>
    <w:multiLevelType w:val="hybridMultilevel"/>
    <w:tmpl w:val="75886DA2"/>
    <w:lvl w:ilvl="0" w:tplc="04090001">
      <w:start w:val="1"/>
      <w:numFmt w:val="bullet"/>
      <w:lvlText w:val=""/>
      <w:lvlJc w:val="left"/>
      <w:pPr>
        <w:tabs>
          <w:tab w:val="num" w:pos="720"/>
        </w:tabs>
        <w:ind w:left="720" w:hanging="360"/>
      </w:pPr>
      <w:rPr>
        <w:rFonts w:ascii="Symbol" w:hAnsi="Symbol" w:hint="default"/>
        <w:b/>
        <w:bCs/>
        <w:i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21"/>
  </w:num>
  <w:num w:numId="6" w16cid:durableId="1944336248">
    <w:abstractNumId w:val="9"/>
  </w:num>
  <w:num w:numId="7" w16cid:durableId="728386006">
    <w:abstractNumId w:val="12"/>
  </w:num>
  <w:num w:numId="8" w16cid:durableId="1187863317">
    <w:abstractNumId w:val="10"/>
  </w:num>
  <w:num w:numId="9" w16cid:durableId="1549537704">
    <w:abstractNumId w:val="20"/>
  </w:num>
  <w:num w:numId="10" w16cid:durableId="2044745797">
    <w:abstractNumId w:val="5"/>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6"/>
  </w:num>
  <w:num w:numId="16" w16cid:durableId="222108804">
    <w:abstractNumId w:val="15"/>
  </w:num>
  <w:num w:numId="17" w16cid:durableId="1252465720">
    <w:abstractNumId w:val="14"/>
  </w:num>
  <w:num w:numId="18" w16cid:durableId="1875773230">
    <w:abstractNumId w:val="19"/>
  </w:num>
  <w:num w:numId="19" w16cid:durableId="513418827">
    <w:abstractNumId w:val="23"/>
  </w:num>
  <w:num w:numId="20" w16cid:durableId="1467165424">
    <w:abstractNumId w:val="6"/>
  </w:num>
  <w:num w:numId="21" w16cid:durableId="1872185528">
    <w:abstractNumId w:val="22"/>
  </w:num>
  <w:num w:numId="22" w16cid:durableId="543370644">
    <w:abstractNumId w:val="13"/>
  </w:num>
  <w:num w:numId="23" w16cid:durableId="1747452195">
    <w:abstractNumId w:val="18"/>
  </w:num>
  <w:num w:numId="24" w16cid:durableId="715399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DC7"/>
    <w:rsid w:val="0003395A"/>
    <w:rsid w:val="000408BA"/>
    <w:rsid w:val="00041661"/>
    <w:rsid w:val="000558EF"/>
    <w:rsid w:val="0006293F"/>
    <w:rsid w:val="00070308"/>
    <w:rsid w:val="00080D3A"/>
    <w:rsid w:val="000823AA"/>
    <w:rsid w:val="00082540"/>
    <w:rsid w:val="00082743"/>
    <w:rsid w:val="000837C7"/>
    <w:rsid w:val="00083C96"/>
    <w:rsid w:val="00093375"/>
    <w:rsid w:val="000A0F3A"/>
    <w:rsid w:val="000A172E"/>
    <w:rsid w:val="000A20E4"/>
    <w:rsid w:val="000B65C7"/>
    <w:rsid w:val="000C015D"/>
    <w:rsid w:val="000D5D39"/>
    <w:rsid w:val="000E2471"/>
    <w:rsid w:val="000E70DC"/>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5C0B"/>
    <w:rsid w:val="002472D9"/>
    <w:rsid w:val="002509A2"/>
    <w:rsid w:val="0025138E"/>
    <w:rsid w:val="002521C9"/>
    <w:rsid w:val="002711E6"/>
    <w:rsid w:val="002904C8"/>
    <w:rsid w:val="002B0567"/>
    <w:rsid w:val="002D2B90"/>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77658"/>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757C3"/>
    <w:rsid w:val="004A02CE"/>
    <w:rsid w:val="004A168F"/>
    <w:rsid w:val="004A31AA"/>
    <w:rsid w:val="004B5A22"/>
    <w:rsid w:val="004D0B29"/>
    <w:rsid w:val="004E1F21"/>
    <w:rsid w:val="004E56E3"/>
    <w:rsid w:val="004F0578"/>
    <w:rsid w:val="004F0934"/>
    <w:rsid w:val="004F1A48"/>
    <w:rsid w:val="004F61D5"/>
    <w:rsid w:val="004F68E4"/>
    <w:rsid w:val="0050171A"/>
    <w:rsid w:val="00520C9C"/>
    <w:rsid w:val="0052302E"/>
    <w:rsid w:val="00523EA7"/>
    <w:rsid w:val="005246BE"/>
    <w:rsid w:val="005411C7"/>
    <w:rsid w:val="00555709"/>
    <w:rsid w:val="00563492"/>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06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C452A"/>
    <w:rsid w:val="006D41B8"/>
    <w:rsid w:val="006D4A37"/>
    <w:rsid w:val="006E2522"/>
    <w:rsid w:val="006E3DEC"/>
    <w:rsid w:val="006E53F9"/>
    <w:rsid w:val="006F5A0E"/>
    <w:rsid w:val="007019FA"/>
    <w:rsid w:val="00706604"/>
    <w:rsid w:val="007118C4"/>
    <w:rsid w:val="00723DE0"/>
    <w:rsid w:val="00732595"/>
    <w:rsid w:val="007331D7"/>
    <w:rsid w:val="0074349F"/>
    <w:rsid w:val="00743593"/>
    <w:rsid w:val="0075466C"/>
    <w:rsid w:val="007705D2"/>
    <w:rsid w:val="00774921"/>
    <w:rsid w:val="00780203"/>
    <w:rsid w:val="00780877"/>
    <w:rsid w:val="00783891"/>
    <w:rsid w:val="00783E6C"/>
    <w:rsid w:val="007949EA"/>
    <w:rsid w:val="007A13B4"/>
    <w:rsid w:val="007A4CCC"/>
    <w:rsid w:val="007A6E0D"/>
    <w:rsid w:val="007B3927"/>
    <w:rsid w:val="007C1DBD"/>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AA0"/>
    <w:rsid w:val="00865C2F"/>
    <w:rsid w:val="0086676E"/>
    <w:rsid w:val="00875210"/>
    <w:rsid w:val="008869D6"/>
    <w:rsid w:val="008A7F65"/>
    <w:rsid w:val="008C316B"/>
    <w:rsid w:val="008F5C90"/>
    <w:rsid w:val="00906C6A"/>
    <w:rsid w:val="00914273"/>
    <w:rsid w:val="00916A80"/>
    <w:rsid w:val="00921BA2"/>
    <w:rsid w:val="009279BF"/>
    <w:rsid w:val="009336B6"/>
    <w:rsid w:val="00937D26"/>
    <w:rsid w:val="00951C86"/>
    <w:rsid w:val="00956D7A"/>
    <w:rsid w:val="00965199"/>
    <w:rsid w:val="00966046"/>
    <w:rsid w:val="009770EE"/>
    <w:rsid w:val="009871B6"/>
    <w:rsid w:val="009C1445"/>
    <w:rsid w:val="009D1323"/>
    <w:rsid w:val="00A10221"/>
    <w:rsid w:val="00A16FA2"/>
    <w:rsid w:val="00A21B8D"/>
    <w:rsid w:val="00A22F1A"/>
    <w:rsid w:val="00A25B84"/>
    <w:rsid w:val="00A31BF8"/>
    <w:rsid w:val="00A32450"/>
    <w:rsid w:val="00A46877"/>
    <w:rsid w:val="00A47C6F"/>
    <w:rsid w:val="00A5492F"/>
    <w:rsid w:val="00A5787E"/>
    <w:rsid w:val="00A60928"/>
    <w:rsid w:val="00A60DC3"/>
    <w:rsid w:val="00A60E56"/>
    <w:rsid w:val="00A70F85"/>
    <w:rsid w:val="00A87378"/>
    <w:rsid w:val="00A91F56"/>
    <w:rsid w:val="00AA5E76"/>
    <w:rsid w:val="00AB73A1"/>
    <w:rsid w:val="00AC6F51"/>
    <w:rsid w:val="00AD7CD5"/>
    <w:rsid w:val="00AE0A90"/>
    <w:rsid w:val="00AE4D14"/>
    <w:rsid w:val="00AE797E"/>
    <w:rsid w:val="00AF09E1"/>
    <w:rsid w:val="00AF2EBF"/>
    <w:rsid w:val="00B001DA"/>
    <w:rsid w:val="00B01132"/>
    <w:rsid w:val="00B03C46"/>
    <w:rsid w:val="00B06CA8"/>
    <w:rsid w:val="00B21761"/>
    <w:rsid w:val="00B21FA3"/>
    <w:rsid w:val="00B305CE"/>
    <w:rsid w:val="00B307A7"/>
    <w:rsid w:val="00B30D86"/>
    <w:rsid w:val="00B43BED"/>
    <w:rsid w:val="00B44DEE"/>
    <w:rsid w:val="00B45490"/>
    <w:rsid w:val="00B5520C"/>
    <w:rsid w:val="00B65C66"/>
    <w:rsid w:val="00B70B84"/>
    <w:rsid w:val="00B74C6C"/>
    <w:rsid w:val="00B75B51"/>
    <w:rsid w:val="00B8336E"/>
    <w:rsid w:val="00B864BE"/>
    <w:rsid w:val="00B865DB"/>
    <w:rsid w:val="00B921E0"/>
    <w:rsid w:val="00B973C7"/>
    <w:rsid w:val="00BA1600"/>
    <w:rsid w:val="00BA611B"/>
    <w:rsid w:val="00BB7C36"/>
    <w:rsid w:val="00BB7F97"/>
    <w:rsid w:val="00BC4D68"/>
    <w:rsid w:val="00BD6786"/>
    <w:rsid w:val="00C06496"/>
    <w:rsid w:val="00C122AE"/>
    <w:rsid w:val="00C17665"/>
    <w:rsid w:val="00C32DF8"/>
    <w:rsid w:val="00C40729"/>
    <w:rsid w:val="00C41DDB"/>
    <w:rsid w:val="00C46C5A"/>
    <w:rsid w:val="00C52ABE"/>
    <w:rsid w:val="00C656B1"/>
    <w:rsid w:val="00C7056E"/>
    <w:rsid w:val="00C87E38"/>
    <w:rsid w:val="00CB683A"/>
    <w:rsid w:val="00CB7C2C"/>
    <w:rsid w:val="00CC062F"/>
    <w:rsid w:val="00CC1768"/>
    <w:rsid w:val="00CC68E1"/>
    <w:rsid w:val="00CD0745"/>
    <w:rsid w:val="00CD363B"/>
    <w:rsid w:val="00CD3C90"/>
    <w:rsid w:val="00CD59B1"/>
    <w:rsid w:val="00CF098A"/>
    <w:rsid w:val="00CF3041"/>
    <w:rsid w:val="00D11E0C"/>
    <w:rsid w:val="00D123C1"/>
    <w:rsid w:val="00D234FD"/>
    <w:rsid w:val="00D2600B"/>
    <w:rsid w:val="00D51B61"/>
    <w:rsid w:val="00D56571"/>
    <w:rsid w:val="00D67DE0"/>
    <w:rsid w:val="00D73E09"/>
    <w:rsid w:val="00D74F66"/>
    <w:rsid w:val="00D82FBD"/>
    <w:rsid w:val="00D86D74"/>
    <w:rsid w:val="00D9338F"/>
    <w:rsid w:val="00D9582C"/>
    <w:rsid w:val="00DA043A"/>
    <w:rsid w:val="00DA116C"/>
    <w:rsid w:val="00DA22C9"/>
    <w:rsid w:val="00DB3A62"/>
    <w:rsid w:val="00DB419A"/>
    <w:rsid w:val="00DC195F"/>
    <w:rsid w:val="00DC68D5"/>
    <w:rsid w:val="00DD37B4"/>
    <w:rsid w:val="00DD422D"/>
    <w:rsid w:val="00DE69CB"/>
    <w:rsid w:val="00E0487B"/>
    <w:rsid w:val="00E11D29"/>
    <w:rsid w:val="00E1588B"/>
    <w:rsid w:val="00E256FC"/>
    <w:rsid w:val="00E3221E"/>
    <w:rsid w:val="00E37E77"/>
    <w:rsid w:val="00E5111B"/>
    <w:rsid w:val="00E61605"/>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3FC7"/>
    <w:rsid w:val="00EC4454"/>
    <w:rsid w:val="00ED1FC8"/>
    <w:rsid w:val="00ED43BB"/>
    <w:rsid w:val="00EE3B49"/>
    <w:rsid w:val="00EE43B0"/>
    <w:rsid w:val="00EF1E93"/>
    <w:rsid w:val="00EF3F75"/>
    <w:rsid w:val="00EF6661"/>
    <w:rsid w:val="00F25441"/>
    <w:rsid w:val="00F260BE"/>
    <w:rsid w:val="00F3031B"/>
    <w:rsid w:val="00F33643"/>
    <w:rsid w:val="00F34C66"/>
    <w:rsid w:val="00F3743B"/>
    <w:rsid w:val="00F521A4"/>
    <w:rsid w:val="00F52C18"/>
    <w:rsid w:val="00F56866"/>
    <w:rsid w:val="00F62A6F"/>
    <w:rsid w:val="00F6410E"/>
    <w:rsid w:val="00F74EB6"/>
    <w:rsid w:val="00F80A5A"/>
    <w:rsid w:val="00F8432C"/>
    <w:rsid w:val="00F9034F"/>
    <w:rsid w:val="00F91D83"/>
    <w:rsid w:val="00F91F93"/>
    <w:rsid w:val="00F93A64"/>
    <w:rsid w:val="00F94A2A"/>
    <w:rsid w:val="00FA112C"/>
    <w:rsid w:val="00FB4863"/>
    <w:rsid w:val="00FB56E2"/>
    <w:rsid w:val="00FC5011"/>
    <w:rsid w:val="00FC7DC2"/>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D11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MSKTH6SNCJSU-234293521-52474</_dlc_DocId>
    <_dlc_DocIdUrl xmlns="806285ac-449a-4fb1-8311-58d88e150cc7">
      <Url>https://swiftcorp.sharepoint.com/sites/ps-ow-standards team/_layouts/15/DocIdRedir.aspx?ID=MSKTH6SNCJSU-234293521-52474</Url>
      <Description>MSKTH6SNCJSU-234293521-52474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1366</Words>
  <Characters>8489</Characters>
  <Application>Microsoft Office Word</Application>
  <DocSecurity>0</DocSecurity>
  <Lines>223</Lines>
  <Paragraphs>110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9745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2026-06-01T15:17:00Z</dcterms:created>
  <dcterms:modified xsi:type="dcterms:W3CDTF">2026-06-01T15:26:00Z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17e21465-d854-42e0-83cc-3752c754c141</vt:lpwstr>
  </property>
  <property fmtid="{D5CDD505-2E9C-101B-9397-08002B2CF9AE}" pid="11" name="MediaServiceImageTags">
    <vt:lpwstr/>
  </property>
</Properties>
</file>