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1EF3" w14:textId="1C29FACC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B8443F8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C3045F5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32F878B5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013B942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68085ED" w14:textId="77777777" w:rsidTr="00021E80">
        <w:tc>
          <w:tcPr>
            <w:tcW w:w="2500" w:type="pct"/>
          </w:tcPr>
          <w:p w14:paraId="65AF017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5D92581" w14:textId="611E94B7" w:rsidR="00021E80" w:rsidRPr="00021E80" w:rsidRDefault="009E41F3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Bank of England</w:t>
            </w:r>
          </w:p>
        </w:tc>
      </w:tr>
    </w:tbl>
    <w:p w14:paraId="3B9EBA8D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53678AF6" w14:textId="77777777" w:rsidR="00021E80" w:rsidRDefault="00021E80" w:rsidP="003A053F">
      <w:r w:rsidRPr="00021E80">
        <w:t>Person that can be contacted for additional information on the request</w:t>
      </w:r>
    </w:p>
    <w:p w14:paraId="464AF41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2085A6D" w14:textId="77777777" w:rsidTr="00021E80">
        <w:tc>
          <w:tcPr>
            <w:tcW w:w="1952" w:type="pct"/>
          </w:tcPr>
          <w:p w14:paraId="4483897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E153D16" w14:textId="77777777" w:rsidR="00021E80" w:rsidRPr="009D5D3C" w:rsidRDefault="00F73AE4" w:rsidP="0077594F">
            <w:pPr>
              <w:pStyle w:val="Heading3"/>
              <w:ind w:left="0" w:firstLine="0"/>
              <w:rPr>
                <w:rFonts w:cs="Arial"/>
                <w:b w:val="0"/>
                <w:szCs w:val="24"/>
                <w:lang w:val="en-GB"/>
              </w:rPr>
            </w:pPr>
            <w:r w:rsidRPr="009D5D3C">
              <w:rPr>
                <w:rFonts w:cs="Arial"/>
                <w:b w:val="0"/>
                <w:szCs w:val="24"/>
                <w:lang w:val="en-GB"/>
              </w:rPr>
              <w:t>Helen Bygrave</w:t>
            </w:r>
          </w:p>
          <w:p w14:paraId="053EB73D" w14:textId="1CDADA76" w:rsidR="009D5D3C" w:rsidRPr="009D5D3C" w:rsidRDefault="009D5D3C" w:rsidP="009D5D3C">
            <w:pPr>
              <w:rPr>
                <w:rFonts w:cs="Arial"/>
                <w:sz w:val="24"/>
                <w:szCs w:val="24"/>
                <w:lang w:val="en-GB"/>
              </w:rPr>
            </w:pPr>
            <w:r w:rsidRPr="009D5D3C">
              <w:rPr>
                <w:rFonts w:cs="Arial"/>
                <w:sz w:val="24"/>
                <w:szCs w:val="24"/>
                <w:lang w:val="en-GB"/>
              </w:rPr>
              <w:t>Lewis winters</w:t>
            </w:r>
          </w:p>
        </w:tc>
      </w:tr>
      <w:tr w:rsidR="00021E80" w:rsidRPr="00021E80" w14:paraId="083FC5E0" w14:textId="77777777" w:rsidTr="00021E80">
        <w:tc>
          <w:tcPr>
            <w:tcW w:w="1952" w:type="pct"/>
          </w:tcPr>
          <w:p w14:paraId="2581FB7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41CA41BD" w14:textId="1DEBF464" w:rsidR="00021E80" w:rsidRPr="000C3E4E" w:rsidRDefault="000C3E4E" w:rsidP="0077594F">
            <w:pPr>
              <w:pStyle w:val="Heading3"/>
              <w:ind w:left="0" w:firstLine="0"/>
              <w:rPr>
                <w:b w:val="0"/>
                <w:sz w:val="22"/>
                <w:szCs w:val="22"/>
                <w:lang w:val="en-GB"/>
              </w:rPr>
            </w:pPr>
            <w:hyperlink r:id="rId13" w:history="1">
              <w:r w:rsidRPr="000C3E4E">
                <w:rPr>
                  <w:rStyle w:val="Hyperlink"/>
                  <w:b w:val="0"/>
                  <w:sz w:val="22"/>
                  <w:szCs w:val="22"/>
                  <w:lang w:val="en-GB"/>
                </w:rPr>
                <w:t>helen.bygrave@bankofengland.co.uk</w:t>
              </w:r>
            </w:hyperlink>
          </w:p>
          <w:p w14:paraId="060B2DE5" w14:textId="65012909" w:rsidR="000C3E4E" w:rsidRPr="000C3E4E" w:rsidRDefault="000C3E4E" w:rsidP="000C3E4E">
            <w:pPr>
              <w:rPr>
                <w:szCs w:val="22"/>
                <w:lang w:val="en-GB"/>
              </w:rPr>
            </w:pPr>
            <w:hyperlink r:id="rId14" w:history="1">
              <w:r w:rsidRPr="000C3E4E">
                <w:rPr>
                  <w:rStyle w:val="Hyperlink"/>
                  <w:szCs w:val="22"/>
                  <w:lang w:val="en-GB"/>
                </w:rPr>
                <w:t>lewis.winters@bankofengland.co.uk</w:t>
              </w:r>
            </w:hyperlink>
          </w:p>
          <w:p w14:paraId="0697CA7D" w14:textId="5172AED7" w:rsidR="000C3E4E" w:rsidRPr="000C3E4E" w:rsidRDefault="000C3E4E" w:rsidP="000C3E4E">
            <w:pPr>
              <w:rPr>
                <w:sz w:val="24"/>
                <w:szCs w:val="24"/>
                <w:lang w:val="en-GB"/>
              </w:rPr>
            </w:pPr>
          </w:p>
        </w:tc>
      </w:tr>
      <w:tr w:rsidR="00021E80" w:rsidRPr="00021E80" w14:paraId="44E49A3A" w14:textId="77777777" w:rsidTr="00021E80">
        <w:tc>
          <w:tcPr>
            <w:tcW w:w="1952" w:type="pct"/>
          </w:tcPr>
          <w:p w14:paraId="1196D92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315582D" w14:textId="7B3401ED" w:rsidR="00021E80" w:rsidRPr="00021E80" w:rsidRDefault="00304D3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n/a</w:t>
            </w:r>
          </w:p>
        </w:tc>
      </w:tr>
    </w:tbl>
    <w:p w14:paraId="10FD81C8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8689FE8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10CB87B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4FFB6E8" w14:textId="77777777" w:rsidTr="003A053F">
        <w:tc>
          <w:tcPr>
            <w:tcW w:w="8978" w:type="dxa"/>
          </w:tcPr>
          <w:p w14:paraId="6B221154" w14:textId="77777777" w:rsidR="003A053F" w:rsidRDefault="003A053F" w:rsidP="003A053F"/>
        </w:tc>
      </w:tr>
    </w:tbl>
    <w:p w14:paraId="3118B1A2" w14:textId="77777777" w:rsidR="003A053F" w:rsidRDefault="003A053F" w:rsidP="003A053F"/>
    <w:p w14:paraId="1B63550B" w14:textId="77777777" w:rsidR="003A053F" w:rsidRDefault="003A053F" w:rsidP="003A053F">
      <w:r>
        <w:br w:type="page"/>
      </w:r>
    </w:p>
    <w:p w14:paraId="4CC23B85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27243D1" w14:textId="77777777" w:rsidR="00622329" w:rsidRDefault="00622329" w:rsidP="003A053F">
      <w:r>
        <w:t>Specify the request type: creation of new code set, update of existing code set, deletion of existing code set.</w:t>
      </w:r>
    </w:p>
    <w:p w14:paraId="04A0955A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1F8E4ACE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24C903A" w14:textId="77777777" w:rsidTr="00CE2FCC">
        <w:tc>
          <w:tcPr>
            <w:tcW w:w="4485" w:type="dxa"/>
          </w:tcPr>
          <w:p w14:paraId="30D881A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7CF29BB6" w14:textId="32FC6017" w:rsidR="00622329" w:rsidRPr="00622329" w:rsidRDefault="009430A5" w:rsidP="00851BC7">
            <w:r>
              <w:t>Update</w:t>
            </w:r>
          </w:p>
        </w:tc>
      </w:tr>
    </w:tbl>
    <w:p w14:paraId="4E45C554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5B01390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5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EEB694F" w14:textId="77777777" w:rsidR="00CE2FCC" w:rsidRDefault="00CE2FCC" w:rsidP="00CE2FCC">
      <w:r w:rsidRPr="00CD0854">
        <w:t>A specific change request form must be completed for each code set to be updated.</w:t>
      </w:r>
    </w:p>
    <w:p w14:paraId="1833C80E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5A1A3E9" w14:textId="77777777" w:rsidTr="00E46DB1">
        <w:tc>
          <w:tcPr>
            <w:tcW w:w="8978" w:type="dxa"/>
          </w:tcPr>
          <w:p w14:paraId="158E7816" w14:textId="644AA03C" w:rsidR="00CE2FCC" w:rsidRDefault="00A15D86" w:rsidP="00E46DB1">
            <w:r w:rsidRPr="00A15D86">
              <w:t>ExternalPaymentCancellationRejection1Code</w:t>
            </w:r>
          </w:p>
        </w:tc>
      </w:tr>
    </w:tbl>
    <w:p w14:paraId="7519D2CB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AB8BBF0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480C6DF" w14:textId="1057DE96" w:rsidR="003A053F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4349229" w14:textId="77777777" w:rsidR="000C3E4E" w:rsidRPr="003A053F" w:rsidRDefault="000C3E4E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60BA6B3" w14:textId="77777777" w:rsidTr="00423B72">
        <w:tc>
          <w:tcPr>
            <w:tcW w:w="8978" w:type="dxa"/>
          </w:tcPr>
          <w:p w14:paraId="2401CA2E" w14:textId="230E078E" w:rsidR="000C3E4E" w:rsidRPr="00187533" w:rsidRDefault="00FC6C33" w:rsidP="00A50EC1">
            <w:pPr>
              <w:rPr>
                <w:rFonts w:cs="Arial"/>
                <w:szCs w:val="22"/>
              </w:rPr>
            </w:pPr>
            <w:r w:rsidRPr="00187533">
              <w:rPr>
                <w:rFonts w:cs="Arial"/>
                <w:szCs w:val="22"/>
              </w:rPr>
              <w:t>From November 2026, t</w:t>
            </w:r>
            <w:r w:rsidR="008A76DC" w:rsidRPr="00187533">
              <w:rPr>
                <w:rFonts w:cs="Arial"/>
                <w:szCs w:val="22"/>
              </w:rPr>
              <w:t>he Bank of England will allow direct participants to cancel</w:t>
            </w:r>
            <w:r w:rsidR="00D65907" w:rsidRPr="00187533">
              <w:rPr>
                <w:rFonts w:cs="Arial"/>
                <w:szCs w:val="22"/>
              </w:rPr>
              <w:t xml:space="preserve"> </w:t>
            </w:r>
            <w:r w:rsidR="009D5D3C">
              <w:rPr>
                <w:rFonts w:cs="Arial"/>
                <w:szCs w:val="22"/>
              </w:rPr>
              <w:t xml:space="preserve">CHAPS </w:t>
            </w:r>
            <w:r w:rsidR="00D65907" w:rsidRPr="00187533">
              <w:rPr>
                <w:rFonts w:cs="Arial"/>
                <w:szCs w:val="22"/>
              </w:rPr>
              <w:t>payment</w:t>
            </w:r>
            <w:r w:rsidR="0097577A" w:rsidRPr="00187533">
              <w:rPr>
                <w:rFonts w:cs="Arial"/>
                <w:szCs w:val="22"/>
              </w:rPr>
              <w:t>s</w:t>
            </w:r>
            <w:r w:rsidR="0099490B" w:rsidRPr="00187533">
              <w:rPr>
                <w:rFonts w:cs="Arial"/>
                <w:szCs w:val="22"/>
              </w:rPr>
              <w:t xml:space="preserve"> </w:t>
            </w:r>
            <w:r w:rsidR="00D65907" w:rsidRPr="00187533">
              <w:rPr>
                <w:rFonts w:cs="Arial"/>
                <w:szCs w:val="22"/>
              </w:rPr>
              <w:t xml:space="preserve">that have not </w:t>
            </w:r>
            <w:r w:rsidR="003814CB" w:rsidRPr="00187533">
              <w:rPr>
                <w:rFonts w:cs="Arial"/>
                <w:szCs w:val="22"/>
              </w:rPr>
              <w:t>settled</w:t>
            </w:r>
            <w:r w:rsidR="00D65907" w:rsidRPr="00187533">
              <w:rPr>
                <w:rFonts w:cs="Arial"/>
                <w:szCs w:val="22"/>
              </w:rPr>
              <w:t>.</w:t>
            </w:r>
            <w:r w:rsidRPr="00187533">
              <w:rPr>
                <w:rFonts w:cs="Arial"/>
                <w:szCs w:val="22"/>
              </w:rPr>
              <w:t xml:space="preserve"> A camt.056 </w:t>
            </w:r>
            <w:r w:rsidR="005B0CFF">
              <w:rPr>
                <w:rFonts w:cs="Arial"/>
                <w:szCs w:val="22"/>
              </w:rPr>
              <w:t>Payment C</w:t>
            </w:r>
            <w:r w:rsidRPr="00187533">
              <w:rPr>
                <w:rFonts w:cs="Arial"/>
                <w:szCs w:val="22"/>
              </w:rPr>
              <w:t>ancellation</w:t>
            </w:r>
            <w:r w:rsidR="0091100B" w:rsidRPr="00187533">
              <w:rPr>
                <w:rFonts w:cs="Arial"/>
                <w:szCs w:val="22"/>
              </w:rPr>
              <w:t xml:space="preserve"> </w:t>
            </w:r>
            <w:r w:rsidR="005B0CFF">
              <w:rPr>
                <w:rFonts w:cs="Arial"/>
                <w:szCs w:val="22"/>
              </w:rPr>
              <w:t>R</w:t>
            </w:r>
            <w:r w:rsidR="0091100B" w:rsidRPr="00187533">
              <w:rPr>
                <w:rFonts w:cs="Arial"/>
                <w:szCs w:val="22"/>
              </w:rPr>
              <w:t>equest</w:t>
            </w:r>
            <w:r w:rsidRPr="00187533">
              <w:rPr>
                <w:rFonts w:cs="Arial"/>
                <w:szCs w:val="22"/>
              </w:rPr>
              <w:t xml:space="preserve"> will be sent directly </w:t>
            </w:r>
            <w:r w:rsidR="003814CB" w:rsidRPr="00187533">
              <w:rPr>
                <w:rFonts w:cs="Arial"/>
                <w:szCs w:val="22"/>
              </w:rPr>
              <w:t>by</w:t>
            </w:r>
            <w:r w:rsidR="003D56E5" w:rsidRPr="00187533">
              <w:rPr>
                <w:rFonts w:cs="Arial"/>
                <w:szCs w:val="22"/>
              </w:rPr>
              <w:t xml:space="preserve"> a </w:t>
            </w:r>
            <w:proofErr w:type="gramStart"/>
            <w:r w:rsidR="003D56E5" w:rsidRPr="00187533">
              <w:rPr>
                <w:rFonts w:cs="Arial"/>
                <w:szCs w:val="22"/>
              </w:rPr>
              <w:t>CHAPS</w:t>
            </w:r>
            <w:proofErr w:type="gramEnd"/>
            <w:r w:rsidR="003D56E5" w:rsidRPr="00187533">
              <w:rPr>
                <w:rFonts w:cs="Arial"/>
                <w:szCs w:val="22"/>
              </w:rPr>
              <w:t xml:space="preserve"> participant </w:t>
            </w:r>
            <w:r w:rsidRPr="00187533">
              <w:rPr>
                <w:rFonts w:cs="Arial"/>
                <w:szCs w:val="22"/>
              </w:rPr>
              <w:t xml:space="preserve">to the Bank of England and a camt.029 </w:t>
            </w:r>
            <w:r w:rsidR="005B0CFF">
              <w:rPr>
                <w:rFonts w:cs="Arial"/>
                <w:szCs w:val="22"/>
              </w:rPr>
              <w:t>R</w:t>
            </w:r>
            <w:r w:rsidR="00DE677F" w:rsidRPr="00187533">
              <w:rPr>
                <w:rFonts w:cs="Arial"/>
                <w:szCs w:val="22"/>
              </w:rPr>
              <w:t xml:space="preserve">esolution of </w:t>
            </w:r>
            <w:r w:rsidR="005B0CFF">
              <w:rPr>
                <w:rFonts w:cs="Arial"/>
                <w:szCs w:val="22"/>
              </w:rPr>
              <w:t>I</w:t>
            </w:r>
            <w:r w:rsidR="00DE677F" w:rsidRPr="00187533">
              <w:rPr>
                <w:rFonts w:cs="Arial"/>
                <w:szCs w:val="22"/>
              </w:rPr>
              <w:t>nvestigation</w:t>
            </w:r>
            <w:r w:rsidRPr="00187533">
              <w:rPr>
                <w:rFonts w:cs="Arial"/>
                <w:szCs w:val="22"/>
              </w:rPr>
              <w:t xml:space="preserve"> will be returned</w:t>
            </w:r>
            <w:r w:rsidR="002F127F">
              <w:rPr>
                <w:rFonts w:cs="Arial"/>
                <w:szCs w:val="22"/>
              </w:rPr>
              <w:t xml:space="preserve"> by the Bank of England</w:t>
            </w:r>
            <w:r w:rsidR="003814CB" w:rsidRPr="00187533">
              <w:rPr>
                <w:rFonts w:cs="Arial"/>
                <w:szCs w:val="22"/>
              </w:rPr>
              <w:t>,</w:t>
            </w:r>
            <w:r w:rsidRPr="00187533">
              <w:rPr>
                <w:rFonts w:cs="Arial"/>
                <w:szCs w:val="22"/>
              </w:rPr>
              <w:t xml:space="preserve"> indicating </w:t>
            </w:r>
            <w:r w:rsidR="007A0BDC" w:rsidRPr="00187533">
              <w:rPr>
                <w:rFonts w:cs="Arial"/>
                <w:szCs w:val="22"/>
              </w:rPr>
              <w:t xml:space="preserve">successful </w:t>
            </w:r>
            <w:r w:rsidRPr="00187533">
              <w:rPr>
                <w:rFonts w:cs="Arial"/>
                <w:szCs w:val="22"/>
              </w:rPr>
              <w:t xml:space="preserve">cancellation or rejection of the </w:t>
            </w:r>
            <w:r w:rsidR="002657F8">
              <w:rPr>
                <w:rFonts w:cs="Arial"/>
                <w:szCs w:val="22"/>
              </w:rPr>
              <w:t>camt.056</w:t>
            </w:r>
            <w:r w:rsidR="00912CE1" w:rsidRPr="00187533">
              <w:rPr>
                <w:rFonts w:cs="Arial"/>
                <w:szCs w:val="22"/>
              </w:rPr>
              <w:t xml:space="preserve"> with a reason</w:t>
            </w:r>
            <w:r w:rsidRPr="00187533">
              <w:rPr>
                <w:rFonts w:cs="Arial"/>
                <w:szCs w:val="22"/>
              </w:rPr>
              <w:t>.</w:t>
            </w:r>
          </w:p>
          <w:p w14:paraId="4C55FB3C" w14:textId="178EAFD8" w:rsidR="005B0CFF" w:rsidRDefault="00D65907" w:rsidP="00A50EC1">
            <w:pPr>
              <w:rPr>
                <w:rFonts w:cs="Arial"/>
                <w:szCs w:val="22"/>
              </w:rPr>
            </w:pPr>
            <w:r w:rsidRPr="00187533">
              <w:rPr>
                <w:rFonts w:cs="Arial"/>
                <w:szCs w:val="22"/>
              </w:rPr>
              <w:t xml:space="preserve">In </w:t>
            </w:r>
            <w:r w:rsidR="000C3E4E">
              <w:rPr>
                <w:rFonts w:cs="Arial"/>
                <w:szCs w:val="22"/>
              </w:rPr>
              <w:t>the</w:t>
            </w:r>
            <w:r w:rsidRPr="00187533">
              <w:rPr>
                <w:rFonts w:cs="Arial"/>
                <w:szCs w:val="22"/>
              </w:rPr>
              <w:t xml:space="preserve"> scenario </w:t>
            </w:r>
            <w:r w:rsidR="000C3E4E">
              <w:rPr>
                <w:rFonts w:cs="Arial"/>
                <w:szCs w:val="22"/>
              </w:rPr>
              <w:t>where</w:t>
            </w:r>
            <w:r w:rsidRPr="00187533">
              <w:rPr>
                <w:rFonts w:cs="Arial"/>
                <w:szCs w:val="22"/>
              </w:rPr>
              <w:t xml:space="preserve"> the Bank of England receives a </w:t>
            </w:r>
            <w:r w:rsidR="000C0A4D" w:rsidRPr="00187533">
              <w:rPr>
                <w:rFonts w:cs="Arial"/>
                <w:szCs w:val="22"/>
              </w:rPr>
              <w:t>camt.056</w:t>
            </w:r>
            <w:r w:rsidR="005B0CFF">
              <w:rPr>
                <w:rFonts w:cs="Arial"/>
                <w:szCs w:val="22"/>
              </w:rPr>
              <w:t xml:space="preserve"> </w:t>
            </w:r>
            <w:r w:rsidR="000C0A4D" w:rsidRPr="00187533">
              <w:rPr>
                <w:rFonts w:cs="Arial"/>
                <w:szCs w:val="22"/>
              </w:rPr>
              <w:t>where the payment has previously been rejected with a pacs.002</w:t>
            </w:r>
            <w:r w:rsidR="00615A38" w:rsidRPr="00187533">
              <w:rPr>
                <w:rFonts w:cs="Arial"/>
                <w:szCs w:val="22"/>
              </w:rPr>
              <w:t>,</w:t>
            </w:r>
            <w:r w:rsidR="000C0A4D" w:rsidRPr="00187533">
              <w:rPr>
                <w:rFonts w:cs="Arial"/>
                <w:szCs w:val="22"/>
              </w:rPr>
              <w:t xml:space="preserve"> a </w:t>
            </w:r>
            <w:r w:rsidR="000C3E4E">
              <w:rPr>
                <w:rFonts w:cs="Arial"/>
                <w:szCs w:val="22"/>
              </w:rPr>
              <w:t xml:space="preserve">status reason </w:t>
            </w:r>
            <w:r w:rsidR="000C0A4D" w:rsidRPr="00187533">
              <w:rPr>
                <w:rFonts w:cs="Arial"/>
                <w:szCs w:val="22"/>
              </w:rPr>
              <w:t xml:space="preserve">code </w:t>
            </w:r>
            <w:r w:rsidR="003C23AB">
              <w:rPr>
                <w:rFonts w:cs="Arial"/>
                <w:szCs w:val="22"/>
              </w:rPr>
              <w:t xml:space="preserve">is required </w:t>
            </w:r>
            <w:r w:rsidR="005B0CFF">
              <w:rPr>
                <w:rFonts w:cs="Arial"/>
                <w:szCs w:val="22"/>
              </w:rPr>
              <w:t xml:space="preserve">in the camt.029 </w:t>
            </w:r>
            <w:r w:rsidR="000C0A4D" w:rsidRPr="00187533">
              <w:rPr>
                <w:rFonts w:cs="Arial"/>
                <w:szCs w:val="22"/>
              </w:rPr>
              <w:t xml:space="preserve">to </w:t>
            </w:r>
            <w:r w:rsidR="005B65EB" w:rsidRPr="00187533">
              <w:rPr>
                <w:rFonts w:cs="Arial"/>
                <w:szCs w:val="22"/>
              </w:rPr>
              <w:t xml:space="preserve">indicate the reason that the camt.056 has been rejected </w:t>
            </w:r>
            <w:r w:rsidR="00B672E6" w:rsidRPr="00187533">
              <w:rPr>
                <w:rFonts w:cs="Arial"/>
                <w:szCs w:val="22"/>
              </w:rPr>
              <w:t>i.e.</w:t>
            </w:r>
            <w:r w:rsidR="005B65EB" w:rsidRPr="00187533">
              <w:rPr>
                <w:rFonts w:cs="Arial"/>
                <w:szCs w:val="22"/>
              </w:rPr>
              <w:t xml:space="preserve"> </w:t>
            </w:r>
            <w:r w:rsidR="00AC7AAF" w:rsidRPr="00187533">
              <w:rPr>
                <w:rFonts w:cs="Arial"/>
                <w:szCs w:val="22"/>
              </w:rPr>
              <w:t>the payment cannot be cancelled</w:t>
            </w:r>
            <w:r w:rsidR="00A7305F" w:rsidRPr="00187533">
              <w:rPr>
                <w:rFonts w:cs="Arial"/>
                <w:szCs w:val="22"/>
              </w:rPr>
              <w:t xml:space="preserve"> because it was not accepted in the first place.</w:t>
            </w:r>
            <w:r w:rsidR="00242F54" w:rsidRPr="00187533">
              <w:rPr>
                <w:rFonts w:cs="Arial"/>
                <w:szCs w:val="22"/>
              </w:rPr>
              <w:t xml:space="preserve"> </w:t>
            </w:r>
          </w:p>
          <w:p w14:paraId="5F4B0753" w14:textId="77777777" w:rsidR="005B0CFF" w:rsidRDefault="00242F54" w:rsidP="00A50EC1">
            <w:pPr>
              <w:rPr>
                <w:rFonts w:cs="Arial"/>
                <w:szCs w:val="22"/>
              </w:rPr>
            </w:pPr>
            <w:r w:rsidRPr="00187533">
              <w:rPr>
                <w:rFonts w:cs="Arial"/>
                <w:szCs w:val="22"/>
              </w:rPr>
              <w:t>Note that this scenario is different from the scenario</w:t>
            </w:r>
            <w:r w:rsidR="005B0CFF">
              <w:rPr>
                <w:rFonts w:cs="Arial"/>
                <w:szCs w:val="22"/>
              </w:rPr>
              <w:t>s</w:t>
            </w:r>
            <w:r w:rsidRPr="00187533">
              <w:rPr>
                <w:rFonts w:cs="Arial"/>
                <w:szCs w:val="22"/>
              </w:rPr>
              <w:t xml:space="preserve"> </w:t>
            </w:r>
            <w:proofErr w:type="gramStart"/>
            <w:r w:rsidRPr="00187533">
              <w:rPr>
                <w:rFonts w:cs="Arial"/>
                <w:szCs w:val="22"/>
              </w:rPr>
              <w:t>where</w:t>
            </w:r>
            <w:proofErr w:type="gramEnd"/>
            <w:r w:rsidRPr="00187533">
              <w:rPr>
                <w:rFonts w:cs="Arial"/>
                <w:szCs w:val="22"/>
              </w:rPr>
              <w:t xml:space="preserve"> </w:t>
            </w:r>
          </w:p>
          <w:p w14:paraId="256B2D81" w14:textId="1B3FCC4B" w:rsidR="005B0CFF" w:rsidRPr="005B0CFF" w:rsidRDefault="00242F54" w:rsidP="005B0CFF">
            <w:pPr>
              <w:pStyle w:val="ListParagraph"/>
              <w:numPr>
                <w:ilvl w:val="0"/>
                <w:numId w:val="29"/>
              </w:numPr>
              <w:rPr>
                <w:rFonts w:cs="Arial"/>
                <w:szCs w:val="22"/>
              </w:rPr>
            </w:pPr>
            <w:r w:rsidRPr="005B0CFF">
              <w:rPr>
                <w:rFonts w:cs="Arial"/>
                <w:szCs w:val="22"/>
              </w:rPr>
              <w:t>the payment was n</w:t>
            </w:r>
            <w:r w:rsidR="002657F8">
              <w:rPr>
                <w:rFonts w:cs="Arial"/>
                <w:szCs w:val="22"/>
              </w:rPr>
              <w:t>ever</w:t>
            </w:r>
            <w:r w:rsidRPr="005B0CFF">
              <w:rPr>
                <w:rFonts w:cs="Arial"/>
                <w:szCs w:val="22"/>
              </w:rPr>
              <w:t xml:space="preserve"> received</w:t>
            </w:r>
          </w:p>
          <w:p w14:paraId="231F6C5D" w14:textId="2B67F30B" w:rsidR="000C3E4E" w:rsidRDefault="000C3E4E" w:rsidP="005B0CFF">
            <w:pPr>
              <w:pStyle w:val="ListParagraph"/>
              <w:numPr>
                <w:ilvl w:val="0"/>
                <w:numId w:val="29"/>
              </w:numPr>
              <w:rPr>
                <w:noProof/>
              </w:rPr>
            </w:pPr>
            <w:proofErr w:type="gramStart"/>
            <w:r w:rsidRPr="005B0CFF">
              <w:rPr>
                <w:rFonts w:cs="Arial"/>
                <w:szCs w:val="22"/>
              </w:rPr>
              <w:t>the</w:t>
            </w:r>
            <w:proofErr w:type="gramEnd"/>
            <w:r w:rsidRPr="005B0CFF">
              <w:rPr>
                <w:rFonts w:cs="Arial"/>
                <w:szCs w:val="22"/>
              </w:rPr>
              <w:t xml:space="preserve"> payment was returned via pacs.004 after settlement</w:t>
            </w:r>
          </w:p>
          <w:p w14:paraId="5B59FB54" w14:textId="2BD5453F" w:rsidR="000C3E4E" w:rsidRDefault="000C3E4E" w:rsidP="003A053F"/>
        </w:tc>
      </w:tr>
    </w:tbl>
    <w:p w14:paraId="2806EB0F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2C74639C" w14:textId="36CAA952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r w:rsidR="00CF5003" w:rsidRPr="00CD0854">
        <w:t>SEG,</w:t>
      </w:r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081E2441" w14:textId="66EC9639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r w:rsidR="00CF5003" w:rsidRPr="00CD0854">
        <w:t>SEG</w:t>
      </w:r>
      <w:r w:rsidR="00DD422D" w:rsidRPr="00CD0854">
        <w:t xml:space="preserve">. </w:t>
      </w:r>
    </w:p>
    <w:p w14:paraId="0761772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0A81745" w14:textId="77777777" w:rsidTr="00423B72">
        <w:tc>
          <w:tcPr>
            <w:tcW w:w="8978" w:type="dxa"/>
          </w:tcPr>
          <w:p w14:paraId="4124ED15" w14:textId="753A92AF" w:rsidR="003A053F" w:rsidRDefault="005943A5" w:rsidP="00423B72">
            <w:r w:rsidRPr="005943A5">
              <w:t>Publication in the next quarterly External Code Sets update</w:t>
            </w:r>
            <w:r>
              <w:t xml:space="preserve"> please</w:t>
            </w:r>
          </w:p>
        </w:tc>
      </w:tr>
    </w:tbl>
    <w:p w14:paraId="02B672B4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2C5B1AC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26D96A8" w14:textId="77777777" w:rsidR="00AD4FD8" w:rsidRDefault="00AD4FD8" w:rsidP="003A053F"/>
    <w:tbl>
      <w:tblPr>
        <w:tblpPr w:leftFromText="180" w:rightFromText="180" w:vertAnchor="tex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AD4FD8" w14:paraId="60C922DC" w14:textId="77777777" w:rsidTr="00AD4FD8">
        <w:tc>
          <w:tcPr>
            <w:tcW w:w="8968" w:type="dxa"/>
          </w:tcPr>
          <w:p w14:paraId="1B544707" w14:textId="77777777" w:rsidR="00AD4FD8" w:rsidRDefault="00AD4FD8" w:rsidP="00AD4FD8">
            <w:pPr>
              <w:pStyle w:val="ListParagraph"/>
              <w:numPr>
                <w:ilvl w:val="0"/>
                <w:numId w:val="30"/>
              </w:numPr>
            </w:pPr>
            <w:r>
              <w:t xml:space="preserve">A Debtor Agent sends a pacs.008 </w:t>
            </w:r>
            <w:r w:rsidRPr="00155D35">
              <w:t>FI To FI Customer Credit Transfer</w:t>
            </w:r>
            <w:r>
              <w:t xml:space="preserve"> to the Bank of England CHAPS service</w:t>
            </w:r>
          </w:p>
          <w:p w14:paraId="0B35889D" w14:textId="77777777" w:rsidR="00AD4FD8" w:rsidRDefault="00AD4FD8" w:rsidP="00AD4FD8">
            <w:pPr>
              <w:pStyle w:val="ListParagraph"/>
              <w:numPr>
                <w:ilvl w:val="0"/>
                <w:numId w:val="30"/>
              </w:numPr>
            </w:pPr>
            <w:r>
              <w:t xml:space="preserve">The Bank of England rejects the pacs.008 </w:t>
            </w:r>
            <w:r w:rsidRPr="00155D35">
              <w:t>FI To FI Customer Credit Transfer</w:t>
            </w:r>
            <w:r>
              <w:t xml:space="preserve"> and sends a pacs.002 Payment Status Report </w:t>
            </w:r>
            <w:proofErr w:type="gramStart"/>
            <w:r>
              <w:t>reject</w:t>
            </w:r>
            <w:proofErr w:type="gramEnd"/>
            <w:r>
              <w:t>.</w:t>
            </w:r>
          </w:p>
          <w:p w14:paraId="1FC6B8A8" w14:textId="77777777" w:rsidR="00AD4FD8" w:rsidRDefault="00AD4FD8" w:rsidP="00AD4FD8">
            <w:pPr>
              <w:pStyle w:val="ListParagraph"/>
              <w:numPr>
                <w:ilvl w:val="0"/>
                <w:numId w:val="30"/>
              </w:numPr>
            </w:pPr>
            <w:r>
              <w:t xml:space="preserve">Not having processed </w:t>
            </w:r>
            <w:proofErr w:type="gramStart"/>
            <w:r>
              <w:t>the pacs</w:t>
            </w:r>
            <w:proofErr w:type="gramEnd"/>
            <w:r>
              <w:t xml:space="preserve">.002 </w:t>
            </w:r>
            <w:proofErr w:type="gramStart"/>
            <w:r>
              <w:t>reject</w:t>
            </w:r>
            <w:proofErr w:type="gramEnd"/>
            <w:r>
              <w:t>, the Debtor Agent sends a camt.056 Cancellation Request to the Bank of England to request the cancellation of the pacs.008</w:t>
            </w:r>
          </w:p>
          <w:p w14:paraId="25A6B70C" w14:textId="77777777" w:rsidR="00AD4FD8" w:rsidRDefault="00AD4FD8" w:rsidP="00AD4FD8">
            <w:pPr>
              <w:pStyle w:val="ListParagraph"/>
              <w:numPr>
                <w:ilvl w:val="0"/>
                <w:numId w:val="30"/>
              </w:numPr>
            </w:pPr>
            <w:r>
              <w:t xml:space="preserve">The Bank of England rejects </w:t>
            </w:r>
            <w:proofErr w:type="gramStart"/>
            <w:r>
              <w:t>the camt</w:t>
            </w:r>
            <w:proofErr w:type="gramEnd"/>
            <w:r>
              <w:t xml:space="preserve">.056 by sending a camt.029 Resolution of Investigation message containing status code RJCR (Rejected Cancellation Request) and new Status Reason Code ARJT (Underlying transaction already rejected). </w:t>
            </w:r>
          </w:p>
          <w:p w14:paraId="07C9176D" w14:textId="77777777" w:rsidR="00AD4FD8" w:rsidRDefault="00AD4FD8" w:rsidP="00AD4FD8">
            <w:pPr>
              <w:pStyle w:val="ListParagraph"/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5512"/>
              <w:gridCol w:w="1330"/>
              <w:gridCol w:w="1890"/>
            </w:tblGrid>
            <w:tr w:rsidR="00AD4FD8" w:rsidRPr="00F05255" w14:paraId="0EC7949F" w14:textId="77777777" w:rsidTr="0060678C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15608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8945413" w14:textId="77777777" w:rsidR="00AD4FD8" w:rsidRPr="00F05255" w:rsidRDefault="00AD4FD8" w:rsidP="00E42A7D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rPr>
                      <w:b/>
                      <w:bCs/>
                    </w:rPr>
                    <w:t>Scenario</w:t>
                  </w:r>
                </w:p>
                <w:p w14:paraId="7D6A4A2F" w14:textId="77777777" w:rsidR="00AD4FD8" w:rsidRPr="00F05255" w:rsidRDefault="00AD4FD8" w:rsidP="00E42A7D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rPr>
                      <w:b/>
                      <w:bCs/>
                    </w:rPr>
                    <w:t>camt.056 cancellation request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15608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1ACD72C" w14:textId="77777777" w:rsidR="00AD4FD8" w:rsidRPr="00F05255" w:rsidRDefault="00AD4FD8" w:rsidP="00E42A7D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rPr>
                      <w:b/>
                      <w:bCs/>
                    </w:rPr>
                    <w:t>camt.029 resolution of investigation</w:t>
                  </w:r>
                </w:p>
              </w:tc>
            </w:tr>
            <w:tr w:rsidR="00AD4FD8" w:rsidRPr="00F05255" w14:paraId="7B6AFA89" w14:textId="77777777" w:rsidTr="0060678C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vAlign w:val="center"/>
                  <w:hideMark/>
                </w:tcPr>
                <w:p w14:paraId="199D3EF4" w14:textId="77777777" w:rsidR="00AD4FD8" w:rsidRPr="00F05255" w:rsidRDefault="00AD4FD8" w:rsidP="00E42A7D">
                  <w:pPr>
                    <w:framePr w:hSpace="180" w:wrap="around" w:vAnchor="text" w:hAnchor="text" w:y="3"/>
                    <w:spacing w:after="200" w:line="276" w:lineRule="auto"/>
                  </w:pP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D2D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084CA0B" w14:textId="77777777" w:rsidR="00AD4FD8" w:rsidRPr="00F05255" w:rsidRDefault="00AD4FD8" w:rsidP="00E42A7D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rPr>
                      <w:b/>
                      <w:bCs/>
                    </w:rPr>
                    <w:t>Status Code</w:t>
                  </w: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D2D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147D2B3" w14:textId="77777777" w:rsidR="00AD4FD8" w:rsidRPr="00F05255" w:rsidRDefault="00AD4FD8" w:rsidP="00E42A7D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rPr>
                      <w:b/>
                      <w:bCs/>
                    </w:rPr>
                    <w:t>Status Reason Code</w:t>
                  </w:r>
                </w:p>
              </w:tc>
            </w:tr>
            <w:tr w:rsidR="00AD4FD8" w:rsidRPr="00F05255" w14:paraId="39CACEEA" w14:textId="77777777" w:rsidTr="0060678C">
              <w:trPr>
                <w:trHeight w:val="661"/>
                <w:jc w:val="center"/>
              </w:trPr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AE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21A4DFC" w14:textId="77777777" w:rsidR="00AD4FD8" w:rsidRPr="00F05255" w:rsidRDefault="00AD4FD8" w:rsidP="00E42A7D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t>A</w:t>
                  </w:r>
                  <w:r w:rsidRPr="00F05255">
                    <w:rPr>
                      <w:b/>
                      <w:bCs/>
                    </w:rPr>
                    <w:t xml:space="preserve"> </w:t>
                  </w:r>
                  <w:r w:rsidRPr="00F05255">
                    <w:rPr>
                      <w:lang w:val="en-ZA"/>
                    </w:rPr>
                    <w:t>camt.056 is received after a pacs.002 has been sent rejecting the pacs.008/009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AE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62E8BE5" w14:textId="77777777" w:rsidR="00AD4FD8" w:rsidRPr="00F05255" w:rsidRDefault="00AD4FD8" w:rsidP="00E42A7D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t>RJCR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AE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2B9B7BE" w14:textId="77777777" w:rsidR="00AD4FD8" w:rsidRPr="00F05255" w:rsidRDefault="00AD4FD8" w:rsidP="00E42A7D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t>ARJT</w:t>
                  </w:r>
                </w:p>
              </w:tc>
            </w:tr>
          </w:tbl>
          <w:p w14:paraId="3470A726" w14:textId="77777777" w:rsidR="00AD4FD8" w:rsidRDefault="00AD4FD8" w:rsidP="00AD4FD8"/>
        </w:tc>
      </w:tr>
    </w:tbl>
    <w:p w14:paraId="262F963F" w14:textId="77777777" w:rsidR="00AD4FD8" w:rsidRDefault="00AD4FD8" w:rsidP="003A053F"/>
    <w:p w14:paraId="4616933D" w14:textId="77777777" w:rsidR="00AD4FD8" w:rsidRDefault="00AD4FD8" w:rsidP="003A053F"/>
    <w:p w14:paraId="7F4E9552" w14:textId="77777777" w:rsidR="00AD4FD8" w:rsidRDefault="00AD4FD8" w:rsidP="003A053F"/>
    <w:p w14:paraId="55967EEB" w14:textId="77777777" w:rsidR="00AD4FD8" w:rsidRDefault="00AD4FD8" w:rsidP="003A053F"/>
    <w:p w14:paraId="3E1E8D99" w14:textId="77777777" w:rsidR="003A053F" w:rsidRPr="003A053F" w:rsidRDefault="003A053F" w:rsidP="003A053F"/>
    <w:p w14:paraId="3FBBF23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848EBE6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108E92F3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8005438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8A83730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85A0E24" w14:textId="12F30EFE" w:rsidR="00706604" w:rsidRPr="00CD0854" w:rsidRDefault="00EB2C81" w:rsidP="00EB2C81">
            <w:pPr>
              <w:jc w:val="center"/>
            </w:pPr>
            <w:r w:rsidRPr="00EB2C81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1DD75E3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ABDFCC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FAB9825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54F8BF4C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5CFAA1D" w14:textId="1192E0A5" w:rsidR="00916A80" w:rsidRPr="00CD0854" w:rsidRDefault="00EB2C81" w:rsidP="00EB2C81">
            <w:pPr>
              <w:jc w:val="center"/>
            </w:pPr>
            <w:r w:rsidRPr="00EB2C81">
              <w:rPr>
                <w:color w:val="FF0000"/>
              </w:rPr>
              <w:t>X</w:t>
            </w:r>
          </w:p>
        </w:tc>
      </w:tr>
      <w:tr w:rsidR="003A053F" w:rsidRPr="00CD0854" w14:paraId="5519AA66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96CA11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4D2A001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F511830" w14:textId="77777777" w:rsidR="003A053F" w:rsidRPr="00CD0854" w:rsidRDefault="003A053F" w:rsidP="003A053F"/>
        </w:tc>
      </w:tr>
      <w:bookmarkEnd w:id="0"/>
    </w:tbl>
    <w:p w14:paraId="54AAF766" w14:textId="77777777" w:rsidR="003A053F" w:rsidRDefault="003A053F" w:rsidP="003A053F"/>
    <w:p w14:paraId="3DE1F6EC" w14:textId="77777777" w:rsidR="00C41DDB" w:rsidRPr="00CD0854" w:rsidRDefault="00C41DDB" w:rsidP="003A053F">
      <w:r w:rsidRPr="00CD0854">
        <w:t>Comments:</w:t>
      </w:r>
    </w:p>
    <w:p w14:paraId="20CA80AC" w14:textId="77777777" w:rsidR="00C41DDB" w:rsidRDefault="00C41DDB" w:rsidP="003A053F"/>
    <w:p w14:paraId="13B6FE29" w14:textId="77777777" w:rsidR="003A053F" w:rsidRPr="00CD0854" w:rsidRDefault="003A053F" w:rsidP="003A053F"/>
    <w:p w14:paraId="6E411CCB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43A5712" w14:textId="77777777" w:rsidTr="00F8432C">
        <w:tc>
          <w:tcPr>
            <w:tcW w:w="1242" w:type="dxa"/>
          </w:tcPr>
          <w:p w14:paraId="52FA96E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727BD8D5" w14:textId="77777777" w:rsidR="00C41DDB" w:rsidRPr="00CD0854" w:rsidRDefault="00C41DDB" w:rsidP="003A053F"/>
        </w:tc>
      </w:tr>
    </w:tbl>
    <w:p w14:paraId="1D2B1267" w14:textId="77777777" w:rsidR="003A053F" w:rsidRDefault="003A053F" w:rsidP="003A053F"/>
    <w:p w14:paraId="186DAA20" w14:textId="77777777" w:rsidR="002E221D" w:rsidRPr="00CD0854" w:rsidRDefault="00C41DDB" w:rsidP="003A053F">
      <w:r w:rsidRPr="00CD0854">
        <w:t>Reason for rejection:</w:t>
      </w:r>
    </w:p>
    <w:p w14:paraId="422443A6" w14:textId="77777777" w:rsidR="002E221D" w:rsidRDefault="002E221D" w:rsidP="003A053F"/>
    <w:p w14:paraId="04440FB9" w14:textId="77777777" w:rsidR="003A053F" w:rsidRDefault="003A053F" w:rsidP="003A053F"/>
    <w:p w14:paraId="421BEC92" w14:textId="77777777" w:rsidR="00D843BF" w:rsidRDefault="00D843BF" w:rsidP="003A053F"/>
    <w:p w14:paraId="444F7801" w14:textId="77777777" w:rsidR="00D843BF" w:rsidRPr="00CD0854" w:rsidRDefault="00D843BF" w:rsidP="003A053F">
      <w:pPr>
        <w:sectPr w:rsidR="00D843BF" w:rsidRPr="00CD0854" w:rsidSect="000A172E">
          <w:headerReference w:type="default" r:id="rId16"/>
          <w:footerReference w:type="default" r:id="rId17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7BB857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2FFC34E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3049"/>
        <w:gridCol w:w="1706"/>
        <w:gridCol w:w="1336"/>
        <w:gridCol w:w="5731"/>
      </w:tblGrid>
      <w:tr w:rsidR="00304D39" w:rsidRPr="00304D39" w14:paraId="3C0EA269" w14:textId="77777777" w:rsidTr="00304D39">
        <w:trPr>
          <w:trHeight w:val="300"/>
        </w:trPr>
        <w:tc>
          <w:tcPr>
            <w:tcW w:w="1129" w:type="dxa"/>
          </w:tcPr>
          <w:p w14:paraId="79860908" w14:textId="77777777" w:rsidR="00C26092" w:rsidRPr="00304D39" w:rsidRDefault="00C26092" w:rsidP="003A053F">
            <w:pPr>
              <w:rPr>
                <w:b/>
                <w:bCs/>
              </w:rPr>
            </w:pPr>
            <w:r w:rsidRPr="00304D39">
              <w:rPr>
                <w:b/>
                <w:bCs/>
              </w:rPr>
              <w:t>Type</w:t>
            </w:r>
          </w:p>
        </w:tc>
        <w:tc>
          <w:tcPr>
            <w:tcW w:w="993" w:type="dxa"/>
            <w:noWrap/>
            <w:hideMark/>
          </w:tcPr>
          <w:p w14:paraId="261581ED" w14:textId="77777777" w:rsidR="00C26092" w:rsidRPr="00304D39" w:rsidRDefault="00C26092" w:rsidP="003A053F">
            <w:pPr>
              <w:rPr>
                <w:b/>
                <w:bCs/>
              </w:rPr>
            </w:pPr>
            <w:r w:rsidRPr="00304D39">
              <w:rPr>
                <w:b/>
                <w:bCs/>
              </w:rPr>
              <w:t>Code Value</w:t>
            </w:r>
          </w:p>
        </w:tc>
        <w:tc>
          <w:tcPr>
            <w:tcW w:w="3049" w:type="dxa"/>
            <w:noWrap/>
            <w:hideMark/>
          </w:tcPr>
          <w:p w14:paraId="22262B0E" w14:textId="77777777" w:rsidR="00C26092" w:rsidRPr="00304D39" w:rsidRDefault="00C26092" w:rsidP="003A053F">
            <w:pPr>
              <w:rPr>
                <w:b/>
                <w:bCs/>
              </w:rPr>
            </w:pPr>
            <w:r w:rsidRPr="00304D39">
              <w:rPr>
                <w:b/>
                <w:bCs/>
              </w:rPr>
              <w:t>Code Name</w:t>
            </w:r>
          </w:p>
        </w:tc>
        <w:tc>
          <w:tcPr>
            <w:tcW w:w="1706" w:type="dxa"/>
            <w:noWrap/>
            <w:hideMark/>
          </w:tcPr>
          <w:p w14:paraId="2D4E7647" w14:textId="77777777" w:rsidR="00C26092" w:rsidRPr="00304D39" w:rsidRDefault="00C26092" w:rsidP="003A053F">
            <w:pPr>
              <w:rPr>
                <w:b/>
                <w:bCs/>
              </w:rPr>
            </w:pPr>
            <w:r w:rsidRPr="00304D39">
              <w:rPr>
                <w:b/>
                <w:bCs/>
              </w:rPr>
              <w:t>Code Definition</w:t>
            </w:r>
          </w:p>
        </w:tc>
        <w:tc>
          <w:tcPr>
            <w:tcW w:w="1336" w:type="dxa"/>
            <w:noWrap/>
            <w:hideMark/>
          </w:tcPr>
          <w:p w14:paraId="361C527E" w14:textId="77777777" w:rsidR="00C26092" w:rsidRPr="00304D39" w:rsidRDefault="00C26092" w:rsidP="003A053F">
            <w:pPr>
              <w:rPr>
                <w:b/>
                <w:bCs/>
              </w:rPr>
            </w:pPr>
            <w:r w:rsidRPr="00304D39">
              <w:rPr>
                <w:b/>
                <w:bCs/>
              </w:rPr>
              <w:t>Replaced By</w:t>
            </w:r>
          </w:p>
        </w:tc>
        <w:tc>
          <w:tcPr>
            <w:tcW w:w="5731" w:type="dxa"/>
            <w:noWrap/>
            <w:hideMark/>
          </w:tcPr>
          <w:p w14:paraId="7795774C" w14:textId="77777777" w:rsidR="00C26092" w:rsidRPr="00304D39" w:rsidRDefault="00C26092" w:rsidP="003A053F">
            <w:pPr>
              <w:rPr>
                <w:b/>
                <w:bCs/>
              </w:rPr>
            </w:pPr>
            <w:r w:rsidRPr="00304D39">
              <w:rPr>
                <w:b/>
                <w:bCs/>
              </w:rPr>
              <w:t>Additional Information</w:t>
            </w:r>
          </w:p>
        </w:tc>
      </w:tr>
      <w:tr w:rsidR="00304D39" w:rsidRPr="00304D39" w14:paraId="4E9B8D5D" w14:textId="77777777" w:rsidTr="00304D39">
        <w:trPr>
          <w:trHeight w:val="300"/>
        </w:trPr>
        <w:tc>
          <w:tcPr>
            <w:tcW w:w="1129" w:type="dxa"/>
          </w:tcPr>
          <w:p w14:paraId="18795D1B" w14:textId="127A5DAE" w:rsidR="00C26092" w:rsidRPr="00304D39" w:rsidRDefault="00C26092" w:rsidP="003A053F">
            <w:pPr>
              <w:rPr>
                <w:rFonts w:cs="Arial"/>
                <w:szCs w:val="22"/>
              </w:rPr>
            </w:pPr>
            <w:r w:rsidRPr="00304D39">
              <w:rPr>
                <w:rFonts w:cs="Arial"/>
                <w:szCs w:val="22"/>
              </w:rPr>
              <w:t>Addition</w:t>
            </w:r>
            <w:r w:rsidRPr="00304D39">
              <w:rPr>
                <w:rFonts w:cs="Arial"/>
                <w:szCs w:val="22"/>
              </w:rPr>
              <w:br/>
            </w:r>
          </w:p>
        </w:tc>
        <w:tc>
          <w:tcPr>
            <w:tcW w:w="993" w:type="dxa"/>
            <w:noWrap/>
            <w:hideMark/>
          </w:tcPr>
          <w:p w14:paraId="02F588D0" w14:textId="54FF2617" w:rsidR="00C26092" w:rsidRPr="00304D39" w:rsidRDefault="00304D39" w:rsidP="003A053F">
            <w:pPr>
              <w:rPr>
                <w:rFonts w:cs="Arial"/>
                <w:szCs w:val="22"/>
              </w:rPr>
            </w:pPr>
            <w:r w:rsidRPr="00304D39">
              <w:rPr>
                <w:rFonts w:cs="Arial"/>
                <w:szCs w:val="22"/>
              </w:rPr>
              <w:t>ARJT</w:t>
            </w:r>
          </w:p>
        </w:tc>
        <w:tc>
          <w:tcPr>
            <w:tcW w:w="3049" w:type="dxa"/>
            <w:noWrap/>
            <w:hideMark/>
          </w:tcPr>
          <w:p w14:paraId="208E494A" w14:textId="29331F44" w:rsidR="00C26092" w:rsidRPr="00304D39" w:rsidRDefault="00304D39" w:rsidP="003A053F">
            <w:pPr>
              <w:rPr>
                <w:rFonts w:cs="Arial"/>
                <w:szCs w:val="22"/>
              </w:rPr>
            </w:pPr>
            <w:proofErr w:type="spellStart"/>
            <w:r w:rsidRPr="00304D39">
              <w:rPr>
                <w:rFonts w:eastAsia="Times New Roman" w:cs="Arial"/>
                <w:szCs w:val="22"/>
                <w:lang w:val="en-GB" w:eastAsia="en-GB"/>
              </w:rPr>
              <w:t>AlreadyRejectedTransaction</w:t>
            </w:r>
            <w:proofErr w:type="spellEnd"/>
          </w:p>
        </w:tc>
        <w:tc>
          <w:tcPr>
            <w:tcW w:w="1706" w:type="dxa"/>
            <w:noWrap/>
            <w:hideMark/>
          </w:tcPr>
          <w:p w14:paraId="0D9E586E" w14:textId="003595CD" w:rsidR="00C26092" w:rsidRPr="00304D39" w:rsidRDefault="00304D39" w:rsidP="003A053F">
            <w:pPr>
              <w:rPr>
                <w:rFonts w:cs="Arial"/>
                <w:szCs w:val="22"/>
              </w:rPr>
            </w:pPr>
            <w:r w:rsidRPr="00304D39">
              <w:rPr>
                <w:rFonts w:eastAsia="Times New Roman" w:cs="Arial"/>
                <w:szCs w:val="22"/>
                <w:lang w:val="en-GB" w:eastAsia="en-GB"/>
              </w:rPr>
              <w:t>Underlying transaction already rejected.</w:t>
            </w:r>
          </w:p>
        </w:tc>
        <w:tc>
          <w:tcPr>
            <w:tcW w:w="1336" w:type="dxa"/>
            <w:noWrap/>
            <w:hideMark/>
          </w:tcPr>
          <w:p w14:paraId="0EB33574" w14:textId="3BC84071" w:rsidR="00C26092" w:rsidRPr="00304D39" w:rsidRDefault="00304D39" w:rsidP="00C26092">
            <w:pPr>
              <w:rPr>
                <w:rFonts w:cs="Arial"/>
                <w:szCs w:val="22"/>
              </w:rPr>
            </w:pPr>
            <w:r w:rsidRPr="00304D39">
              <w:rPr>
                <w:rFonts w:cs="Arial"/>
                <w:szCs w:val="22"/>
              </w:rPr>
              <w:t>n/a</w:t>
            </w:r>
          </w:p>
        </w:tc>
        <w:tc>
          <w:tcPr>
            <w:tcW w:w="5731" w:type="dxa"/>
            <w:noWrap/>
            <w:hideMark/>
          </w:tcPr>
          <w:p w14:paraId="2D7C294F" w14:textId="3BD383D0" w:rsidR="00304D39" w:rsidRPr="00304D39" w:rsidRDefault="00304D39" w:rsidP="00C26092">
            <w:pPr>
              <w:rPr>
                <w:rFonts w:cs="Arial"/>
                <w:szCs w:val="22"/>
              </w:rPr>
            </w:pPr>
            <w:r w:rsidRPr="00304D39">
              <w:rPr>
                <w:rFonts w:cs="Arial"/>
                <w:szCs w:val="22"/>
              </w:rPr>
              <w:t>To be used to indicate the reason for a given status.</w:t>
            </w:r>
          </w:p>
          <w:p w14:paraId="0C164D2E" w14:textId="5673A48A" w:rsidR="00C26092" w:rsidRPr="00304D39" w:rsidRDefault="00304D39" w:rsidP="00C26092">
            <w:pPr>
              <w:rPr>
                <w:rFonts w:cs="Arial"/>
                <w:szCs w:val="22"/>
              </w:rPr>
            </w:pPr>
            <w:r w:rsidRPr="00304D39">
              <w:rPr>
                <w:rFonts w:cs="Arial"/>
                <w:szCs w:val="22"/>
              </w:rPr>
              <w:t>Code to be added to ExternalPaymentCancellationRejection1Code</w:t>
            </w:r>
          </w:p>
        </w:tc>
      </w:tr>
    </w:tbl>
    <w:p w14:paraId="4C41EC0E" w14:textId="77777777" w:rsidR="002E221D" w:rsidRDefault="002E221D" w:rsidP="00622329"/>
    <w:p w14:paraId="2E802DBD" w14:textId="73056A2B" w:rsidR="00304D39" w:rsidRPr="00CD0854" w:rsidRDefault="00304D39" w:rsidP="00622329">
      <w:r>
        <w:t xml:space="preserve">Note that the code ARJT is already part of the </w:t>
      </w:r>
      <w:r w:rsidRPr="000C3E4E">
        <w:t xml:space="preserve">ExternalInvestigationStatusReason1Code </w:t>
      </w:r>
      <w:r>
        <w:t>used in the camt.111 element Status Reason/Code [</w:t>
      </w:r>
      <w:r w:rsidRPr="005B0CFF">
        <w:t>/Document/</w:t>
      </w:r>
      <w:proofErr w:type="spellStart"/>
      <w:r w:rsidRPr="005B0CFF">
        <w:t>InvstgtnRspn</w:t>
      </w:r>
      <w:proofErr w:type="spellEnd"/>
      <w:r w:rsidRPr="005B0CFF">
        <w:t>/</w:t>
      </w:r>
      <w:proofErr w:type="spellStart"/>
      <w:r w:rsidRPr="005B0CFF">
        <w:t>InvstgtnRspn</w:t>
      </w:r>
      <w:proofErr w:type="spellEnd"/>
      <w:r w:rsidRPr="005B0CFF">
        <w:t>/</w:t>
      </w:r>
      <w:proofErr w:type="spellStart"/>
      <w:r w:rsidRPr="005B0CFF">
        <w:t>InvstgtnSts</w:t>
      </w:r>
      <w:proofErr w:type="spellEnd"/>
      <w:r w:rsidRPr="005B0CFF">
        <w:t>/</w:t>
      </w:r>
      <w:proofErr w:type="spellStart"/>
      <w:r w:rsidRPr="005B0CFF">
        <w:t>StsRsn</w:t>
      </w:r>
      <w:proofErr w:type="spellEnd"/>
      <w:r w:rsidRPr="005B0CFF">
        <w:t>/Cd</w:t>
      </w:r>
      <w:r>
        <w:t>]</w:t>
      </w:r>
    </w:p>
    <w:sectPr w:rsidR="00304D39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4EF7" w14:textId="77777777" w:rsidR="004460A9" w:rsidRDefault="004460A9" w:rsidP="003A053F">
      <w:r>
        <w:separator/>
      </w:r>
    </w:p>
  </w:endnote>
  <w:endnote w:type="continuationSeparator" w:id="0">
    <w:p w14:paraId="2D9E6C85" w14:textId="77777777" w:rsidR="004460A9" w:rsidRDefault="004460A9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1864" w14:textId="135A8D94" w:rsidR="00CC5C74" w:rsidRDefault="00E4618B" w:rsidP="00E4618B">
    <w:pPr>
      <w:pStyle w:val="Footer"/>
    </w:pPr>
    <w:r>
      <w:t>CR1563_BoE_ExternalPaymentCancellationRejectionCode_v</w:t>
    </w:r>
    <w:r w:rsidR="00EB2C81">
      <w:t>2</w:t>
    </w:r>
    <w:r>
      <w:t xml:space="preserve">.docx   </w:t>
    </w:r>
    <w:r w:rsidR="00CC5C74">
      <w:t>Produced b</w:t>
    </w:r>
    <w:r>
      <w:t xml:space="preserve">y Bank of England   </w:t>
    </w:r>
    <w:r w:rsidR="00CC5C74">
      <w:tab/>
    </w:r>
    <w:r>
      <w:t xml:space="preserve">     </w:t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483D" w14:textId="77777777" w:rsidR="004460A9" w:rsidRDefault="004460A9" w:rsidP="003A053F">
      <w:r>
        <w:separator/>
      </w:r>
    </w:p>
  </w:footnote>
  <w:footnote w:type="continuationSeparator" w:id="0">
    <w:p w14:paraId="5AFAF491" w14:textId="77777777" w:rsidR="004460A9" w:rsidRDefault="004460A9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4C0" w14:textId="002F7A29" w:rsidR="00442581" w:rsidRDefault="00E4618B" w:rsidP="003A053F">
    <w:pPr>
      <w:pStyle w:val="Header"/>
    </w:pPr>
    <w:r>
      <w:t>RA ID: CR1563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B6E98"/>
    <w:multiLevelType w:val="hybridMultilevel"/>
    <w:tmpl w:val="F55C7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5613D"/>
    <w:multiLevelType w:val="hybridMultilevel"/>
    <w:tmpl w:val="4CB4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222408">
    <w:abstractNumId w:val="2"/>
  </w:num>
  <w:num w:numId="2" w16cid:durableId="1583030794">
    <w:abstractNumId w:val="0"/>
  </w:num>
  <w:num w:numId="3" w16cid:durableId="1059324546">
    <w:abstractNumId w:val="1"/>
  </w:num>
  <w:num w:numId="4" w16cid:durableId="1024552622">
    <w:abstractNumId w:val="3"/>
  </w:num>
  <w:num w:numId="5" w16cid:durableId="943027577">
    <w:abstractNumId w:val="25"/>
  </w:num>
  <w:num w:numId="6" w16cid:durableId="1541891094">
    <w:abstractNumId w:val="13"/>
  </w:num>
  <w:num w:numId="7" w16cid:durableId="1648776832">
    <w:abstractNumId w:val="17"/>
  </w:num>
  <w:num w:numId="8" w16cid:durableId="1496795698">
    <w:abstractNumId w:val="14"/>
  </w:num>
  <w:num w:numId="9" w16cid:durableId="44526185">
    <w:abstractNumId w:val="24"/>
  </w:num>
  <w:num w:numId="10" w16cid:durableId="536355132">
    <w:abstractNumId w:val="5"/>
  </w:num>
  <w:num w:numId="11" w16cid:durableId="1972323802">
    <w:abstractNumId w:val="10"/>
  </w:num>
  <w:num w:numId="12" w16cid:durableId="1708406973">
    <w:abstractNumId w:val="15"/>
  </w:num>
  <w:num w:numId="13" w16cid:durableId="1701861587">
    <w:abstractNumId w:val="4"/>
  </w:num>
  <w:num w:numId="14" w16cid:durableId="1884756987">
    <w:abstractNumId w:val="9"/>
  </w:num>
  <w:num w:numId="15" w16cid:durableId="2107653160">
    <w:abstractNumId w:val="19"/>
  </w:num>
  <w:num w:numId="16" w16cid:durableId="227962855">
    <w:abstractNumId w:val="18"/>
  </w:num>
  <w:num w:numId="17" w16cid:durableId="1801608137">
    <w:abstractNumId w:val="7"/>
  </w:num>
  <w:num w:numId="18" w16cid:durableId="1019888990">
    <w:abstractNumId w:val="27"/>
  </w:num>
  <w:num w:numId="19" w16cid:durableId="1275017548">
    <w:abstractNumId w:val="6"/>
  </w:num>
  <w:num w:numId="20" w16cid:durableId="1209029526">
    <w:abstractNumId w:val="22"/>
  </w:num>
  <w:num w:numId="21" w16cid:durableId="1258053517">
    <w:abstractNumId w:val="29"/>
  </w:num>
  <w:num w:numId="22" w16cid:durableId="1269118572">
    <w:abstractNumId w:val="28"/>
  </w:num>
  <w:num w:numId="23" w16cid:durableId="768356317">
    <w:abstractNumId w:val="12"/>
  </w:num>
  <w:num w:numId="24" w16cid:durableId="2026859916">
    <w:abstractNumId w:val="23"/>
  </w:num>
  <w:num w:numId="25" w16cid:durableId="1261913319">
    <w:abstractNumId w:val="11"/>
  </w:num>
  <w:num w:numId="26" w16cid:durableId="911234560">
    <w:abstractNumId w:val="8"/>
  </w:num>
  <w:num w:numId="27" w16cid:durableId="139542712">
    <w:abstractNumId w:val="16"/>
  </w:num>
  <w:num w:numId="28" w16cid:durableId="1222063503">
    <w:abstractNumId w:val="21"/>
  </w:num>
  <w:num w:numId="29" w16cid:durableId="149060772">
    <w:abstractNumId w:val="26"/>
  </w:num>
  <w:num w:numId="30" w16cid:durableId="5236332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C0A4D"/>
    <w:rsid w:val="000C3E4E"/>
    <w:rsid w:val="000D67AE"/>
    <w:rsid w:val="000E04EE"/>
    <w:rsid w:val="000E0C90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55D35"/>
    <w:rsid w:val="00163DB3"/>
    <w:rsid w:val="001711D3"/>
    <w:rsid w:val="00185453"/>
    <w:rsid w:val="00187533"/>
    <w:rsid w:val="001A5B49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2F54"/>
    <w:rsid w:val="002472D9"/>
    <w:rsid w:val="002509A2"/>
    <w:rsid w:val="002521C9"/>
    <w:rsid w:val="00255603"/>
    <w:rsid w:val="002657F8"/>
    <w:rsid w:val="002711E6"/>
    <w:rsid w:val="00275740"/>
    <w:rsid w:val="002904C8"/>
    <w:rsid w:val="002A04E0"/>
    <w:rsid w:val="002B0567"/>
    <w:rsid w:val="002B3A9F"/>
    <w:rsid w:val="002B5DF5"/>
    <w:rsid w:val="002D549A"/>
    <w:rsid w:val="002D784D"/>
    <w:rsid w:val="002E014D"/>
    <w:rsid w:val="002E221D"/>
    <w:rsid w:val="002E27A9"/>
    <w:rsid w:val="002F127F"/>
    <w:rsid w:val="003006F2"/>
    <w:rsid w:val="00303E94"/>
    <w:rsid w:val="00304151"/>
    <w:rsid w:val="00304D39"/>
    <w:rsid w:val="00316F04"/>
    <w:rsid w:val="00320A89"/>
    <w:rsid w:val="00324C6F"/>
    <w:rsid w:val="00332E8F"/>
    <w:rsid w:val="00336209"/>
    <w:rsid w:val="00336ED6"/>
    <w:rsid w:val="0033782F"/>
    <w:rsid w:val="00360300"/>
    <w:rsid w:val="00380928"/>
    <w:rsid w:val="003814CB"/>
    <w:rsid w:val="00386B78"/>
    <w:rsid w:val="003925E3"/>
    <w:rsid w:val="003A053F"/>
    <w:rsid w:val="003A3D7D"/>
    <w:rsid w:val="003B261A"/>
    <w:rsid w:val="003C0213"/>
    <w:rsid w:val="003C0267"/>
    <w:rsid w:val="003C23AB"/>
    <w:rsid w:val="003C3840"/>
    <w:rsid w:val="003D56E3"/>
    <w:rsid w:val="003D56E5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5343"/>
    <w:rsid w:val="00426D4F"/>
    <w:rsid w:val="00427966"/>
    <w:rsid w:val="0043375F"/>
    <w:rsid w:val="00442581"/>
    <w:rsid w:val="0044313F"/>
    <w:rsid w:val="00443C86"/>
    <w:rsid w:val="004460A9"/>
    <w:rsid w:val="00446B25"/>
    <w:rsid w:val="004475F9"/>
    <w:rsid w:val="0045022C"/>
    <w:rsid w:val="00451986"/>
    <w:rsid w:val="00462051"/>
    <w:rsid w:val="00465900"/>
    <w:rsid w:val="00473145"/>
    <w:rsid w:val="004A1138"/>
    <w:rsid w:val="004B5A22"/>
    <w:rsid w:val="004C3B58"/>
    <w:rsid w:val="004C70B4"/>
    <w:rsid w:val="004E18D6"/>
    <w:rsid w:val="004E1F21"/>
    <w:rsid w:val="004E5CD1"/>
    <w:rsid w:val="004F0578"/>
    <w:rsid w:val="004F0934"/>
    <w:rsid w:val="004F53DF"/>
    <w:rsid w:val="004F61D5"/>
    <w:rsid w:val="0050171A"/>
    <w:rsid w:val="0052302E"/>
    <w:rsid w:val="005246BE"/>
    <w:rsid w:val="00541C65"/>
    <w:rsid w:val="00555709"/>
    <w:rsid w:val="00563FFF"/>
    <w:rsid w:val="005677B8"/>
    <w:rsid w:val="00567F13"/>
    <w:rsid w:val="00577861"/>
    <w:rsid w:val="00577BCC"/>
    <w:rsid w:val="005810CA"/>
    <w:rsid w:val="005943A5"/>
    <w:rsid w:val="00594A5F"/>
    <w:rsid w:val="005960E2"/>
    <w:rsid w:val="00596453"/>
    <w:rsid w:val="005A7F37"/>
    <w:rsid w:val="005B0CFF"/>
    <w:rsid w:val="005B602E"/>
    <w:rsid w:val="005B65EB"/>
    <w:rsid w:val="005C420B"/>
    <w:rsid w:val="005C4C5F"/>
    <w:rsid w:val="005D06FE"/>
    <w:rsid w:val="005E1210"/>
    <w:rsid w:val="005E3784"/>
    <w:rsid w:val="005E46E4"/>
    <w:rsid w:val="005F05DB"/>
    <w:rsid w:val="005F2E6B"/>
    <w:rsid w:val="005F65B0"/>
    <w:rsid w:val="006043A9"/>
    <w:rsid w:val="00610B1B"/>
    <w:rsid w:val="00610F9A"/>
    <w:rsid w:val="00615A38"/>
    <w:rsid w:val="00621B4C"/>
    <w:rsid w:val="00622329"/>
    <w:rsid w:val="00631A43"/>
    <w:rsid w:val="00633EA4"/>
    <w:rsid w:val="0066200A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2ECC"/>
    <w:rsid w:val="0074349F"/>
    <w:rsid w:val="00746F46"/>
    <w:rsid w:val="00750E71"/>
    <w:rsid w:val="0075466C"/>
    <w:rsid w:val="007679CF"/>
    <w:rsid w:val="00774921"/>
    <w:rsid w:val="00783891"/>
    <w:rsid w:val="00785283"/>
    <w:rsid w:val="00792693"/>
    <w:rsid w:val="00795584"/>
    <w:rsid w:val="007A0BDC"/>
    <w:rsid w:val="007A233E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42C8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9589B"/>
    <w:rsid w:val="008A76DC"/>
    <w:rsid w:val="008A7F65"/>
    <w:rsid w:val="008B790F"/>
    <w:rsid w:val="008F54DE"/>
    <w:rsid w:val="008F5C90"/>
    <w:rsid w:val="00900B6E"/>
    <w:rsid w:val="00906C6A"/>
    <w:rsid w:val="00910853"/>
    <w:rsid w:val="0091100B"/>
    <w:rsid w:val="00912CE1"/>
    <w:rsid w:val="00914273"/>
    <w:rsid w:val="00916A80"/>
    <w:rsid w:val="009279BF"/>
    <w:rsid w:val="00937D26"/>
    <w:rsid w:val="00942150"/>
    <w:rsid w:val="009430A5"/>
    <w:rsid w:val="00951C86"/>
    <w:rsid w:val="00956D7A"/>
    <w:rsid w:val="00966046"/>
    <w:rsid w:val="0097577A"/>
    <w:rsid w:val="009770EE"/>
    <w:rsid w:val="00981063"/>
    <w:rsid w:val="0099490B"/>
    <w:rsid w:val="009A53C6"/>
    <w:rsid w:val="009B6A83"/>
    <w:rsid w:val="009C1445"/>
    <w:rsid w:val="009D5D3C"/>
    <w:rsid w:val="009E41F3"/>
    <w:rsid w:val="00A0473A"/>
    <w:rsid w:val="00A0671F"/>
    <w:rsid w:val="00A15D86"/>
    <w:rsid w:val="00A21B8D"/>
    <w:rsid w:val="00A25B84"/>
    <w:rsid w:val="00A46877"/>
    <w:rsid w:val="00A47C6F"/>
    <w:rsid w:val="00A50EC1"/>
    <w:rsid w:val="00A5492F"/>
    <w:rsid w:val="00A60DC3"/>
    <w:rsid w:val="00A60E56"/>
    <w:rsid w:val="00A64DA3"/>
    <w:rsid w:val="00A7305F"/>
    <w:rsid w:val="00A80119"/>
    <w:rsid w:val="00A91F56"/>
    <w:rsid w:val="00A96B7A"/>
    <w:rsid w:val="00AA5E76"/>
    <w:rsid w:val="00AC7AAF"/>
    <w:rsid w:val="00AD4FD8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4EE1"/>
    <w:rsid w:val="00B44DEE"/>
    <w:rsid w:val="00B45490"/>
    <w:rsid w:val="00B5520C"/>
    <w:rsid w:val="00B672E6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1062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2CCC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7F1"/>
    <w:rsid w:val="00CE2FCC"/>
    <w:rsid w:val="00CF098A"/>
    <w:rsid w:val="00CF3041"/>
    <w:rsid w:val="00CF5003"/>
    <w:rsid w:val="00D123C1"/>
    <w:rsid w:val="00D234FD"/>
    <w:rsid w:val="00D2640B"/>
    <w:rsid w:val="00D51B61"/>
    <w:rsid w:val="00D56571"/>
    <w:rsid w:val="00D61CD8"/>
    <w:rsid w:val="00D65907"/>
    <w:rsid w:val="00D67DE0"/>
    <w:rsid w:val="00D740A6"/>
    <w:rsid w:val="00D74F66"/>
    <w:rsid w:val="00D82FBD"/>
    <w:rsid w:val="00D843BF"/>
    <w:rsid w:val="00D84B37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677F"/>
    <w:rsid w:val="00E019E8"/>
    <w:rsid w:val="00E028B6"/>
    <w:rsid w:val="00E0329B"/>
    <w:rsid w:val="00E11D29"/>
    <w:rsid w:val="00E1588B"/>
    <w:rsid w:val="00E3221E"/>
    <w:rsid w:val="00E373AC"/>
    <w:rsid w:val="00E42A7D"/>
    <w:rsid w:val="00E4618B"/>
    <w:rsid w:val="00E5111B"/>
    <w:rsid w:val="00E67D1B"/>
    <w:rsid w:val="00E7537D"/>
    <w:rsid w:val="00E845AB"/>
    <w:rsid w:val="00E8579D"/>
    <w:rsid w:val="00E928F1"/>
    <w:rsid w:val="00E92958"/>
    <w:rsid w:val="00EA0A58"/>
    <w:rsid w:val="00EA246B"/>
    <w:rsid w:val="00EA3454"/>
    <w:rsid w:val="00EB2786"/>
    <w:rsid w:val="00EB2C81"/>
    <w:rsid w:val="00EB589C"/>
    <w:rsid w:val="00EC4454"/>
    <w:rsid w:val="00ED1FC8"/>
    <w:rsid w:val="00ED43BB"/>
    <w:rsid w:val="00EF1E93"/>
    <w:rsid w:val="00EF3F75"/>
    <w:rsid w:val="00EF6661"/>
    <w:rsid w:val="00EF7048"/>
    <w:rsid w:val="00F25441"/>
    <w:rsid w:val="00F260BE"/>
    <w:rsid w:val="00F33643"/>
    <w:rsid w:val="00F34C66"/>
    <w:rsid w:val="00F3743B"/>
    <w:rsid w:val="00F56866"/>
    <w:rsid w:val="00F62A6F"/>
    <w:rsid w:val="00F6410E"/>
    <w:rsid w:val="00F73AE4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0A90"/>
    <w:rsid w:val="00FB56E2"/>
    <w:rsid w:val="00FC5011"/>
    <w:rsid w:val="00FC6C33"/>
    <w:rsid w:val="00FD0B96"/>
    <w:rsid w:val="00FD54A5"/>
    <w:rsid w:val="00FD58BE"/>
    <w:rsid w:val="00FD6FDC"/>
    <w:rsid w:val="00FD7B0F"/>
    <w:rsid w:val="00FE5DB7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9D2F8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3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len.bygrave@bankofengland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so20022.org/external_code_list.pag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ewis.winters@bankofengla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MSKTH6SNCJSU-234293521-46241</_dlc_DocId>
    <_dlc_DocIdUrl xmlns="806285ac-449a-4fb1-8311-58d88e150cc7">
      <Url>https://swiftcorp.sharepoint.com/sites/ps-ow-standards team/_layouts/15/DocIdRedir.aspx?ID=MSKTH6SNCJSU-234293521-46241</Url>
      <Description>MSKTH6SNCJSU-234293521-46241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C8B72-EAAD-46E1-8C1E-F8DD43F211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3D7C58-DD6C-41EE-B9B7-8DB06C759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138A58-9802-492C-B257-6BA16346FE69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FFA69B6C-1A72-4765-B403-35FED93929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5248</Characters>
  <Application>Microsoft Office Word</Application>
  <DocSecurity>0</DocSecurity>
  <Lines>249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6012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2026-04-07T16:00:00Z</dcterms:created>
  <dcterms:modified xsi:type="dcterms:W3CDTF">2026-04-07T16:01:00Z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ea5cebb3-4ad6-4a61-a634-cc30975d48d6</vt:lpwstr>
  </property>
  <property fmtid="{D5CDD505-2E9C-101B-9397-08002B2CF9AE}" pid="4" name="MediaServiceImageTags">
    <vt:lpwstr/>
  </property>
</Properties>
</file>