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CABC" w14:textId="77777777" w:rsidR="00865C2F" w:rsidRPr="009E2C3B" w:rsidRDefault="00DD37B4" w:rsidP="00865C2F">
      <w:pPr>
        <w:jc w:val="center"/>
        <w:rPr>
          <w:b/>
          <w:smallCaps/>
          <w:szCs w:val="24"/>
          <w:lang w:val="en-GB"/>
        </w:rPr>
      </w:pPr>
      <w:r w:rsidRPr="009E2C3B">
        <w:rPr>
          <w:b/>
          <w:smallCaps/>
          <w:szCs w:val="24"/>
          <w:lang w:val="en-GB"/>
        </w:rPr>
        <w:t>Maintenance Change Request</w:t>
      </w:r>
    </w:p>
    <w:p w14:paraId="386A4F56" w14:textId="77777777" w:rsidR="00F91F93" w:rsidRPr="009E2C3B" w:rsidRDefault="00324C6F" w:rsidP="00865C2F">
      <w:pPr>
        <w:jc w:val="center"/>
        <w:rPr>
          <w:b/>
          <w:smallCaps/>
          <w:szCs w:val="24"/>
          <w:lang w:val="en-GB"/>
        </w:rPr>
      </w:pPr>
      <w:r w:rsidRPr="009E2C3B">
        <w:rPr>
          <w:b/>
          <w:smallCaps/>
          <w:szCs w:val="24"/>
          <w:lang w:val="en-GB"/>
        </w:rPr>
        <w:t xml:space="preserve">for the update of </w:t>
      </w:r>
      <w:r w:rsidR="00865C2F" w:rsidRPr="009E2C3B">
        <w:rPr>
          <w:b/>
          <w:smallCaps/>
          <w:szCs w:val="24"/>
          <w:lang w:val="en-GB"/>
        </w:rPr>
        <w:t>ISO 20022 financial repository</w:t>
      </w:r>
      <w:r w:rsidR="00DD37B4" w:rsidRPr="009E2C3B">
        <w:rPr>
          <w:b/>
          <w:smallCaps/>
          <w:szCs w:val="24"/>
          <w:lang w:val="en-GB"/>
        </w:rPr>
        <w:t xml:space="preserve"> items</w:t>
      </w:r>
    </w:p>
    <w:p w14:paraId="7C543D8B" w14:textId="77777777" w:rsidR="00865C2F" w:rsidRPr="009E2C3B" w:rsidRDefault="00D123C1" w:rsidP="00C656B1">
      <w:pPr>
        <w:numPr>
          <w:ilvl w:val="0"/>
          <w:numId w:val="6"/>
        </w:numPr>
        <w:rPr>
          <w:b/>
          <w:szCs w:val="24"/>
          <w:lang w:val="en-GB"/>
        </w:rPr>
      </w:pPr>
      <w:r w:rsidRPr="009E2C3B">
        <w:rPr>
          <w:b/>
          <w:szCs w:val="24"/>
          <w:lang w:val="en-GB"/>
        </w:rPr>
        <w:t>Name of the request:</w:t>
      </w:r>
    </w:p>
    <w:p w14:paraId="4B02F136" w14:textId="66844D20" w:rsidR="00101212" w:rsidRPr="009E2C3B" w:rsidRDefault="009457E1" w:rsidP="00865C2F">
      <w:pPr>
        <w:rPr>
          <w:szCs w:val="24"/>
          <w:lang w:val="en-GB"/>
        </w:rPr>
      </w:pPr>
      <w:r>
        <w:rPr>
          <w:szCs w:val="24"/>
          <w:lang w:val="en-GB"/>
        </w:rPr>
        <w:t>CCP Supervisory Maintenance for the year 2025/26</w:t>
      </w:r>
    </w:p>
    <w:p w14:paraId="4AEC6F3F" w14:textId="77777777" w:rsidR="00577BCC" w:rsidRPr="009E2C3B" w:rsidRDefault="00577BCC" w:rsidP="00C656B1">
      <w:pPr>
        <w:numPr>
          <w:ilvl w:val="0"/>
          <w:numId w:val="6"/>
        </w:numPr>
        <w:rPr>
          <w:b/>
          <w:szCs w:val="24"/>
          <w:lang w:val="en-GB"/>
        </w:rPr>
      </w:pPr>
      <w:r w:rsidRPr="009E2C3B">
        <w:rPr>
          <w:b/>
          <w:szCs w:val="24"/>
          <w:lang w:val="en-GB"/>
        </w:rPr>
        <w:t>Submitting organi</w:t>
      </w:r>
      <w:r w:rsidR="003E67E5" w:rsidRPr="009E2C3B">
        <w:rPr>
          <w:b/>
          <w:szCs w:val="24"/>
          <w:lang w:val="en-GB"/>
        </w:rPr>
        <w:t>z</w:t>
      </w:r>
      <w:r w:rsidRPr="009E2C3B">
        <w:rPr>
          <w:b/>
          <w:szCs w:val="24"/>
          <w:lang w:val="en-GB"/>
        </w:rPr>
        <w:t>ation</w:t>
      </w:r>
      <w:r w:rsidR="00F56866" w:rsidRPr="009E2C3B">
        <w:rPr>
          <w:b/>
          <w:szCs w:val="24"/>
          <w:lang w:val="en-GB"/>
        </w:rPr>
        <w:t>(s)</w:t>
      </w:r>
      <w:r w:rsidRPr="009E2C3B">
        <w:rPr>
          <w:b/>
          <w:szCs w:val="24"/>
          <w:lang w:val="en-GB"/>
        </w:rPr>
        <w:t>:</w:t>
      </w:r>
    </w:p>
    <w:p w14:paraId="73553FEE" w14:textId="7DF86423" w:rsidR="00D123C1" w:rsidRPr="009E2C3B" w:rsidRDefault="009457E1" w:rsidP="00865C2F">
      <w:pPr>
        <w:rPr>
          <w:szCs w:val="24"/>
          <w:lang w:val="en-GB"/>
        </w:rPr>
      </w:pPr>
      <w:r>
        <w:rPr>
          <w:szCs w:val="24"/>
          <w:lang w:val="en-GB"/>
        </w:rPr>
        <w:t>Bank of England</w:t>
      </w:r>
    </w:p>
    <w:p w14:paraId="288282E0" w14:textId="77777777" w:rsidR="00865C2F" w:rsidRPr="009E2C3B" w:rsidRDefault="00766D7B" w:rsidP="00C656B1">
      <w:pPr>
        <w:numPr>
          <w:ilvl w:val="0"/>
          <w:numId w:val="6"/>
        </w:numPr>
        <w:rPr>
          <w:szCs w:val="24"/>
          <w:lang w:val="en-GB"/>
        </w:rPr>
      </w:pPr>
      <w:r w:rsidRPr="009E2C3B">
        <w:rPr>
          <w:b/>
          <w:szCs w:val="24"/>
          <w:lang w:val="en-GB"/>
        </w:rPr>
        <w:t xml:space="preserve">Related </w:t>
      </w:r>
      <w:r w:rsidR="00225243" w:rsidRPr="009E2C3B">
        <w:rPr>
          <w:b/>
          <w:szCs w:val="24"/>
          <w:lang w:val="en-GB"/>
        </w:rPr>
        <w:t>messages</w:t>
      </w:r>
      <w:r w:rsidR="00865C2F" w:rsidRPr="009E2C3B">
        <w:rPr>
          <w:b/>
          <w:szCs w:val="24"/>
          <w:lang w:val="en-GB"/>
        </w:rPr>
        <w:t>:</w:t>
      </w:r>
    </w:p>
    <w:p w14:paraId="6DDE1C9C" w14:textId="05E3DC1F" w:rsidR="00DA116C" w:rsidRPr="00134402" w:rsidRDefault="00202D35" w:rsidP="00865C2F">
      <w:pPr>
        <w:rPr>
          <w:bCs/>
          <w:szCs w:val="24"/>
          <w:lang w:val="en-GB"/>
        </w:rPr>
      </w:pPr>
      <w:r w:rsidRPr="00134402">
        <w:rPr>
          <w:bCs/>
          <w:szCs w:val="24"/>
          <w:lang w:val="en-GB"/>
        </w:rPr>
        <w:t>auth.069.001.02 (Cleared Product)</w:t>
      </w:r>
    </w:p>
    <w:p w14:paraId="7CFC878E" w14:textId="77777777" w:rsidR="00783891" w:rsidRPr="009E2C3B" w:rsidRDefault="00783891" w:rsidP="00153ED1">
      <w:pPr>
        <w:numPr>
          <w:ilvl w:val="0"/>
          <w:numId w:val="6"/>
        </w:numPr>
        <w:rPr>
          <w:b/>
          <w:szCs w:val="24"/>
          <w:lang w:val="en-GB"/>
        </w:rPr>
      </w:pPr>
      <w:r w:rsidRPr="009E2C3B">
        <w:rPr>
          <w:b/>
          <w:szCs w:val="24"/>
          <w:lang w:val="en-GB"/>
        </w:rPr>
        <w:t>Commitments of the submitting organization:</w:t>
      </w:r>
    </w:p>
    <w:p w14:paraId="7EE93F4E" w14:textId="77777777" w:rsidR="00783891" w:rsidRPr="009E2C3B" w:rsidRDefault="00783891" w:rsidP="00153ED1">
      <w:pPr>
        <w:rPr>
          <w:szCs w:val="24"/>
          <w:lang w:val="en-GB"/>
        </w:rPr>
      </w:pPr>
      <w:r w:rsidRPr="009E2C3B">
        <w:rPr>
          <w:szCs w:val="24"/>
          <w:lang w:val="en-GB"/>
        </w:rPr>
        <w:t>The submitting organization must confirm that it can and will:</w:t>
      </w:r>
    </w:p>
    <w:p w14:paraId="552E82C1" w14:textId="77777777" w:rsidR="006631EA" w:rsidRPr="009E2C3B" w:rsidRDefault="00783891" w:rsidP="00153ED1">
      <w:pPr>
        <w:numPr>
          <w:ilvl w:val="0"/>
          <w:numId w:val="5"/>
        </w:numPr>
        <w:rPr>
          <w:szCs w:val="24"/>
          <w:lang w:val="en-GB"/>
        </w:rPr>
      </w:pPr>
      <w:r w:rsidRPr="009E2C3B">
        <w:rPr>
          <w:szCs w:val="24"/>
          <w:lang w:val="en-GB"/>
        </w:rPr>
        <w:t xml:space="preserve">undertake the development of the new </w:t>
      </w:r>
      <w:r w:rsidR="00743342" w:rsidRPr="009E2C3B">
        <w:rPr>
          <w:szCs w:val="24"/>
          <w:lang w:val="en-GB"/>
        </w:rPr>
        <w:t xml:space="preserve">version of the </w:t>
      </w:r>
      <w:r w:rsidRPr="009E2C3B">
        <w:rPr>
          <w:szCs w:val="24"/>
          <w:lang w:val="en-GB"/>
        </w:rPr>
        <w:t xml:space="preserve">candidate </w:t>
      </w:r>
      <w:r w:rsidR="00324C6F" w:rsidRPr="009E2C3B">
        <w:rPr>
          <w:szCs w:val="24"/>
          <w:lang w:val="en-GB"/>
        </w:rPr>
        <w:t>ISO 20022</w:t>
      </w:r>
      <w:r w:rsidRPr="009E2C3B">
        <w:rPr>
          <w:szCs w:val="24"/>
          <w:lang w:val="en-GB"/>
        </w:rPr>
        <w:t xml:space="preserve"> message models that it will submit to the RA for compliance r</w:t>
      </w:r>
      <w:r w:rsidR="003C0213" w:rsidRPr="009E2C3B">
        <w:rPr>
          <w:szCs w:val="24"/>
          <w:lang w:val="en-GB"/>
        </w:rPr>
        <w:t>eview and evaluation</w:t>
      </w:r>
      <w:r w:rsidR="00E7537D" w:rsidRPr="009E2C3B">
        <w:rPr>
          <w:szCs w:val="24"/>
          <w:lang w:val="en-GB"/>
        </w:rPr>
        <w:t xml:space="preserve">. </w:t>
      </w:r>
      <w:r w:rsidR="00743342" w:rsidRPr="009E2C3B">
        <w:rPr>
          <w:szCs w:val="24"/>
          <w:lang w:val="en-GB"/>
        </w:rPr>
        <w:t>For the ISO 20022 yearly maintenance cycle, n</w:t>
      </w:r>
      <w:r w:rsidR="006631EA" w:rsidRPr="009E2C3B">
        <w:rPr>
          <w:szCs w:val="24"/>
          <w:lang w:val="en-GB"/>
        </w:rPr>
        <w:t xml:space="preserve">ew </w:t>
      </w:r>
      <w:r w:rsidR="00E91778" w:rsidRPr="009E2C3B">
        <w:rPr>
          <w:szCs w:val="24"/>
          <w:u w:val="single"/>
          <w:lang w:val="en-GB"/>
        </w:rPr>
        <w:t>valid</w:t>
      </w:r>
      <w:r w:rsidR="00E91778" w:rsidRPr="009E2C3B">
        <w:rPr>
          <w:szCs w:val="24"/>
          <w:lang w:val="en-GB"/>
        </w:rPr>
        <w:t xml:space="preserve"> </w:t>
      </w:r>
      <w:r w:rsidR="006631EA" w:rsidRPr="009E2C3B">
        <w:rPr>
          <w:szCs w:val="24"/>
          <w:lang w:val="en-GB"/>
        </w:rPr>
        <w:t xml:space="preserve">Message Definition models must be </w:t>
      </w:r>
      <w:r w:rsidR="00E91778" w:rsidRPr="009E2C3B">
        <w:rPr>
          <w:szCs w:val="24"/>
          <w:lang w:val="en-GB"/>
        </w:rPr>
        <w:t>available</w:t>
      </w:r>
      <w:r w:rsidR="00743342" w:rsidRPr="009E2C3B">
        <w:rPr>
          <w:szCs w:val="24"/>
          <w:lang w:val="en-GB"/>
        </w:rPr>
        <w:t xml:space="preserve"> to the RA</w:t>
      </w:r>
      <w:r w:rsidR="00E91778" w:rsidRPr="009E2C3B">
        <w:rPr>
          <w:szCs w:val="24"/>
          <w:lang w:val="en-GB"/>
        </w:rPr>
        <w:t xml:space="preserve"> by </w:t>
      </w:r>
      <w:r w:rsidR="00A40FA6" w:rsidRPr="009E2C3B">
        <w:rPr>
          <w:szCs w:val="24"/>
          <w:lang w:val="en-GB"/>
        </w:rPr>
        <w:t>December 1</w:t>
      </w:r>
      <w:r w:rsidR="00E91778" w:rsidRPr="009E2C3B">
        <w:rPr>
          <w:szCs w:val="24"/>
          <w:lang w:val="en-GB"/>
        </w:rPr>
        <w:t>.</w:t>
      </w:r>
      <w:r w:rsidR="00743342" w:rsidRPr="009E2C3B">
        <w:rPr>
          <w:szCs w:val="24"/>
          <w:lang w:val="en-GB"/>
        </w:rPr>
        <w:t xml:space="preserve"> </w:t>
      </w:r>
      <w:r w:rsidR="00E91778" w:rsidRPr="009E2C3B">
        <w:rPr>
          <w:szCs w:val="24"/>
          <w:lang w:val="en-GB"/>
        </w:rPr>
        <w:t xml:space="preserve"> </w:t>
      </w:r>
      <w:r w:rsidR="006631EA" w:rsidRPr="009E2C3B">
        <w:rPr>
          <w:szCs w:val="24"/>
          <w:lang w:val="en-GB"/>
        </w:rPr>
        <w:t xml:space="preserve"> </w:t>
      </w:r>
    </w:p>
    <w:p w14:paraId="745B03D9" w14:textId="77777777" w:rsidR="00783891" w:rsidRPr="009E2C3B" w:rsidRDefault="0035042B" w:rsidP="00153ED1">
      <w:pPr>
        <w:numPr>
          <w:ilvl w:val="0"/>
          <w:numId w:val="5"/>
        </w:numPr>
        <w:rPr>
          <w:szCs w:val="24"/>
          <w:lang w:val="en-GB"/>
        </w:rPr>
      </w:pPr>
      <w:r w:rsidRPr="009E2C3B">
        <w:rPr>
          <w:szCs w:val="24"/>
          <w:lang w:val="en-GB"/>
        </w:rPr>
        <w:t>p</w:t>
      </w:r>
      <w:r w:rsidR="006631EA" w:rsidRPr="009E2C3B">
        <w:rPr>
          <w:szCs w:val="24"/>
          <w:lang w:val="en-GB"/>
        </w:rPr>
        <w:t xml:space="preserve">rovide </w:t>
      </w:r>
      <w:r w:rsidR="003A3CBC" w:rsidRPr="009E2C3B">
        <w:rPr>
          <w:szCs w:val="24"/>
          <w:lang w:val="en-GB"/>
        </w:rPr>
        <w:t>a new version of part 1 of the Message Definition Report (</w:t>
      </w:r>
      <w:proofErr w:type="gramStart"/>
      <w:r w:rsidR="003A3CBC" w:rsidRPr="009E2C3B">
        <w:rPr>
          <w:szCs w:val="24"/>
          <w:lang w:val="en-GB"/>
        </w:rPr>
        <w:t>MDR)</w:t>
      </w:r>
      <w:r w:rsidR="00E7537D" w:rsidRPr="009E2C3B">
        <w:rPr>
          <w:szCs w:val="24"/>
        </w:rPr>
        <w:t xml:space="preserve">  </w:t>
      </w:r>
      <w:r w:rsidR="003A3CBC" w:rsidRPr="009E2C3B">
        <w:rPr>
          <w:szCs w:val="24"/>
        </w:rPr>
        <w:t>by</w:t>
      </w:r>
      <w:proofErr w:type="gramEnd"/>
      <w:r w:rsidR="003A3CBC" w:rsidRPr="009E2C3B">
        <w:rPr>
          <w:szCs w:val="24"/>
        </w:rPr>
        <w:t xml:space="preserve"> December 1, </w:t>
      </w:r>
      <w:r w:rsidR="00E845AB" w:rsidRPr="009E2C3B">
        <w:rPr>
          <w:szCs w:val="24"/>
        </w:rPr>
        <w:t xml:space="preserve">and, optionally, new examples of valid and invalid </w:t>
      </w:r>
      <w:r w:rsidR="003A3CBC" w:rsidRPr="009E2C3B">
        <w:rPr>
          <w:szCs w:val="24"/>
        </w:rPr>
        <w:t>message</w:t>
      </w:r>
      <w:r w:rsidR="00E845AB" w:rsidRPr="009E2C3B">
        <w:rPr>
          <w:szCs w:val="24"/>
        </w:rPr>
        <w:t xml:space="preserve"> instances of each candidate message </w:t>
      </w:r>
      <w:r w:rsidR="00E91778" w:rsidRPr="009E2C3B">
        <w:rPr>
          <w:szCs w:val="24"/>
        </w:rPr>
        <w:t xml:space="preserve">by </w:t>
      </w:r>
      <w:r w:rsidR="00A40FA6" w:rsidRPr="009E2C3B">
        <w:rPr>
          <w:szCs w:val="24"/>
        </w:rPr>
        <w:t xml:space="preserve">May </w:t>
      </w:r>
      <w:r w:rsidR="00176660" w:rsidRPr="009E2C3B">
        <w:rPr>
          <w:szCs w:val="24"/>
        </w:rPr>
        <w:t>1</w:t>
      </w:r>
      <w:r w:rsidR="00A40FA6" w:rsidRPr="009E2C3B">
        <w:rPr>
          <w:szCs w:val="24"/>
        </w:rPr>
        <w:t xml:space="preserve"> at the latest</w:t>
      </w:r>
      <w:r w:rsidR="00E91778" w:rsidRPr="009E2C3B">
        <w:rPr>
          <w:szCs w:val="24"/>
        </w:rPr>
        <w:t>.</w:t>
      </w:r>
    </w:p>
    <w:p w14:paraId="62AF7E96" w14:textId="77777777" w:rsidR="00783891" w:rsidRPr="009E2C3B" w:rsidRDefault="00783891" w:rsidP="00153ED1">
      <w:pPr>
        <w:numPr>
          <w:ilvl w:val="0"/>
          <w:numId w:val="5"/>
        </w:numPr>
        <w:rPr>
          <w:szCs w:val="24"/>
          <w:lang w:val="en-GB"/>
        </w:rPr>
      </w:pPr>
      <w:r w:rsidRPr="009E2C3B">
        <w:rPr>
          <w:szCs w:val="24"/>
          <w:lang w:val="en-GB"/>
        </w:rPr>
        <w:t xml:space="preserve">address any queries related to the description of the </w:t>
      </w:r>
      <w:r w:rsidR="006A7B96" w:rsidRPr="009E2C3B">
        <w:rPr>
          <w:szCs w:val="24"/>
          <w:lang w:val="en-GB"/>
        </w:rPr>
        <w:t xml:space="preserve">new </w:t>
      </w:r>
      <w:r w:rsidRPr="009E2C3B">
        <w:rPr>
          <w:szCs w:val="24"/>
          <w:lang w:val="en-GB"/>
        </w:rPr>
        <w:t xml:space="preserve">models and messages as published by the RA on the </w:t>
      </w:r>
      <w:r w:rsidR="00324C6F" w:rsidRPr="009E2C3B">
        <w:rPr>
          <w:szCs w:val="24"/>
          <w:lang w:val="en-GB"/>
        </w:rPr>
        <w:t>ISO 20022</w:t>
      </w:r>
      <w:r w:rsidRPr="009E2C3B">
        <w:rPr>
          <w:szCs w:val="24"/>
          <w:lang w:val="en-GB"/>
        </w:rPr>
        <w:t xml:space="preserve"> website.</w:t>
      </w:r>
    </w:p>
    <w:p w14:paraId="019829EC" w14:textId="77777777" w:rsidR="00E91778" w:rsidRPr="009E2C3B" w:rsidRDefault="00E91778" w:rsidP="00E91778">
      <w:pPr>
        <w:rPr>
          <w:szCs w:val="24"/>
          <w:lang w:val="en-GB"/>
        </w:rPr>
      </w:pPr>
      <w:r w:rsidRPr="009E2C3B">
        <w:rPr>
          <w:szCs w:val="24"/>
          <w:lang w:val="en-GB"/>
        </w:rPr>
        <w:t xml:space="preserve">If the submitting organization cannot develop all or part of the changes included in this Maintenance Change Request </w:t>
      </w:r>
      <w:r w:rsidR="00743342" w:rsidRPr="009E2C3B">
        <w:rPr>
          <w:szCs w:val="24"/>
          <w:lang w:val="en-GB"/>
        </w:rPr>
        <w:t>in the timeframe</w:t>
      </w:r>
      <w:r w:rsidR="0035042B" w:rsidRPr="009E2C3B">
        <w:rPr>
          <w:szCs w:val="24"/>
          <w:lang w:val="en-GB"/>
        </w:rPr>
        <w:t xml:space="preserve"> agreed by the SEG</w:t>
      </w:r>
      <w:r w:rsidR="00743342" w:rsidRPr="009E2C3B">
        <w:rPr>
          <w:szCs w:val="24"/>
          <w:lang w:val="en-GB"/>
        </w:rPr>
        <w:t>, it must propose an alternat</w:t>
      </w:r>
      <w:r w:rsidR="00C05A04" w:rsidRPr="009E2C3B">
        <w:rPr>
          <w:szCs w:val="24"/>
          <w:lang w:val="en-GB"/>
        </w:rPr>
        <w:t>ive</w:t>
      </w:r>
      <w:r w:rsidR="00743342" w:rsidRPr="009E2C3B">
        <w:rPr>
          <w:szCs w:val="24"/>
          <w:lang w:val="en-GB"/>
        </w:rPr>
        <w:t xml:space="preserve"> solution for the change requests it cannot develop in time (</w:t>
      </w:r>
      <w:proofErr w:type="spellStart"/>
      <w:r w:rsidR="00743342" w:rsidRPr="009E2C3B">
        <w:rPr>
          <w:szCs w:val="24"/>
          <w:lang w:val="en-GB"/>
        </w:rPr>
        <w:t>eg</w:t>
      </w:r>
      <w:proofErr w:type="spellEnd"/>
      <w:r w:rsidR="00743342" w:rsidRPr="009E2C3B">
        <w:rPr>
          <w:szCs w:val="24"/>
          <w:lang w:val="en-GB"/>
        </w:rPr>
        <w:t xml:space="preserve"> postpone to </w:t>
      </w:r>
      <w:r w:rsidR="00C05A04" w:rsidRPr="009E2C3B">
        <w:rPr>
          <w:szCs w:val="24"/>
          <w:lang w:val="en-GB"/>
        </w:rPr>
        <w:t xml:space="preserve">a later date or to </w:t>
      </w:r>
      <w:r w:rsidR="00743342" w:rsidRPr="009E2C3B">
        <w:rPr>
          <w:szCs w:val="24"/>
          <w:lang w:val="en-GB"/>
        </w:rPr>
        <w:t xml:space="preserve">the next yearly maintenance cycle). </w:t>
      </w:r>
    </w:p>
    <w:p w14:paraId="458CE5A7" w14:textId="77777777" w:rsidR="003C0213" w:rsidRPr="009E2C3B" w:rsidRDefault="003C0213" w:rsidP="00153ED1">
      <w:pPr>
        <w:rPr>
          <w:szCs w:val="24"/>
          <w:lang w:val="en-GB"/>
        </w:rPr>
      </w:pPr>
      <w:r w:rsidRPr="009E2C3B">
        <w:rPr>
          <w:szCs w:val="24"/>
          <w:lang w:val="en-GB"/>
        </w:rPr>
        <w:t xml:space="preserve">The submitting organization must confirm whether it intends </w:t>
      </w:r>
      <w:r w:rsidR="00083C96" w:rsidRPr="009E2C3B">
        <w:rPr>
          <w:szCs w:val="24"/>
          <w:lang w:val="en-GB"/>
        </w:rPr>
        <w:t xml:space="preserve">or not </w:t>
      </w:r>
      <w:r w:rsidRPr="009E2C3B">
        <w:rPr>
          <w:szCs w:val="24"/>
          <w:lang w:val="en-GB"/>
        </w:rPr>
        <w:t xml:space="preserve">to organize any testing or the actual implementation of the new version of the messages once the related documentation has been published by the RA. The purpose is to ensure that the documentation of the new version of the messages is accurate and consistent and to verify that these approved messages can be implemented with no adverse effects on communication infrastructures and/or applications. </w:t>
      </w:r>
    </w:p>
    <w:p w14:paraId="495303DF" w14:textId="77777777" w:rsidR="00783891" w:rsidRPr="009E2C3B" w:rsidRDefault="00783891" w:rsidP="00783891">
      <w:pPr>
        <w:rPr>
          <w:szCs w:val="24"/>
          <w:lang w:val="en-GB"/>
        </w:rPr>
      </w:pPr>
      <w:r w:rsidRPr="009E2C3B">
        <w:rPr>
          <w:szCs w:val="24"/>
          <w:lang w:val="en-GB"/>
        </w:rPr>
        <w:t xml:space="preserve">The submitting organization must confirm its knowledge and acceptance of the </w:t>
      </w:r>
      <w:r w:rsidR="00324C6F" w:rsidRPr="009E2C3B">
        <w:rPr>
          <w:szCs w:val="24"/>
          <w:lang w:val="en-GB"/>
        </w:rPr>
        <w:t>ISO 20022</w:t>
      </w:r>
      <w:r w:rsidRPr="009E2C3B">
        <w:rPr>
          <w:szCs w:val="24"/>
          <w:lang w:val="en-GB"/>
        </w:rPr>
        <w:t xml:space="preserve"> Intellectual Property Rights policy for contributing organizations, as follows.</w:t>
      </w:r>
    </w:p>
    <w:p w14:paraId="10C85CE7" w14:textId="77777777" w:rsidR="00783891" w:rsidRPr="009E2C3B" w:rsidRDefault="00783891" w:rsidP="00783891">
      <w:pPr>
        <w:rPr>
          <w:szCs w:val="24"/>
          <w:lang w:val="en-GB"/>
        </w:rPr>
      </w:pPr>
      <w:r w:rsidRPr="009E2C3B">
        <w:rPr>
          <w:i/>
          <w:snapToGrid w:val="0"/>
          <w:szCs w:val="24"/>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9E2C3B">
        <w:rPr>
          <w:i/>
          <w:szCs w:val="24"/>
        </w:rPr>
        <w:t>in accordance with the rules set in ISO 20022</w:t>
      </w:r>
      <w:r w:rsidRPr="009E2C3B">
        <w:rPr>
          <w:i/>
          <w:snapToGrid w:val="0"/>
          <w:szCs w:val="24"/>
        </w:rPr>
        <w:t>. T</w:t>
      </w:r>
      <w:r w:rsidRPr="009E2C3B">
        <w:rPr>
          <w:i/>
          <w:szCs w:val="24"/>
        </w:rPr>
        <w:t>o ascertain a widespread, public and uniform use of the ISO 20022 Repository information, t</w:t>
      </w:r>
      <w:r w:rsidRPr="009E2C3B">
        <w:rPr>
          <w:i/>
          <w:snapToGrid w:val="0"/>
          <w:szCs w:val="24"/>
        </w:rPr>
        <w:t xml:space="preserve">he contributing organization </w:t>
      </w:r>
      <w:r w:rsidRPr="009E2C3B">
        <w:rPr>
          <w:i/>
          <w:szCs w:val="24"/>
        </w:rPr>
        <w:t xml:space="preserve">grants third parties a non-exclusive, royalty-free </w:t>
      </w:r>
      <w:r w:rsidR="00E91778" w:rsidRPr="009E2C3B">
        <w:rPr>
          <w:i/>
          <w:szCs w:val="24"/>
        </w:rPr>
        <w:t>license</w:t>
      </w:r>
      <w:r w:rsidRPr="009E2C3B">
        <w:rPr>
          <w:i/>
          <w:szCs w:val="24"/>
        </w:rPr>
        <w:t xml:space="preserve"> to use the published information”</w:t>
      </w:r>
      <w:r w:rsidRPr="009E2C3B">
        <w:rPr>
          <w:i/>
          <w:snapToGrid w:val="0"/>
          <w:szCs w:val="24"/>
        </w:rPr>
        <w:t>.</w:t>
      </w:r>
      <w:r w:rsidRPr="009E2C3B">
        <w:rPr>
          <w:szCs w:val="24"/>
          <w:lang w:val="en-GB"/>
        </w:rPr>
        <w:t xml:space="preserve"> </w:t>
      </w:r>
    </w:p>
    <w:p w14:paraId="71A0CA0E" w14:textId="6B30B043" w:rsidR="00783891" w:rsidRPr="00134402" w:rsidRDefault="00202D35" w:rsidP="00783891">
      <w:pPr>
        <w:rPr>
          <w:b/>
          <w:szCs w:val="24"/>
          <w:lang w:val="en-GB"/>
        </w:rPr>
      </w:pPr>
      <w:r w:rsidRPr="00134402">
        <w:rPr>
          <w:b/>
          <w:szCs w:val="24"/>
          <w:lang w:val="en-GB"/>
        </w:rPr>
        <w:lastRenderedPageBreak/>
        <w:t>The Bank of England understands the commitment to ISO 20022</w:t>
      </w:r>
      <w:r w:rsidR="002174C4" w:rsidRPr="00134402">
        <w:rPr>
          <w:b/>
          <w:szCs w:val="24"/>
          <w:lang w:val="en-GB"/>
        </w:rPr>
        <w:t xml:space="preserve"> and confirms it will meet the timescales defined by the ISO20022 governance process and undertake appropriate testing</w:t>
      </w:r>
      <w:r w:rsidRPr="00134402">
        <w:rPr>
          <w:b/>
          <w:szCs w:val="24"/>
          <w:lang w:val="en-GB"/>
        </w:rPr>
        <w:t>.</w:t>
      </w:r>
    </w:p>
    <w:p w14:paraId="40746782" w14:textId="77777777" w:rsidR="00783891" w:rsidRPr="009E2C3B" w:rsidRDefault="00783891" w:rsidP="00451986">
      <w:pPr>
        <w:numPr>
          <w:ilvl w:val="0"/>
          <w:numId w:val="6"/>
        </w:numPr>
        <w:rPr>
          <w:szCs w:val="24"/>
          <w:lang w:val="en-GB"/>
        </w:rPr>
      </w:pPr>
      <w:r w:rsidRPr="009E2C3B">
        <w:rPr>
          <w:b/>
          <w:szCs w:val="24"/>
          <w:lang w:val="en-GB"/>
        </w:rPr>
        <w:t>Contact persons:</w:t>
      </w:r>
    </w:p>
    <w:p w14:paraId="798D7074" w14:textId="4085A115" w:rsidR="00202D35" w:rsidRDefault="00202D35" w:rsidP="00783891">
      <w:pPr>
        <w:rPr>
          <w:szCs w:val="24"/>
          <w:lang w:val="en-GB"/>
        </w:rPr>
      </w:pPr>
      <w:r>
        <w:rPr>
          <w:szCs w:val="24"/>
          <w:lang w:val="en-GB"/>
        </w:rPr>
        <w:t xml:space="preserve">John Aveson </w:t>
      </w:r>
      <w:hyperlink r:id="rId12" w:history="1">
        <w:r w:rsidRPr="00E930A8">
          <w:rPr>
            <w:rStyle w:val="Hyperlink"/>
            <w:szCs w:val="24"/>
            <w:lang w:val="en-GB"/>
          </w:rPr>
          <w:t>john.aveson@bankofengland.co.uk</w:t>
        </w:r>
      </w:hyperlink>
    </w:p>
    <w:p w14:paraId="087D4C6F" w14:textId="434EEC38" w:rsidR="00202D35" w:rsidRDefault="00202D35" w:rsidP="00783891">
      <w:pPr>
        <w:rPr>
          <w:szCs w:val="24"/>
          <w:lang w:val="en-GB"/>
        </w:rPr>
      </w:pPr>
      <w:r>
        <w:rPr>
          <w:szCs w:val="24"/>
          <w:lang w:val="en-GB"/>
        </w:rPr>
        <w:t>Richard Wickens richard.wickens@bankofengland.co.uk</w:t>
      </w:r>
    </w:p>
    <w:p w14:paraId="48E25DE1" w14:textId="77777777" w:rsidR="00202D35" w:rsidRDefault="00202D35" w:rsidP="00783891">
      <w:pPr>
        <w:rPr>
          <w:szCs w:val="24"/>
          <w:lang w:val="en-GB"/>
        </w:rPr>
      </w:pPr>
    </w:p>
    <w:p w14:paraId="7EF6EE0E" w14:textId="77777777" w:rsidR="00202D35" w:rsidRPr="009E2C3B" w:rsidRDefault="00202D35" w:rsidP="00783891">
      <w:pPr>
        <w:rPr>
          <w:szCs w:val="24"/>
          <w:lang w:val="en-GB"/>
        </w:rPr>
      </w:pPr>
    </w:p>
    <w:p w14:paraId="25EAA8B7" w14:textId="234672B1" w:rsidR="00082743" w:rsidRPr="009E2C3B" w:rsidRDefault="00B44DEE" w:rsidP="001711D3">
      <w:pPr>
        <w:pStyle w:val="Heading1"/>
        <w:jc w:val="center"/>
        <w:rPr>
          <w:rFonts w:ascii="Times New Roman" w:hAnsi="Times New Roman"/>
          <w:sz w:val="24"/>
          <w:szCs w:val="24"/>
          <w:lang w:val="en-GB"/>
        </w:rPr>
      </w:pPr>
      <w:r w:rsidRPr="009E2C3B">
        <w:rPr>
          <w:rFonts w:ascii="Times New Roman" w:hAnsi="Times New Roman"/>
          <w:i/>
          <w:snapToGrid w:val="0"/>
          <w:sz w:val="24"/>
          <w:szCs w:val="24"/>
        </w:rPr>
        <w:br w:type="page"/>
      </w:r>
      <w:r w:rsidRPr="009E2C3B">
        <w:rPr>
          <w:rFonts w:ascii="Times New Roman" w:hAnsi="Times New Roman"/>
          <w:sz w:val="24"/>
          <w:szCs w:val="24"/>
          <w:lang w:val="en-GB"/>
        </w:rPr>
        <w:lastRenderedPageBreak/>
        <w:t xml:space="preserve">Change request </w:t>
      </w:r>
      <w:r w:rsidR="00451986" w:rsidRPr="009E2C3B">
        <w:rPr>
          <w:rFonts w:ascii="Times New Roman" w:hAnsi="Times New Roman"/>
          <w:sz w:val="24"/>
          <w:szCs w:val="24"/>
          <w:lang w:val="en-GB"/>
        </w:rPr>
        <w:t xml:space="preserve">number </w:t>
      </w:r>
      <w:r w:rsidR="006B63CC">
        <w:rPr>
          <w:rFonts w:ascii="Times New Roman" w:hAnsi="Times New Roman"/>
          <w:sz w:val="24"/>
          <w:szCs w:val="24"/>
          <w:lang w:val="en-GB"/>
        </w:rPr>
        <w:t>1503</w:t>
      </w:r>
    </w:p>
    <w:p w14:paraId="36572868" w14:textId="77777777" w:rsidR="00B8336E" w:rsidRPr="009E2C3B" w:rsidRDefault="00DA49DE" w:rsidP="00B8336E">
      <w:pPr>
        <w:rPr>
          <w:i/>
          <w:szCs w:val="24"/>
          <w:lang w:val="en-GB"/>
        </w:rPr>
      </w:pPr>
      <w:r w:rsidRPr="009E2C3B">
        <w:rPr>
          <w:i/>
          <w:szCs w:val="24"/>
          <w:lang w:val="en-GB"/>
        </w:rPr>
        <w:t>This chapter must be completed for every change request that the submitting organization has been requested to implement.</w:t>
      </w:r>
    </w:p>
    <w:p w14:paraId="48B5F2E6" w14:textId="77777777" w:rsidR="00AE0A90" w:rsidRPr="009E2C3B" w:rsidRDefault="00DA49DE" w:rsidP="00A40FA6">
      <w:pPr>
        <w:rPr>
          <w:b/>
          <w:szCs w:val="24"/>
          <w:lang w:val="en-GB"/>
        </w:rPr>
      </w:pPr>
      <w:r w:rsidRPr="009E2C3B">
        <w:rPr>
          <w:b/>
          <w:szCs w:val="24"/>
          <w:lang w:val="en-GB"/>
        </w:rPr>
        <w:t>Copy of the approved change request</w:t>
      </w:r>
      <w:r w:rsidR="00AE0A90" w:rsidRPr="009E2C3B">
        <w:rPr>
          <w:b/>
          <w:szCs w:val="24"/>
          <w:lang w:val="en-GB"/>
        </w:rPr>
        <w:t>:</w:t>
      </w:r>
    </w:p>
    <w:p w14:paraId="05B5FDC8" w14:textId="77777777" w:rsidR="00202D35" w:rsidRDefault="00DA49DE" w:rsidP="00202D35">
      <w:pPr>
        <w:rPr>
          <w:szCs w:val="24"/>
          <w:lang w:val="en-GB"/>
        </w:rPr>
      </w:pPr>
      <w:r w:rsidRPr="009E2C3B">
        <w:rPr>
          <w:szCs w:val="24"/>
          <w:lang w:val="en-GB"/>
        </w:rPr>
        <w:t xml:space="preserve">This is a copy of </w:t>
      </w:r>
      <w:r w:rsidR="00A40FA6" w:rsidRPr="009E2C3B">
        <w:rPr>
          <w:szCs w:val="24"/>
          <w:lang w:val="en-GB"/>
        </w:rPr>
        <w:t xml:space="preserve">sections A to G of </w:t>
      </w:r>
      <w:r w:rsidRPr="009E2C3B">
        <w:rPr>
          <w:szCs w:val="24"/>
          <w:lang w:val="en-GB"/>
        </w:rPr>
        <w:t xml:space="preserve">the change request approved by the SEG </w:t>
      </w:r>
      <w:r w:rsidR="00AC6F9B" w:rsidRPr="009E2C3B">
        <w:rPr>
          <w:szCs w:val="24"/>
          <w:lang w:val="en-GB"/>
        </w:rPr>
        <w:t>for further consideration</w:t>
      </w:r>
      <w:r w:rsidR="00AF07FB" w:rsidRPr="009E2C3B">
        <w:rPr>
          <w:szCs w:val="24"/>
          <w:lang w:val="en-GB"/>
        </w:rPr>
        <w:t>,</w:t>
      </w:r>
      <w:r w:rsidR="00AC6F9B" w:rsidRPr="009E2C3B">
        <w:rPr>
          <w:szCs w:val="24"/>
          <w:lang w:val="en-GB"/>
        </w:rPr>
        <w:t xml:space="preserve"> as </w:t>
      </w:r>
      <w:r w:rsidRPr="009E2C3B">
        <w:rPr>
          <w:szCs w:val="24"/>
          <w:lang w:val="en-GB"/>
        </w:rPr>
        <w:t>communicated to the submitting organization by the RA.</w:t>
      </w:r>
    </w:p>
    <w:p w14:paraId="2CC66EBB" w14:textId="00783769" w:rsidR="00202D35" w:rsidRPr="00202D35" w:rsidRDefault="00202D35" w:rsidP="00202D35">
      <w:pPr>
        <w:rPr>
          <w:szCs w:val="24"/>
          <w:lang w:val="en-GB"/>
        </w:rPr>
      </w:pPr>
      <w:r>
        <w:rPr>
          <w:szCs w:val="24"/>
          <w:lang w:val="en-GB"/>
        </w:rPr>
        <w:t xml:space="preserve">A. </w:t>
      </w:r>
      <w:r>
        <w:rPr>
          <w:b/>
          <w:szCs w:val="24"/>
          <w:lang w:val="en-GB"/>
        </w:rPr>
        <w:t>Origin of the request:</w:t>
      </w:r>
    </w:p>
    <w:p w14:paraId="7A868DBB" w14:textId="77777777" w:rsidR="00202D35" w:rsidRDefault="00202D35" w:rsidP="00202D35">
      <w:pPr>
        <w:rPr>
          <w:szCs w:val="24"/>
          <w:lang w:val="en-GB"/>
        </w:rPr>
      </w:pPr>
      <w:r w:rsidRPr="008438AF">
        <w:rPr>
          <w:i/>
          <w:szCs w:val="24"/>
          <w:lang w:val="en-GB"/>
        </w:rPr>
        <w:t>A.1 Submitter</w:t>
      </w:r>
      <w:r>
        <w:rPr>
          <w:szCs w:val="24"/>
          <w:lang w:val="en-GB"/>
        </w:rPr>
        <w:t xml:space="preserve">: </w:t>
      </w:r>
    </w:p>
    <w:p w14:paraId="16F82F8E" w14:textId="77777777" w:rsidR="00202D35" w:rsidRDefault="00202D35" w:rsidP="00202D35">
      <w:pPr>
        <w:rPr>
          <w:szCs w:val="24"/>
          <w:lang w:val="en-GB"/>
        </w:rPr>
      </w:pPr>
      <w:r>
        <w:rPr>
          <w:szCs w:val="24"/>
          <w:lang w:val="en-GB"/>
        </w:rPr>
        <w:t>Bank of England</w:t>
      </w:r>
    </w:p>
    <w:p w14:paraId="4A450E5C" w14:textId="77777777" w:rsidR="00202D35" w:rsidRDefault="00202D35" w:rsidP="00202D35">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5644CCF7" w14:textId="77777777" w:rsidR="00202D35" w:rsidRDefault="00202D35" w:rsidP="00202D35">
      <w:pPr>
        <w:rPr>
          <w:szCs w:val="24"/>
          <w:lang w:val="en-GB"/>
        </w:rPr>
      </w:pPr>
      <w:r>
        <w:rPr>
          <w:szCs w:val="24"/>
          <w:lang w:val="en-GB"/>
        </w:rPr>
        <w:t xml:space="preserve">John Aveson </w:t>
      </w:r>
      <w:hyperlink r:id="rId13" w:history="1">
        <w:r w:rsidRPr="00820148">
          <w:rPr>
            <w:rStyle w:val="Hyperlink"/>
            <w:szCs w:val="24"/>
            <w:lang w:val="en-GB"/>
          </w:rPr>
          <w:t>john.aveson@bankofengland.co.uk</w:t>
        </w:r>
      </w:hyperlink>
    </w:p>
    <w:p w14:paraId="28780F00" w14:textId="77777777" w:rsidR="00202D35" w:rsidRDefault="00202D35" w:rsidP="00202D35">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20E442BA" w14:textId="047C6258" w:rsidR="00202D35" w:rsidRDefault="00202D35" w:rsidP="00202D35">
      <w:pPr>
        <w:rPr>
          <w:b/>
          <w:lang w:val="en-GB"/>
        </w:rPr>
      </w:pPr>
      <w:r>
        <w:rPr>
          <w:b/>
          <w:lang w:val="en-GB"/>
        </w:rPr>
        <w:t>B. Related m</w:t>
      </w:r>
      <w:r w:rsidRPr="00451986">
        <w:rPr>
          <w:b/>
          <w:lang w:val="en-GB"/>
        </w:rPr>
        <w:t>essages:</w:t>
      </w:r>
    </w:p>
    <w:p w14:paraId="6FE0973C" w14:textId="77777777" w:rsidR="00202D35" w:rsidRPr="00745315" w:rsidRDefault="00202D35" w:rsidP="00202D35">
      <w:pPr>
        <w:rPr>
          <w:bCs/>
          <w:lang w:val="en-GB"/>
        </w:rPr>
      </w:pPr>
      <w:r w:rsidRPr="00745315">
        <w:rPr>
          <w:bCs/>
        </w:rPr>
        <w:t>auth.069.001.02 CCPClearedProductReportV02</w:t>
      </w:r>
    </w:p>
    <w:p w14:paraId="1616C572" w14:textId="52542763" w:rsidR="00202D35" w:rsidRPr="00740D4C" w:rsidRDefault="00202D35" w:rsidP="00202D35">
      <w:pPr>
        <w:rPr>
          <w:lang w:val="en-GB"/>
        </w:rPr>
      </w:pPr>
      <w:r>
        <w:rPr>
          <w:b/>
          <w:lang w:val="en-GB"/>
        </w:rPr>
        <w:t>C. Description of the change request:</w:t>
      </w:r>
    </w:p>
    <w:p w14:paraId="02A16894" w14:textId="77777777" w:rsidR="00202D35" w:rsidRPr="00745315" w:rsidRDefault="00202D35" w:rsidP="00202D35">
      <w:pPr>
        <w:rPr>
          <w:bCs/>
          <w:lang w:val="en-GB"/>
        </w:rPr>
      </w:pPr>
      <w:r w:rsidRPr="00745315">
        <w:rPr>
          <w:bCs/>
          <w:lang w:val="en-GB"/>
        </w:rPr>
        <w:t>The proposed change adds a new ‘</w:t>
      </w:r>
      <w:proofErr w:type="spellStart"/>
      <w:r w:rsidRPr="00745315">
        <w:rPr>
          <w:bCs/>
          <w:lang w:val="en-GB"/>
        </w:rPr>
        <w:t>MarginRate</w:t>
      </w:r>
      <w:proofErr w:type="spellEnd"/>
      <w:r w:rsidRPr="00745315">
        <w:rPr>
          <w:bCs/>
          <w:lang w:val="en-GB"/>
        </w:rPr>
        <w:t>’ field to the ClearedProduct2 complex type. This field decomposes volume and risk contributions to initial margin by defining a fixed hypothetical portfolio on which the margin is calculated.</w:t>
      </w:r>
    </w:p>
    <w:p w14:paraId="0535B828" w14:textId="77777777" w:rsidR="00202D35" w:rsidRPr="00745315" w:rsidRDefault="00202D35" w:rsidP="00202D35">
      <w:pPr>
        <w:rPr>
          <w:bCs/>
          <w:lang w:val="en-GB"/>
        </w:rPr>
      </w:pPr>
    </w:p>
    <w:p w14:paraId="78E68775"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&lt;</w:t>
      </w:r>
      <w:proofErr w:type="spellStart"/>
      <w:proofErr w:type="gramStart"/>
      <w:r w:rsidRPr="00745315">
        <w:rPr>
          <w:rFonts w:ascii="Consolas" w:hAnsi="Consolas"/>
          <w:kern w:val="24"/>
          <w:sz w:val="20"/>
          <w:szCs w:val="20"/>
        </w:rPr>
        <w:t>xs:complexType</w:t>
      </w:r>
      <w:proofErr w:type="spellEnd"/>
      <w:proofErr w:type="gramEnd"/>
      <w:r w:rsidRPr="00745315">
        <w:rPr>
          <w:rFonts w:ascii="Consolas" w:hAnsi="Consolas"/>
          <w:kern w:val="24"/>
          <w:sz w:val="20"/>
          <w:szCs w:val="20"/>
        </w:rPr>
        <w:t xml:space="preserve"> name="ClearedProduct2"&gt;</w:t>
      </w:r>
    </w:p>
    <w:p w14:paraId="3EE79BCA"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xs:sequence</w:t>
      </w:r>
      <w:proofErr w:type="spellEnd"/>
      <w:proofErr w:type="gramEnd"/>
      <w:r w:rsidRPr="00745315">
        <w:rPr>
          <w:rFonts w:ascii="Consolas" w:hAnsi="Consolas"/>
          <w:kern w:val="24"/>
          <w:sz w:val="20"/>
          <w:szCs w:val="20"/>
        </w:rPr>
        <w:t>&gt;</w:t>
      </w:r>
    </w:p>
    <w:p w14:paraId="56506E85"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xs:element</w:t>
      </w:r>
      <w:proofErr w:type="spellEnd"/>
      <w:proofErr w:type="gram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="unbounded" minOccurs="1" name="</w:t>
      </w:r>
      <w:proofErr w:type="spellStart"/>
      <w:r w:rsidRPr="00745315">
        <w:rPr>
          <w:rFonts w:ascii="Consolas" w:hAnsi="Consolas"/>
          <w:kern w:val="24"/>
          <w:sz w:val="20"/>
          <w:szCs w:val="20"/>
        </w:rPr>
        <w:t>TradgVn</w:t>
      </w:r>
      <w:proofErr w:type="spellEnd"/>
      <w:r w:rsidRPr="00745315">
        <w:rPr>
          <w:rFonts w:ascii="Consolas" w:hAnsi="Consolas"/>
          <w:kern w:val="24"/>
          <w:sz w:val="20"/>
          <w:szCs w:val="20"/>
        </w:rPr>
        <w:t>" type="</w:t>
      </w:r>
      <w:proofErr w:type="spellStart"/>
      <w:r w:rsidRPr="00745315">
        <w:rPr>
          <w:rFonts w:ascii="Consolas" w:hAnsi="Consolas"/>
          <w:kern w:val="24"/>
          <w:sz w:val="20"/>
          <w:szCs w:val="20"/>
        </w:rPr>
        <w:t>MICIdentifier</w:t>
      </w:r>
      <w:proofErr w:type="spellEnd"/>
      <w:r w:rsidRPr="00745315">
        <w:rPr>
          <w:rFonts w:ascii="Consolas" w:hAnsi="Consolas"/>
          <w:kern w:val="24"/>
          <w:sz w:val="20"/>
          <w:szCs w:val="20"/>
        </w:rPr>
        <w:t>"/&gt;</w:t>
      </w:r>
    </w:p>
    <w:p w14:paraId="66ACD1DC"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xs:element</w:t>
      </w:r>
      <w:proofErr w:type="spellEnd"/>
      <w:proofErr w:type="gramEnd"/>
      <w:r w:rsidRPr="00745315">
        <w:rPr>
          <w:rFonts w:ascii="Consolas" w:hAnsi="Consolas"/>
          <w:kern w:val="24"/>
          <w:sz w:val="20"/>
          <w:szCs w:val="20"/>
        </w:rPr>
        <w:t xml:space="preserve"> name="</w:t>
      </w:r>
      <w:proofErr w:type="spellStart"/>
      <w:r w:rsidRPr="00745315">
        <w:rPr>
          <w:rFonts w:ascii="Consolas" w:hAnsi="Consolas"/>
          <w:kern w:val="24"/>
          <w:sz w:val="20"/>
          <w:szCs w:val="20"/>
        </w:rPr>
        <w:t>CCPPdctId</w:t>
      </w:r>
      <w:proofErr w:type="spellEnd"/>
      <w:r w:rsidRPr="00745315">
        <w:rPr>
          <w:rFonts w:ascii="Consolas" w:hAnsi="Consolas"/>
          <w:kern w:val="24"/>
          <w:sz w:val="20"/>
          <w:szCs w:val="20"/>
        </w:rPr>
        <w:t>" type="GenericIdentification168"/&gt;</w:t>
      </w:r>
    </w:p>
    <w:p w14:paraId="0EFBD432"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xs:element</w:t>
      </w:r>
      <w:proofErr w:type="spellEnd"/>
      <w:proofErr w:type="gram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="1" minOccurs="0" name="</w:t>
      </w:r>
      <w:proofErr w:type="spellStart"/>
      <w:r w:rsidRPr="00745315">
        <w:rPr>
          <w:rFonts w:ascii="Consolas" w:hAnsi="Consolas"/>
          <w:kern w:val="24"/>
          <w:sz w:val="20"/>
          <w:szCs w:val="20"/>
        </w:rPr>
        <w:t>UvrslPdctId</w:t>
      </w:r>
      <w:proofErr w:type="spellEnd"/>
      <w:r w:rsidRPr="00745315">
        <w:rPr>
          <w:rFonts w:ascii="Consolas" w:hAnsi="Consolas"/>
          <w:kern w:val="24"/>
          <w:sz w:val="20"/>
          <w:szCs w:val="20"/>
        </w:rPr>
        <w:t>" type="GenericIdentification168"/&gt;</w:t>
      </w:r>
    </w:p>
    <w:p w14:paraId="6E082B86"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xs:element</w:t>
      </w:r>
      <w:proofErr w:type="spellEnd"/>
      <w:proofErr w:type="gramEnd"/>
      <w:r w:rsidRPr="00745315">
        <w:rPr>
          <w:rFonts w:ascii="Consolas" w:hAnsi="Consolas"/>
          <w:kern w:val="24"/>
          <w:sz w:val="20"/>
          <w:szCs w:val="20"/>
        </w:rPr>
        <w:t xml:space="preserve"> name="</w:t>
      </w:r>
      <w:proofErr w:type="spellStart"/>
      <w:r w:rsidRPr="00745315">
        <w:rPr>
          <w:rFonts w:ascii="Consolas" w:hAnsi="Consolas"/>
          <w:kern w:val="24"/>
          <w:sz w:val="20"/>
          <w:szCs w:val="20"/>
        </w:rPr>
        <w:t>Pdct</w:t>
      </w:r>
      <w:proofErr w:type="spellEnd"/>
      <w:r w:rsidRPr="00745315">
        <w:rPr>
          <w:rFonts w:ascii="Consolas" w:hAnsi="Consolas"/>
          <w:kern w:val="24"/>
          <w:sz w:val="20"/>
          <w:szCs w:val="20"/>
        </w:rPr>
        <w:t>" type="Product1Choice"/&gt;</w:t>
      </w:r>
    </w:p>
    <w:p w14:paraId="4A7A97B5"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xs:element</w:t>
      </w:r>
      <w:proofErr w:type="spellEnd"/>
      <w:proofErr w:type="gramEnd"/>
      <w:r w:rsidRPr="00745315">
        <w:rPr>
          <w:rFonts w:ascii="Consolas" w:hAnsi="Consolas"/>
          <w:kern w:val="24"/>
          <w:sz w:val="20"/>
          <w:szCs w:val="20"/>
        </w:rPr>
        <w:t xml:space="preserve"> name="</w:t>
      </w:r>
      <w:proofErr w:type="spellStart"/>
      <w:r w:rsidRPr="00745315">
        <w:rPr>
          <w:rFonts w:ascii="Consolas" w:hAnsi="Consolas"/>
          <w:kern w:val="24"/>
          <w:sz w:val="20"/>
          <w:szCs w:val="20"/>
        </w:rPr>
        <w:t>OpnIntrst</w:t>
      </w:r>
      <w:proofErr w:type="spellEnd"/>
      <w:r w:rsidRPr="00745315">
        <w:rPr>
          <w:rFonts w:ascii="Consolas" w:hAnsi="Consolas"/>
          <w:kern w:val="24"/>
          <w:sz w:val="20"/>
          <w:szCs w:val="20"/>
        </w:rPr>
        <w:t>" type="OpenInterest1"/&gt;</w:t>
      </w:r>
    </w:p>
    <w:p w14:paraId="5C1AE779"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xs:element</w:t>
      </w:r>
      <w:proofErr w:type="spellEnd"/>
      <w:proofErr w:type="gram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="1" minOccurs="0" name="</w:t>
      </w:r>
      <w:proofErr w:type="spellStart"/>
      <w:r w:rsidRPr="00745315">
        <w:rPr>
          <w:rFonts w:ascii="Consolas" w:hAnsi="Consolas"/>
          <w:kern w:val="24"/>
          <w:sz w:val="20"/>
          <w:szCs w:val="20"/>
        </w:rPr>
        <w:t>TrdsClrd</w:t>
      </w:r>
      <w:proofErr w:type="spellEnd"/>
      <w:r w:rsidRPr="00745315">
        <w:rPr>
          <w:rFonts w:ascii="Consolas" w:hAnsi="Consolas"/>
          <w:kern w:val="24"/>
          <w:sz w:val="20"/>
          <w:szCs w:val="20"/>
        </w:rPr>
        <w:t>" type="</w:t>
      </w:r>
      <w:proofErr w:type="spellStart"/>
      <w:r w:rsidRPr="00745315">
        <w:rPr>
          <w:rFonts w:ascii="Consolas" w:hAnsi="Consolas"/>
          <w:kern w:val="24"/>
          <w:sz w:val="20"/>
          <w:szCs w:val="20"/>
        </w:rPr>
        <w:t>NonNegativeNumber</w:t>
      </w:r>
      <w:proofErr w:type="spellEnd"/>
      <w:r w:rsidRPr="00745315">
        <w:rPr>
          <w:rFonts w:ascii="Consolas" w:hAnsi="Consolas"/>
          <w:kern w:val="24"/>
          <w:sz w:val="20"/>
          <w:szCs w:val="20"/>
        </w:rPr>
        <w:t>"/&gt;</w:t>
      </w:r>
    </w:p>
    <w:p w14:paraId="0F2EFC4E"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xs:element</w:t>
      </w:r>
      <w:proofErr w:type="spellEnd"/>
      <w:proofErr w:type="gramEnd"/>
      <w:r w:rsidRPr="00745315">
        <w:rPr>
          <w:rFonts w:ascii="Consolas" w:hAnsi="Consolas"/>
          <w:kern w:val="24"/>
          <w:sz w:val="20"/>
          <w:szCs w:val="20"/>
        </w:rPr>
        <w:t xml:space="preserve"> name="</w:t>
      </w:r>
      <w:proofErr w:type="spellStart"/>
      <w:r w:rsidRPr="00745315">
        <w:rPr>
          <w:rFonts w:ascii="Consolas" w:hAnsi="Consolas"/>
          <w:kern w:val="24"/>
          <w:sz w:val="20"/>
          <w:szCs w:val="20"/>
        </w:rPr>
        <w:t>ClrdGrssNtnlAmt</w:t>
      </w:r>
      <w:proofErr w:type="spellEnd"/>
      <w:r w:rsidRPr="00745315">
        <w:rPr>
          <w:rFonts w:ascii="Consolas" w:hAnsi="Consolas"/>
          <w:kern w:val="24"/>
          <w:sz w:val="20"/>
          <w:szCs w:val="20"/>
        </w:rPr>
        <w:t>" type="ActiveCurrencyAnd24Amount"/&gt;</w:t>
      </w:r>
    </w:p>
    <w:p w14:paraId="1891ECAB"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b/>
          <w:bCs/>
          <w:i/>
          <w:iCs/>
          <w:kern w:val="24"/>
          <w:sz w:val="20"/>
          <w:szCs w:val="20"/>
        </w:rPr>
        <w:t xml:space="preserve">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w:t>
      </w:r>
      <w:proofErr w:type="spellStart"/>
      <w:r w:rsidRPr="00745315">
        <w:rPr>
          <w:rFonts w:ascii="Consolas" w:hAnsi="Consolas"/>
          <w:b/>
          <w:bCs/>
          <w:i/>
          <w:iCs/>
          <w:kern w:val="24"/>
          <w:sz w:val="20"/>
          <w:szCs w:val="20"/>
        </w:rPr>
        <w:t>maxOccurs</w:t>
      </w:r>
      <w:proofErr w:type="spellEnd"/>
      <w:r w:rsidRPr="00745315">
        <w:rPr>
          <w:rFonts w:ascii="Consolas" w:hAnsi="Consolas"/>
          <w:b/>
          <w:bCs/>
          <w:i/>
          <w:iCs/>
          <w:kern w:val="24"/>
          <w:sz w:val="20"/>
          <w:szCs w:val="20"/>
        </w:rPr>
        <w:t>="1" minOccurs="0" name="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 type="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"/&gt;</w:t>
      </w:r>
    </w:p>
    <w:p w14:paraId="313115AB"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proofErr w:type="gramStart"/>
      <w:r w:rsidRPr="00745315">
        <w:rPr>
          <w:rFonts w:ascii="Consolas" w:hAnsi="Consolas"/>
          <w:kern w:val="24"/>
          <w:sz w:val="20"/>
          <w:szCs w:val="20"/>
        </w:rPr>
        <w:t>xs:sequence</w:t>
      </w:r>
      <w:proofErr w:type="spellEnd"/>
      <w:proofErr w:type="gramEnd"/>
      <w:r w:rsidRPr="00745315">
        <w:rPr>
          <w:rFonts w:ascii="Consolas" w:hAnsi="Consolas"/>
          <w:kern w:val="24"/>
          <w:sz w:val="20"/>
          <w:szCs w:val="20"/>
        </w:rPr>
        <w:t>&gt;</w:t>
      </w:r>
    </w:p>
    <w:p w14:paraId="431907C7" w14:textId="77777777" w:rsidR="00202D35" w:rsidRPr="00745315" w:rsidRDefault="00202D35" w:rsidP="00202D35">
      <w:pPr>
        <w:pStyle w:val="NormalWeb"/>
        <w:spacing w:before="0" w:beforeAutospacing="0" w:after="0" w:afterAutospacing="0"/>
        <w:rPr>
          <w:sz w:val="18"/>
          <w:szCs w:val="18"/>
        </w:rPr>
      </w:pPr>
      <w:r w:rsidRPr="00745315">
        <w:rPr>
          <w:rFonts w:ascii="Consolas" w:hAnsi="Consolas"/>
          <w:kern w:val="24"/>
          <w:sz w:val="20"/>
          <w:szCs w:val="20"/>
        </w:rPr>
        <w:t>&lt;/</w:t>
      </w:r>
      <w:proofErr w:type="spellStart"/>
      <w:proofErr w:type="gramStart"/>
      <w:r w:rsidRPr="00745315">
        <w:rPr>
          <w:rFonts w:ascii="Consolas" w:hAnsi="Consolas"/>
          <w:kern w:val="24"/>
          <w:sz w:val="20"/>
          <w:szCs w:val="20"/>
        </w:rPr>
        <w:t>xs:complexType</w:t>
      </w:r>
      <w:proofErr w:type="spellEnd"/>
      <w:proofErr w:type="gramEnd"/>
      <w:r w:rsidRPr="00745315">
        <w:rPr>
          <w:rFonts w:ascii="Consolas" w:hAnsi="Consolas"/>
          <w:kern w:val="24"/>
          <w:sz w:val="20"/>
          <w:szCs w:val="20"/>
        </w:rPr>
        <w:t>&gt;</w:t>
      </w:r>
    </w:p>
    <w:p w14:paraId="324C4226" w14:textId="77777777" w:rsidR="00202D35" w:rsidRPr="00745315" w:rsidRDefault="00202D35" w:rsidP="00202D35">
      <w:pPr>
        <w:rPr>
          <w:bCs/>
          <w:sz w:val="18"/>
          <w:szCs w:val="14"/>
          <w:lang w:val="en-GB"/>
        </w:rPr>
      </w:pPr>
    </w:p>
    <w:p w14:paraId="32927203" w14:textId="77777777" w:rsidR="00202D35" w:rsidRPr="00745315" w:rsidRDefault="00202D35" w:rsidP="00202D35">
      <w:pPr>
        <w:pStyle w:val="NormalWeb"/>
        <w:spacing w:before="0" w:beforeAutospacing="0" w:after="0" w:afterAutospacing="0"/>
        <w:rPr>
          <w:b/>
          <w:bCs/>
          <w:i/>
          <w:iCs/>
          <w:sz w:val="18"/>
          <w:szCs w:val="18"/>
        </w:rPr>
      </w:pPr>
      <w:r w:rsidRPr="00745315">
        <w:rPr>
          <w:rFonts w:ascii="Consolas" w:hAnsi="Consolas"/>
          <w:b/>
          <w:bCs/>
          <w:i/>
          <w:iCs/>
          <w:kern w:val="24"/>
          <w:sz w:val="20"/>
          <w:szCs w:val="20"/>
        </w:rPr>
        <w:t>&lt;</w:t>
      </w:r>
      <w:proofErr w:type="spellStart"/>
      <w:proofErr w:type="gramStart"/>
      <w:r w:rsidRPr="00745315">
        <w:rPr>
          <w:rFonts w:ascii="Consolas" w:hAnsi="Consolas"/>
          <w:b/>
          <w:bCs/>
          <w:i/>
          <w:iCs/>
          <w:kern w:val="24"/>
          <w:sz w:val="20"/>
          <w:szCs w:val="20"/>
        </w:rPr>
        <w:t>xs:complexType</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"&gt;</w:t>
      </w:r>
    </w:p>
    <w:p w14:paraId="372CBE7F" w14:textId="77777777" w:rsidR="00202D35" w:rsidRPr="00745315" w:rsidRDefault="00202D35" w:rsidP="00202D35">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xs:sequence</w:t>
      </w:r>
      <w:proofErr w:type="spellEnd"/>
      <w:proofErr w:type="gramEnd"/>
      <w:r w:rsidRPr="00745315">
        <w:rPr>
          <w:rFonts w:ascii="Consolas" w:hAnsi="Consolas"/>
          <w:b/>
          <w:bCs/>
          <w:i/>
          <w:iCs/>
          <w:kern w:val="24"/>
          <w:sz w:val="20"/>
          <w:szCs w:val="20"/>
        </w:rPr>
        <w:t>&gt;</w:t>
      </w:r>
    </w:p>
    <w:p w14:paraId="4A94ED12" w14:textId="77777777" w:rsidR="00202D35" w:rsidRPr="00745315" w:rsidRDefault="00202D35" w:rsidP="00202D35">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LongMarginRate</w:t>
      </w:r>
      <w:proofErr w:type="spellEnd"/>
      <w:r w:rsidRPr="00745315">
        <w:rPr>
          <w:rFonts w:ascii="Consolas" w:hAnsi="Consolas"/>
          <w:b/>
          <w:bCs/>
          <w:i/>
          <w:iCs/>
          <w:kern w:val="24"/>
          <w:sz w:val="20"/>
          <w:szCs w:val="20"/>
        </w:rPr>
        <w:t>" type="ActiveCurrencyAnd24Amount"/&gt;</w:t>
      </w:r>
    </w:p>
    <w:p w14:paraId="4E57AAB3" w14:textId="77777777" w:rsidR="00202D35" w:rsidRPr="00745315" w:rsidRDefault="00202D35" w:rsidP="00202D35">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ShortMarginRate</w:t>
      </w:r>
      <w:proofErr w:type="spellEnd"/>
      <w:r w:rsidRPr="00745315">
        <w:rPr>
          <w:rFonts w:ascii="Consolas" w:hAnsi="Consolas"/>
          <w:b/>
          <w:bCs/>
          <w:i/>
          <w:iCs/>
          <w:kern w:val="24"/>
          <w:sz w:val="20"/>
          <w:szCs w:val="20"/>
        </w:rPr>
        <w:t>" type="ActiveCurrencyAnd24Amount"/&gt;</w:t>
      </w:r>
    </w:p>
    <w:p w14:paraId="143C62BB" w14:textId="77777777" w:rsidR="00202D35" w:rsidRPr="00745315" w:rsidRDefault="00202D35" w:rsidP="00202D35">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MarginRatePortfolioDescription</w:t>
      </w:r>
      <w:proofErr w:type="spellEnd"/>
      <w:r w:rsidRPr="00745315">
        <w:rPr>
          <w:rFonts w:ascii="Consolas" w:hAnsi="Consolas"/>
          <w:b/>
          <w:bCs/>
          <w:i/>
          <w:iCs/>
          <w:kern w:val="24"/>
          <w:sz w:val="20"/>
          <w:szCs w:val="20"/>
        </w:rPr>
        <w:t>" type="Max2000Text"/&gt;</w:t>
      </w:r>
    </w:p>
    <w:p w14:paraId="6BA46145" w14:textId="77777777" w:rsidR="00202D35" w:rsidRPr="00745315" w:rsidRDefault="00202D35" w:rsidP="00202D35">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xs:sequence</w:t>
      </w:r>
      <w:proofErr w:type="spellEnd"/>
      <w:proofErr w:type="gramEnd"/>
      <w:r w:rsidRPr="00745315">
        <w:rPr>
          <w:rFonts w:ascii="Consolas" w:hAnsi="Consolas"/>
          <w:b/>
          <w:bCs/>
          <w:i/>
          <w:iCs/>
          <w:kern w:val="24"/>
          <w:sz w:val="20"/>
          <w:szCs w:val="20"/>
        </w:rPr>
        <w:t>&gt;</w:t>
      </w:r>
    </w:p>
    <w:p w14:paraId="1C347CE5" w14:textId="77777777" w:rsidR="00202D35" w:rsidRPr="00745315" w:rsidRDefault="00202D35" w:rsidP="00202D35">
      <w:pPr>
        <w:pStyle w:val="NormalWeb"/>
        <w:spacing w:before="0" w:beforeAutospacing="0" w:after="0" w:afterAutospacing="0"/>
        <w:rPr>
          <w:b/>
          <w:bCs/>
          <w:i/>
          <w:iCs/>
          <w:sz w:val="18"/>
          <w:szCs w:val="18"/>
        </w:rPr>
      </w:pPr>
      <w:r w:rsidRPr="00745315">
        <w:rPr>
          <w:rFonts w:ascii="Consolas" w:hAnsi="Consolas"/>
          <w:b/>
          <w:bCs/>
          <w:i/>
          <w:iCs/>
          <w:kern w:val="24"/>
          <w:sz w:val="20"/>
          <w:szCs w:val="20"/>
        </w:rPr>
        <w:t>&lt;/</w:t>
      </w:r>
      <w:proofErr w:type="spellStart"/>
      <w:proofErr w:type="gramStart"/>
      <w:r w:rsidRPr="00745315">
        <w:rPr>
          <w:rFonts w:ascii="Consolas" w:hAnsi="Consolas"/>
          <w:b/>
          <w:bCs/>
          <w:i/>
          <w:iCs/>
          <w:kern w:val="24"/>
          <w:sz w:val="20"/>
          <w:szCs w:val="20"/>
        </w:rPr>
        <w:t>xs:complexType</w:t>
      </w:r>
      <w:proofErr w:type="spellEnd"/>
      <w:proofErr w:type="gramEnd"/>
      <w:r w:rsidRPr="00745315">
        <w:rPr>
          <w:rFonts w:ascii="Consolas" w:hAnsi="Consolas"/>
          <w:b/>
          <w:bCs/>
          <w:i/>
          <w:iCs/>
          <w:kern w:val="24"/>
          <w:sz w:val="20"/>
          <w:szCs w:val="20"/>
        </w:rPr>
        <w:t>&gt;</w:t>
      </w:r>
    </w:p>
    <w:p w14:paraId="24A8152A" w14:textId="77777777" w:rsidR="00202D35" w:rsidRPr="00745315" w:rsidRDefault="00202D35" w:rsidP="00202D35">
      <w:pPr>
        <w:rPr>
          <w:bCs/>
          <w:sz w:val="18"/>
          <w:szCs w:val="14"/>
          <w:lang w:val="en-GB"/>
        </w:rPr>
      </w:pPr>
    </w:p>
    <w:p w14:paraId="5F40BA08" w14:textId="77777777" w:rsidR="00202D35" w:rsidRDefault="00202D35" w:rsidP="00202D35">
      <w:pPr>
        <w:rPr>
          <w:rFonts w:ascii="Consolas" w:eastAsia="Times New Roman" w:hAnsi="Consolas"/>
          <w:b/>
          <w:bCs/>
          <w:i/>
          <w:iCs/>
          <w:kern w:val="24"/>
          <w:sz w:val="20"/>
          <w:lang w:val="en-GB" w:eastAsia="en-GB"/>
        </w:rPr>
      </w:pPr>
      <w:r w:rsidRPr="00745315">
        <w:rPr>
          <w:bCs/>
          <w:lang w:val="en-GB"/>
        </w:rPr>
        <w:t xml:space="preserve">Changes are shown in </w:t>
      </w:r>
      <w:r w:rsidRPr="00745315">
        <w:rPr>
          <w:rFonts w:ascii="Consolas" w:eastAsia="Times New Roman" w:hAnsi="Consolas"/>
          <w:b/>
          <w:bCs/>
          <w:i/>
          <w:iCs/>
          <w:kern w:val="24"/>
          <w:sz w:val="20"/>
          <w:lang w:val="en-GB" w:eastAsia="en-GB"/>
        </w:rPr>
        <w:t>bold italic.</w:t>
      </w:r>
    </w:p>
    <w:p w14:paraId="512DB393" w14:textId="77777777" w:rsidR="00202D35" w:rsidRPr="00745315" w:rsidRDefault="00202D35" w:rsidP="00202D35">
      <w:pPr>
        <w:rPr>
          <w:rFonts w:ascii="Consolas" w:eastAsia="Times New Roman" w:hAnsi="Consolas"/>
          <w:b/>
          <w:bCs/>
          <w:i/>
          <w:iCs/>
          <w:kern w:val="24"/>
          <w:sz w:val="20"/>
          <w:lang w:val="en-GB" w:eastAsia="en-GB"/>
        </w:rPr>
      </w:pPr>
    </w:p>
    <w:p w14:paraId="614EF31B" w14:textId="21694731" w:rsidR="00202D35" w:rsidRDefault="00202D35" w:rsidP="00202D35">
      <w:pPr>
        <w:numPr>
          <w:ilvl w:val="0"/>
          <w:numId w:val="15"/>
        </w:numPr>
        <w:rPr>
          <w:b/>
          <w:szCs w:val="24"/>
          <w:lang w:val="en-GB"/>
        </w:rPr>
      </w:pPr>
      <w:r>
        <w:rPr>
          <w:b/>
          <w:szCs w:val="24"/>
          <w:lang w:val="en-GB"/>
        </w:rPr>
        <w:t>Purpose of the change:</w:t>
      </w:r>
    </w:p>
    <w:p w14:paraId="2CD13172" w14:textId="77777777" w:rsidR="00202D35" w:rsidRPr="00745315" w:rsidRDefault="00202D35" w:rsidP="00202D35">
      <w:pPr>
        <w:rPr>
          <w:lang w:val="en-GB"/>
        </w:rPr>
      </w:pPr>
      <w:r w:rsidRPr="00745315">
        <w:rPr>
          <w:lang w:val="en-GB"/>
        </w:rPr>
        <w:t>The information proposed to be included in this message is presently reported by CCPs to supervisory bodies through ad-hoc spreadsheet collections at time of market stress. The purpose of the change is to reduce the required overhead at busy times by putting the reporting on an automated footing.</w:t>
      </w:r>
    </w:p>
    <w:p w14:paraId="7062A5B2" w14:textId="77777777" w:rsidR="00202D35" w:rsidRDefault="00202D35" w:rsidP="00202D35">
      <w:pPr>
        <w:rPr>
          <w:lang w:val="en-GB"/>
        </w:rPr>
      </w:pPr>
    </w:p>
    <w:p w14:paraId="137BA237" w14:textId="77777777" w:rsidR="00202D35" w:rsidRDefault="00202D35" w:rsidP="00202D35">
      <w:pPr>
        <w:numPr>
          <w:ilvl w:val="0"/>
          <w:numId w:val="15"/>
        </w:numPr>
        <w:rPr>
          <w:b/>
          <w:szCs w:val="24"/>
          <w:lang w:val="en-GB"/>
        </w:rPr>
      </w:pPr>
      <w:r>
        <w:rPr>
          <w:b/>
          <w:szCs w:val="24"/>
          <w:lang w:val="en-GB"/>
        </w:rPr>
        <w:t>Urgency of the request:</w:t>
      </w:r>
    </w:p>
    <w:p w14:paraId="090AD7E6" w14:textId="77777777" w:rsidR="00202D35" w:rsidRDefault="00202D35" w:rsidP="00202D35">
      <w:pPr>
        <w:rPr>
          <w:szCs w:val="24"/>
          <w:lang w:val="en-GB"/>
        </w:rPr>
      </w:pPr>
      <w:r>
        <w:rPr>
          <w:szCs w:val="24"/>
          <w:lang w:val="en-GB"/>
        </w:rPr>
        <w:t>Regular</w:t>
      </w:r>
    </w:p>
    <w:p w14:paraId="000943B6" w14:textId="77777777" w:rsidR="00202D35" w:rsidRPr="0085530C" w:rsidRDefault="00202D35" w:rsidP="00202D35">
      <w:pPr>
        <w:rPr>
          <w:i/>
          <w:szCs w:val="24"/>
          <w:lang w:val="en-GB"/>
        </w:rPr>
      </w:pPr>
    </w:p>
    <w:p w14:paraId="7E775695" w14:textId="77777777" w:rsidR="00202D35" w:rsidRDefault="00202D35" w:rsidP="00202D35">
      <w:pPr>
        <w:numPr>
          <w:ilvl w:val="0"/>
          <w:numId w:val="15"/>
        </w:numPr>
        <w:rPr>
          <w:szCs w:val="24"/>
          <w:lang w:val="en-GB"/>
        </w:rPr>
      </w:pPr>
      <w:r>
        <w:rPr>
          <w:b/>
          <w:szCs w:val="24"/>
          <w:lang w:val="en-GB"/>
        </w:rPr>
        <w:t>Business examples:</w:t>
      </w:r>
    </w:p>
    <w:p w14:paraId="43419E8C" w14:textId="77777777" w:rsidR="00202D35" w:rsidRDefault="00202D35" w:rsidP="00202D35">
      <w:pPr>
        <w:rPr>
          <w:lang w:val="en-GB"/>
        </w:rPr>
      </w:pPr>
      <w:r w:rsidRPr="000408BA">
        <w:rPr>
          <w:lang w:val="en-GB"/>
        </w:rPr>
        <w:t>Example</w:t>
      </w:r>
      <w:r>
        <w:rPr>
          <w:lang w:val="en-GB"/>
        </w:rPr>
        <w:t>s</w:t>
      </w:r>
      <w:r w:rsidRPr="000408BA">
        <w:rPr>
          <w:lang w:val="en-GB"/>
        </w:rPr>
        <w:t xml:space="preserve"> illustrating the change request</w:t>
      </w:r>
      <w:r>
        <w:rPr>
          <w:lang w:val="en-GB"/>
        </w:rPr>
        <w:t>.</w:t>
      </w:r>
    </w:p>
    <w:p w14:paraId="476C3142" w14:textId="77777777" w:rsidR="00202D35" w:rsidRDefault="00202D35" w:rsidP="00202D35">
      <w:pPr>
        <w:rPr>
          <w:lang w:val="en-GB"/>
        </w:rPr>
      </w:pPr>
    </w:p>
    <w:tbl>
      <w:tblPr>
        <w:tblW w:w="9117" w:type="dxa"/>
        <w:tblInd w:w="108" w:type="dxa"/>
        <w:tblLook w:val="04A0" w:firstRow="1" w:lastRow="0" w:firstColumn="1" w:lastColumn="0" w:noHBand="0" w:noVBand="1"/>
      </w:tblPr>
      <w:tblGrid>
        <w:gridCol w:w="1575"/>
        <w:gridCol w:w="1469"/>
        <w:gridCol w:w="918"/>
        <w:gridCol w:w="774"/>
        <w:gridCol w:w="947"/>
        <w:gridCol w:w="800"/>
        <w:gridCol w:w="2663"/>
      </w:tblGrid>
      <w:tr w:rsidR="00202D35" w:rsidRPr="00344E98" w14:paraId="30043F58" w14:textId="77777777" w:rsidTr="00602387">
        <w:trPr>
          <w:trHeight w:val="290"/>
        </w:trPr>
        <w:tc>
          <w:tcPr>
            <w:tcW w:w="1575" w:type="dxa"/>
            <w:tcBorders>
              <w:top w:val="nil"/>
              <w:left w:val="nil"/>
              <w:bottom w:val="nil"/>
              <w:right w:val="nil"/>
            </w:tcBorders>
            <w:noWrap/>
            <w:vAlign w:val="bottom"/>
            <w:hideMark/>
          </w:tcPr>
          <w:p w14:paraId="1CAA86FF" w14:textId="77777777" w:rsidR="00202D35" w:rsidRPr="00344E98" w:rsidRDefault="00202D35" w:rsidP="00602387">
            <w:pPr>
              <w:spacing w:before="0"/>
              <w:rPr>
                <w:rFonts w:eastAsia="Times New Roman"/>
                <w:sz w:val="20"/>
                <w:szCs w:val="24"/>
                <w:lang w:val="en-GB" w:eastAsia="en-GB"/>
              </w:rPr>
            </w:pPr>
          </w:p>
        </w:tc>
        <w:tc>
          <w:tcPr>
            <w:tcW w:w="1440" w:type="dxa"/>
            <w:tcBorders>
              <w:top w:val="nil"/>
              <w:left w:val="nil"/>
              <w:bottom w:val="nil"/>
              <w:right w:val="single" w:sz="4" w:space="0" w:color="auto"/>
            </w:tcBorders>
            <w:noWrap/>
            <w:vAlign w:val="bottom"/>
            <w:hideMark/>
          </w:tcPr>
          <w:p w14:paraId="5509AC31" w14:textId="77777777" w:rsidR="00202D35" w:rsidRPr="00344E98" w:rsidRDefault="00202D35" w:rsidP="00602387">
            <w:pPr>
              <w:spacing w:before="0"/>
              <w:rPr>
                <w:rFonts w:eastAsia="Times New Roman"/>
                <w:sz w:val="20"/>
                <w:lang w:val="en-GB" w:eastAsia="en-GB"/>
              </w:rPr>
            </w:pPr>
          </w:p>
        </w:tc>
        <w:tc>
          <w:tcPr>
            <w:tcW w:w="6102" w:type="dxa"/>
            <w:gridSpan w:val="5"/>
            <w:tcBorders>
              <w:top w:val="single" w:sz="4" w:space="0" w:color="auto"/>
              <w:left w:val="single" w:sz="4" w:space="0" w:color="auto"/>
              <w:bottom w:val="single" w:sz="4" w:space="0" w:color="auto"/>
              <w:right w:val="single" w:sz="4" w:space="0" w:color="auto"/>
            </w:tcBorders>
            <w:noWrap/>
            <w:vAlign w:val="bottom"/>
            <w:hideMark/>
          </w:tcPr>
          <w:p w14:paraId="6F1FBF8C" w14:textId="77777777" w:rsidR="00202D35" w:rsidRPr="00344E98" w:rsidRDefault="00202D35" w:rsidP="00602387">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MarginRate</w:t>
            </w:r>
            <w:proofErr w:type="spellEnd"/>
          </w:p>
        </w:tc>
      </w:tr>
      <w:tr w:rsidR="00202D35" w:rsidRPr="00344E98" w14:paraId="3027BB63" w14:textId="77777777" w:rsidTr="00602387">
        <w:trPr>
          <w:trHeight w:val="290"/>
        </w:trPr>
        <w:tc>
          <w:tcPr>
            <w:tcW w:w="1575" w:type="dxa"/>
            <w:tcBorders>
              <w:top w:val="nil"/>
              <w:left w:val="nil"/>
              <w:bottom w:val="single" w:sz="4" w:space="0" w:color="auto"/>
              <w:right w:val="nil"/>
            </w:tcBorders>
            <w:noWrap/>
            <w:vAlign w:val="bottom"/>
            <w:hideMark/>
          </w:tcPr>
          <w:p w14:paraId="2DFED296" w14:textId="77777777" w:rsidR="00202D35" w:rsidRPr="00344E98" w:rsidRDefault="00202D35" w:rsidP="00602387">
            <w:pPr>
              <w:spacing w:before="0"/>
              <w:jc w:val="center"/>
              <w:rPr>
                <w:rFonts w:ascii="Aptos Narrow" w:eastAsia="Times New Roman" w:hAnsi="Aptos Narrow"/>
                <w:color w:val="000000"/>
                <w:sz w:val="22"/>
                <w:szCs w:val="22"/>
                <w:lang w:val="en-GB" w:eastAsia="en-GB"/>
              </w:rPr>
            </w:pPr>
          </w:p>
        </w:tc>
        <w:tc>
          <w:tcPr>
            <w:tcW w:w="1440" w:type="dxa"/>
            <w:tcBorders>
              <w:top w:val="nil"/>
              <w:left w:val="nil"/>
              <w:bottom w:val="single" w:sz="4" w:space="0" w:color="auto"/>
              <w:right w:val="single" w:sz="4" w:space="0" w:color="auto"/>
            </w:tcBorders>
            <w:noWrap/>
            <w:vAlign w:val="bottom"/>
            <w:hideMark/>
          </w:tcPr>
          <w:p w14:paraId="23E18023" w14:textId="77777777" w:rsidR="00202D35" w:rsidRPr="00344E98" w:rsidRDefault="00202D35" w:rsidP="00602387">
            <w:pPr>
              <w:spacing w:before="0"/>
              <w:rPr>
                <w:rFonts w:eastAsia="Times New Roman"/>
                <w:sz w:val="20"/>
                <w:lang w:val="en-GB" w:eastAsia="en-GB"/>
              </w:rPr>
            </w:pPr>
          </w:p>
        </w:tc>
        <w:tc>
          <w:tcPr>
            <w:tcW w:w="1692" w:type="dxa"/>
            <w:gridSpan w:val="2"/>
            <w:tcBorders>
              <w:top w:val="single" w:sz="4" w:space="0" w:color="auto"/>
              <w:left w:val="single" w:sz="4" w:space="0" w:color="auto"/>
              <w:bottom w:val="single" w:sz="4" w:space="0" w:color="auto"/>
              <w:right w:val="single" w:sz="4" w:space="0" w:color="auto"/>
            </w:tcBorders>
            <w:noWrap/>
            <w:vAlign w:val="bottom"/>
            <w:hideMark/>
          </w:tcPr>
          <w:p w14:paraId="1CFD88AC" w14:textId="77777777" w:rsidR="00202D35" w:rsidRPr="00344E98" w:rsidRDefault="00202D35" w:rsidP="00602387">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LongMarginRate</w:t>
            </w:r>
            <w:proofErr w:type="spellEnd"/>
          </w:p>
        </w:tc>
        <w:tc>
          <w:tcPr>
            <w:tcW w:w="1747" w:type="dxa"/>
            <w:gridSpan w:val="2"/>
            <w:tcBorders>
              <w:top w:val="single" w:sz="4" w:space="0" w:color="auto"/>
              <w:left w:val="single" w:sz="4" w:space="0" w:color="auto"/>
              <w:bottom w:val="single" w:sz="4" w:space="0" w:color="auto"/>
              <w:right w:val="single" w:sz="4" w:space="0" w:color="auto"/>
            </w:tcBorders>
            <w:noWrap/>
            <w:vAlign w:val="bottom"/>
            <w:hideMark/>
          </w:tcPr>
          <w:p w14:paraId="4570ECAD" w14:textId="77777777" w:rsidR="00202D35" w:rsidRPr="00344E98" w:rsidRDefault="00202D35" w:rsidP="00602387">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ShortMarginRate</w:t>
            </w:r>
            <w:proofErr w:type="spellEnd"/>
          </w:p>
        </w:tc>
        <w:tc>
          <w:tcPr>
            <w:tcW w:w="2663" w:type="dxa"/>
            <w:vMerge w:val="restart"/>
            <w:tcBorders>
              <w:top w:val="single" w:sz="4" w:space="0" w:color="auto"/>
              <w:left w:val="single" w:sz="4" w:space="0" w:color="auto"/>
              <w:right w:val="single" w:sz="4" w:space="0" w:color="auto"/>
            </w:tcBorders>
            <w:noWrap/>
            <w:hideMark/>
          </w:tcPr>
          <w:p w14:paraId="1834798C" w14:textId="77777777" w:rsidR="00202D35" w:rsidRPr="00344E98" w:rsidRDefault="00202D35" w:rsidP="00602387">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PortfolioDescription</w:t>
            </w:r>
            <w:proofErr w:type="spellEnd"/>
          </w:p>
        </w:tc>
      </w:tr>
      <w:tr w:rsidR="00202D35" w:rsidRPr="00344E98" w14:paraId="78F7B86C" w14:textId="77777777" w:rsidTr="00602387">
        <w:trPr>
          <w:trHeight w:val="290"/>
        </w:trPr>
        <w:tc>
          <w:tcPr>
            <w:tcW w:w="1575" w:type="dxa"/>
            <w:tcBorders>
              <w:top w:val="single" w:sz="4" w:space="0" w:color="auto"/>
              <w:left w:val="single" w:sz="4" w:space="0" w:color="auto"/>
              <w:bottom w:val="single" w:sz="4" w:space="0" w:color="auto"/>
              <w:right w:val="single" w:sz="4" w:space="0" w:color="auto"/>
            </w:tcBorders>
            <w:noWrap/>
            <w:vAlign w:val="bottom"/>
            <w:hideMark/>
          </w:tcPr>
          <w:p w14:paraId="7F4CA266" w14:textId="77777777" w:rsidR="00202D35" w:rsidRPr="00344E98" w:rsidRDefault="00202D35" w:rsidP="00602387">
            <w:pPr>
              <w:spacing w:before="0"/>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Trading_Venue</w:t>
            </w:r>
            <w:proofErr w:type="spellEnd"/>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9FF104D" w14:textId="77777777" w:rsidR="00202D35" w:rsidRPr="00344E98" w:rsidRDefault="00202D35" w:rsidP="00602387">
            <w:pPr>
              <w:spacing w:before="0"/>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CCPProductId</w:t>
            </w:r>
            <w:proofErr w:type="spellEnd"/>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09212D85"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Amt</w:t>
            </w: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8DC0F19"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Ccy</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D3C0C60"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Amt</w:t>
            </w:r>
          </w:p>
        </w:tc>
        <w:tc>
          <w:tcPr>
            <w:tcW w:w="800" w:type="dxa"/>
            <w:tcBorders>
              <w:top w:val="single" w:sz="4" w:space="0" w:color="auto"/>
              <w:left w:val="single" w:sz="4" w:space="0" w:color="auto"/>
              <w:bottom w:val="single" w:sz="4" w:space="0" w:color="auto"/>
              <w:right w:val="single" w:sz="4" w:space="0" w:color="auto"/>
            </w:tcBorders>
            <w:noWrap/>
            <w:vAlign w:val="bottom"/>
            <w:hideMark/>
          </w:tcPr>
          <w:p w14:paraId="53B36DA1"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Ccy</w:t>
            </w:r>
          </w:p>
        </w:tc>
        <w:tc>
          <w:tcPr>
            <w:tcW w:w="2663" w:type="dxa"/>
            <w:vMerge/>
            <w:tcBorders>
              <w:left w:val="single" w:sz="4" w:space="0" w:color="auto"/>
              <w:bottom w:val="single" w:sz="4" w:space="0" w:color="auto"/>
              <w:right w:val="single" w:sz="4" w:space="0" w:color="auto"/>
            </w:tcBorders>
            <w:noWrap/>
            <w:vAlign w:val="bottom"/>
            <w:hideMark/>
          </w:tcPr>
          <w:p w14:paraId="2581A084" w14:textId="77777777" w:rsidR="00202D35" w:rsidRPr="00344E98" w:rsidRDefault="00202D35" w:rsidP="00602387">
            <w:pPr>
              <w:spacing w:before="0"/>
              <w:rPr>
                <w:rFonts w:ascii="Aptos Narrow" w:eastAsia="Times New Roman" w:hAnsi="Aptos Narrow"/>
                <w:color w:val="000000"/>
                <w:sz w:val="22"/>
                <w:szCs w:val="22"/>
                <w:lang w:val="en-GB" w:eastAsia="en-GB"/>
              </w:rPr>
            </w:pPr>
          </w:p>
        </w:tc>
      </w:tr>
      <w:tr w:rsidR="00202D35" w:rsidRPr="00344E98" w14:paraId="17AA7885" w14:textId="77777777" w:rsidTr="00602387">
        <w:trPr>
          <w:trHeight w:val="290"/>
        </w:trPr>
        <w:tc>
          <w:tcPr>
            <w:tcW w:w="1575" w:type="dxa"/>
            <w:tcBorders>
              <w:top w:val="single" w:sz="4" w:space="0" w:color="auto"/>
              <w:left w:val="single" w:sz="4" w:space="0" w:color="auto"/>
              <w:bottom w:val="single" w:sz="4" w:space="0" w:color="auto"/>
              <w:right w:val="single" w:sz="4" w:space="0" w:color="auto"/>
            </w:tcBorders>
            <w:noWrap/>
            <w:vAlign w:val="bottom"/>
            <w:hideMark/>
          </w:tcPr>
          <w:p w14:paraId="526B0A95"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XONE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F81E000" w14:textId="77777777" w:rsidR="00202D35" w:rsidRPr="00344E98" w:rsidRDefault="00202D35" w:rsidP="00602387">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Gilt1</w:t>
            </w: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647B5317" w14:textId="77777777" w:rsidR="00202D35" w:rsidRPr="00344E98" w:rsidRDefault="00202D35" w:rsidP="00602387">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1000</w:t>
            </w: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6A2F7331"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96316D6" w14:textId="77777777" w:rsidR="00202D35" w:rsidRPr="00344E98" w:rsidRDefault="00202D35" w:rsidP="00602387">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1100</w:t>
            </w:r>
          </w:p>
        </w:tc>
        <w:tc>
          <w:tcPr>
            <w:tcW w:w="800" w:type="dxa"/>
            <w:tcBorders>
              <w:top w:val="single" w:sz="4" w:space="0" w:color="auto"/>
              <w:left w:val="single" w:sz="4" w:space="0" w:color="auto"/>
              <w:bottom w:val="single" w:sz="4" w:space="0" w:color="auto"/>
              <w:right w:val="single" w:sz="4" w:space="0" w:color="auto"/>
            </w:tcBorders>
            <w:noWrap/>
            <w:vAlign w:val="bottom"/>
            <w:hideMark/>
          </w:tcPr>
          <w:p w14:paraId="296FE922"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454F8B94" w14:textId="77777777" w:rsidR="00202D35" w:rsidRPr="00344E98" w:rsidRDefault="00202D35" w:rsidP="00602387">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1 lot Gilt 5Y</w:t>
            </w:r>
            <w:r w:rsidRPr="00344E98">
              <w:rPr>
                <w:rFonts w:ascii="Aptos Narrow" w:eastAsia="Times New Roman" w:hAnsi="Aptos Narrow"/>
                <w:color w:val="000000"/>
                <w:sz w:val="22"/>
                <w:szCs w:val="22"/>
                <w:lang w:val="en-GB" w:eastAsia="en-GB"/>
              </w:rPr>
              <w:t xml:space="preserve"> Future</w:t>
            </w:r>
          </w:p>
        </w:tc>
      </w:tr>
      <w:tr w:rsidR="00202D35" w:rsidRPr="00344E98" w14:paraId="5168B832" w14:textId="77777777" w:rsidTr="00602387">
        <w:trPr>
          <w:trHeight w:val="290"/>
        </w:trPr>
        <w:tc>
          <w:tcPr>
            <w:tcW w:w="1575" w:type="dxa"/>
            <w:tcBorders>
              <w:top w:val="single" w:sz="4" w:space="0" w:color="auto"/>
              <w:left w:val="single" w:sz="4" w:space="0" w:color="auto"/>
              <w:bottom w:val="single" w:sz="4" w:space="0" w:color="auto"/>
              <w:right w:val="single" w:sz="4" w:space="0" w:color="auto"/>
            </w:tcBorders>
            <w:noWrap/>
            <w:vAlign w:val="bottom"/>
            <w:hideMark/>
          </w:tcPr>
          <w:p w14:paraId="01DE524C"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XTWO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907E821" w14:textId="77777777" w:rsidR="00202D35" w:rsidRPr="00344E98" w:rsidRDefault="00202D35" w:rsidP="00602387">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Equity2</w:t>
            </w: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4F610E82" w14:textId="77777777" w:rsidR="00202D35" w:rsidRPr="00344E98" w:rsidRDefault="00202D35" w:rsidP="00602387">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500</w:t>
            </w: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59767DDF"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1C7BC63" w14:textId="77777777" w:rsidR="00202D35" w:rsidRPr="00344E98" w:rsidRDefault="00202D35" w:rsidP="00602387">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500</w:t>
            </w:r>
          </w:p>
        </w:tc>
        <w:tc>
          <w:tcPr>
            <w:tcW w:w="800" w:type="dxa"/>
            <w:tcBorders>
              <w:top w:val="single" w:sz="4" w:space="0" w:color="auto"/>
              <w:left w:val="single" w:sz="4" w:space="0" w:color="auto"/>
              <w:bottom w:val="single" w:sz="4" w:space="0" w:color="auto"/>
              <w:right w:val="single" w:sz="4" w:space="0" w:color="auto"/>
            </w:tcBorders>
            <w:noWrap/>
            <w:vAlign w:val="bottom"/>
            <w:hideMark/>
          </w:tcPr>
          <w:p w14:paraId="5692FCC7"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5FF83DD3" w14:textId="77777777" w:rsidR="00202D35" w:rsidRPr="00344E98" w:rsidRDefault="00202D35" w:rsidP="00602387">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 xml:space="preserve">1 lot </w:t>
            </w:r>
            <w:r w:rsidRPr="00344E98">
              <w:rPr>
                <w:rFonts w:ascii="Aptos Narrow" w:eastAsia="Times New Roman" w:hAnsi="Aptos Narrow"/>
                <w:color w:val="000000"/>
                <w:sz w:val="22"/>
                <w:szCs w:val="22"/>
                <w:lang w:val="en-GB" w:eastAsia="en-GB"/>
              </w:rPr>
              <w:t>Equity 1 3M Future</w:t>
            </w:r>
          </w:p>
        </w:tc>
      </w:tr>
      <w:tr w:rsidR="00202D35" w:rsidRPr="00344E98" w14:paraId="2C7D78C7" w14:textId="77777777" w:rsidTr="00602387">
        <w:trPr>
          <w:trHeight w:val="290"/>
        </w:trPr>
        <w:tc>
          <w:tcPr>
            <w:tcW w:w="1575" w:type="dxa"/>
            <w:tcBorders>
              <w:top w:val="single" w:sz="4" w:space="0" w:color="auto"/>
              <w:left w:val="single" w:sz="4" w:space="0" w:color="auto"/>
              <w:bottom w:val="single" w:sz="4" w:space="0" w:color="auto"/>
              <w:right w:val="single" w:sz="4" w:space="0" w:color="auto"/>
            </w:tcBorders>
            <w:noWrap/>
            <w:vAlign w:val="bottom"/>
            <w:hideMark/>
          </w:tcPr>
          <w:p w14:paraId="396F2943"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XXXX</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88EB3AC" w14:textId="77777777" w:rsidR="00202D35" w:rsidRPr="00344E98" w:rsidRDefault="00202D35" w:rsidP="00602387">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Brent3</w:t>
            </w: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158FC081" w14:textId="77777777" w:rsidR="00202D35" w:rsidRPr="00344E98" w:rsidRDefault="00202D35" w:rsidP="00602387">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250</w:t>
            </w:r>
          </w:p>
        </w:tc>
        <w:tc>
          <w:tcPr>
            <w:tcW w:w="774" w:type="dxa"/>
            <w:tcBorders>
              <w:top w:val="single" w:sz="4" w:space="0" w:color="auto"/>
              <w:left w:val="single" w:sz="4" w:space="0" w:color="auto"/>
              <w:bottom w:val="single" w:sz="4" w:space="0" w:color="auto"/>
              <w:right w:val="single" w:sz="4" w:space="0" w:color="auto"/>
            </w:tcBorders>
            <w:noWrap/>
            <w:vAlign w:val="bottom"/>
            <w:hideMark/>
          </w:tcPr>
          <w:p w14:paraId="46D8C172"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EUR</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4820F2E" w14:textId="77777777" w:rsidR="00202D35" w:rsidRPr="00344E98" w:rsidRDefault="00202D35" w:rsidP="00602387">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275</w:t>
            </w:r>
          </w:p>
        </w:tc>
        <w:tc>
          <w:tcPr>
            <w:tcW w:w="800" w:type="dxa"/>
            <w:tcBorders>
              <w:top w:val="single" w:sz="4" w:space="0" w:color="auto"/>
              <w:left w:val="single" w:sz="4" w:space="0" w:color="auto"/>
              <w:bottom w:val="single" w:sz="4" w:space="0" w:color="auto"/>
              <w:right w:val="single" w:sz="4" w:space="0" w:color="auto"/>
            </w:tcBorders>
            <w:noWrap/>
            <w:vAlign w:val="bottom"/>
            <w:hideMark/>
          </w:tcPr>
          <w:p w14:paraId="0C8D063F"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EUR</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19354AA6" w14:textId="77777777" w:rsidR="00202D35" w:rsidRPr="00344E98" w:rsidRDefault="00202D35" w:rsidP="00602387">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w:t>
            </w:r>
            <w:r>
              <w:rPr>
                <w:rFonts w:ascii="Aptos Narrow" w:eastAsia="Times New Roman" w:hAnsi="Aptos Narrow"/>
                <w:color w:val="000000"/>
                <w:sz w:val="22"/>
                <w:szCs w:val="22"/>
                <w:lang w:val="en-GB" w:eastAsia="en-GB"/>
              </w:rPr>
              <w:t xml:space="preserve"> lot brent crude</w:t>
            </w:r>
            <w:r w:rsidRPr="00344E98">
              <w:rPr>
                <w:rFonts w:ascii="Aptos Narrow" w:eastAsia="Times New Roman" w:hAnsi="Aptos Narrow"/>
                <w:color w:val="000000"/>
                <w:sz w:val="22"/>
                <w:szCs w:val="22"/>
                <w:lang w:val="en-GB" w:eastAsia="en-GB"/>
              </w:rPr>
              <w:t xml:space="preserve"> </w:t>
            </w:r>
            <w:proofErr w:type="gramStart"/>
            <w:r>
              <w:rPr>
                <w:rFonts w:ascii="Aptos Narrow" w:eastAsia="Times New Roman" w:hAnsi="Aptos Narrow"/>
                <w:color w:val="000000"/>
                <w:sz w:val="22"/>
                <w:szCs w:val="22"/>
                <w:lang w:val="en-GB" w:eastAsia="en-GB"/>
              </w:rPr>
              <w:t>3 month</w:t>
            </w:r>
            <w:proofErr w:type="gramEnd"/>
            <w:r>
              <w:rPr>
                <w:rFonts w:ascii="Aptos Narrow" w:eastAsia="Times New Roman" w:hAnsi="Aptos Narrow"/>
                <w:color w:val="000000"/>
                <w:sz w:val="22"/>
                <w:szCs w:val="22"/>
                <w:lang w:val="en-GB" w:eastAsia="en-GB"/>
              </w:rPr>
              <w:t xml:space="preserve"> f</w:t>
            </w:r>
            <w:r w:rsidRPr="00344E98">
              <w:rPr>
                <w:rFonts w:ascii="Aptos Narrow" w:eastAsia="Times New Roman" w:hAnsi="Aptos Narrow"/>
                <w:color w:val="000000"/>
                <w:sz w:val="22"/>
                <w:szCs w:val="22"/>
                <w:lang w:val="en-GB" w:eastAsia="en-GB"/>
              </w:rPr>
              <w:t>uture</w:t>
            </w:r>
          </w:p>
        </w:tc>
      </w:tr>
    </w:tbl>
    <w:p w14:paraId="648F4627" w14:textId="77777777" w:rsidR="00202D35" w:rsidRDefault="00202D35" w:rsidP="00202D35">
      <w:pPr>
        <w:rPr>
          <w:lang w:val="en-GB"/>
        </w:rPr>
      </w:pPr>
      <w:r>
        <w:rPr>
          <w:lang w:val="en-GB"/>
        </w:rPr>
        <w:t>Illustrating example showing a subset of the existing fields (</w:t>
      </w:r>
      <w:proofErr w:type="spellStart"/>
      <w:r>
        <w:rPr>
          <w:lang w:val="en-GB"/>
        </w:rPr>
        <w:t>TradingVenue</w:t>
      </w:r>
      <w:proofErr w:type="spellEnd"/>
      <w:r>
        <w:rPr>
          <w:lang w:val="en-GB"/>
        </w:rPr>
        <w:t xml:space="preserve"> and </w:t>
      </w:r>
      <w:proofErr w:type="spellStart"/>
      <w:r>
        <w:rPr>
          <w:lang w:val="en-GB"/>
        </w:rPr>
        <w:t>CCPProductId</w:t>
      </w:r>
      <w:proofErr w:type="spellEnd"/>
      <w:r>
        <w:rPr>
          <w:lang w:val="en-GB"/>
        </w:rPr>
        <w:t>) and how the new margin rate fields are populated.</w:t>
      </w:r>
    </w:p>
    <w:p w14:paraId="67833A88" w14:textId="77777777" w:rsidR="00202D35" w:rsidRPr="00E8579D" w:rsidRDefault="00202D35" w:rsidP="00202D35">
      <w:pPr>
        <w:numPr>
          <w:ilvl w:val="0"/>
          <w:numId w:val="15"/>
        </w:numPr>
        <w:rPr>
          <w:b/>
          <w:lang w:val="en-GB"/>
        </w:rPr>
      </w:pPr>
      <w:r>
        <w:rPr>
          <w:b/>
          <w:lang w:val="en-GB"/>
        </w:rPr>
        <w:br w:type="page"/>
      </w:r>
      <w:r>
        <w:rPr>
          <w:b/>
          <w:lang w:val="en-GB"/>
        </w:rPr>
        <w:lastRenderedPageBreak/>
        <w:t>SEG/TSG recommendation:</w:t>
      </w:r>
    </w:p>
    <w:p w14:paraId="3069509E" w14:textId="77777777" w:rsidR="00202D35" w:rsidRDefault="00202D35" w:rsidP="00202D35">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534695BD" w14:textId="77777777" w:rsidR="00202D35" w:rsidRDefault="00202D35" w:rsidP="00202D35">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202D35" w:rsidRPr="006D7FF8" w14:paraId="3D5E7F1F" w14:textId="77777777" w:rsidTr="00602387">
        <w:trPr>
          <w:gridAfter w:val="3"/>
          <w:wAfter w:w="5623" w:type="dxa"/>
        </w:trPr>
        <w:tc>
          <w:tcPr>
            <w:tcW w:w="1242" w:type="dxa"/>
            <w:gridSpan w:val="2"/>
          </w:tcPr>
          <w:p w14:paraId="55EB536B" w14:textId="77777777" w:rsidR="00202D35" w:rsidRPr="00E3221E" w:rsidRDefault="00202D35" w:rsidP="00602387">
            <w:pPr>
              <w:rPr>
                <w:b/>
                <w:szCs w:val="24"/>
                <w:lang w:val="en-GB"/>
              </w:rPr>
            </w:pPr>
            <w:r w:rsidRPr="00E3221E">
              <w:rPr>
                <w:b/>
                <w:szCs w:val="24"/>
                <w:lang w:val="en-GB"/>
              </w:rPr>
              <w:t>Consider</w:t>
            </w:r>
          </w:p>
        </w:tc>
        <w:tc>
          <w:tcPr>
            <w:tcW w:w="567" w:type="dxa"/>
          </w:tcPr>
          <w:p w14:paraId="3FEC0EF5" w14:textId="77777777" w:rsidR="00202D35" w:rsidRPr="00AD7CD5" w:rsidRDefault="00202D35" w:rsidP="00602387">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E0693BC" w14:textId="77777777" w:rsidR="00202D35" w:rsidRPr="00E3221E" w:rsidRDefault="00202D35" w:rsidP="00602387">
            <w:pPr>
              <w:rPr>
                <w:b/>
                <w:szCs w:val="24"/>
                <w:lang w:val="en-GB"/>
              </w:rPr>
            </w:pPr>
            <w:r w:rsidRPr="00E3221E">
              <w:rPr>
                <w:b/>
                <w:szCs w:val="24"/>
                <w:lang w:val="en-GB"/>
              </w:rPr>
              <w:t>Timing</w:t>
            </w:r>
          </w:p>
        </w:tc>
      </w:tr>
      <w:tr w:rsidR="00202D35" w:rsidRPr="006D7FF8" w14:paraId="64DBD5D7" w14:textId="77777777" w:rsidTr="00602387">
        <w:trPr>
          <w:gridBefore w:val="1"/>
          <w:gridAfter w:val="1"/>
          <w:wBefore w:w="1059" w:type="dxa"/>
          <w:wAfter w:w="945" w:type="dxa"/>
          <w:trHeight w:val="501"/>
        </w:trPr>
        <w:tc>
          <w:tcPr>
            <w:tcW w:w="750" w:type="dxa"/>
            <w:gridSpan w:val="2"/>
            <w:tcBorders>
              <w:left w:val="nil"/>
              <w:bottom w:val="nil"/>
            </w:tcBorders>
          </w:tcPr>
          <w:p w14:paraId="6D3F8A59" w14:textId="77777777" w:rsidR="00202D35" w:rsidRDefault="00202D35" w:rsidP="00602387">
            <w:pPr>
              <w:rPr>
                <w:szCs w:val="24"/>
                <w:lang w:val="en-GB"/>
              </w:rPr>
            </w:pPr>
          </w:p>
        </w:tc>
        <w:tc>
          <w:tcPr>
            <w:tcW w:w="5954" w:type="dxa"/>
            <w:gridSpan w:val="2"/>
          </w:tcPr>
          <w:p w14:paraId="39AB5A1D" w14:textId="77777777" w:rsidR="00202D35" w:rsidRDefault="00202D35" w:rsidP="00602387">
            <w:pPr>
              <w:spacing w:before="0"/>
              <w:rPr>
                <w:szCs w:val="24"/>
                <w:lang w:val="en-GB"/>
              </w:rPr>
            </w:pPr>
            <w:r>
              <w:rPr>
                <w:szCs w:val="24"/>
                <w:lang w:val="en-GB"/>
              </w:rPr>
              <w:t xml:space="preserve">- </w:t>
            </w:r>
            <w:r w:rsidRPr="00E3221E">
              <w:rPr>
                <w:b/>
                <w:szCs w:val="24"/>
                <w:lang w:val="en-GB"/>
              </w:rPr>
              <w:t>Next yearly cycle</w:t>
            </w:r>
            <w:r>
              <w:rPr>
                <w:b/>
                <w:szCs w:val="24"/>
                <w:lang w:val="en-GB"/>
              </w:rPr>
              <w:t>: 2025/2026</w:t>
            </w:r>
          </w:p>
          <w:p w14:paraId="7DACE605" w14:textId="77777777" w:rsidR="00202D35" w:rsidRPr="006D7FF8" w:rsidRDefault="00202D35" w:rsidP="00602387">
            <w:pPr>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5" w:type="dxa"/>
            <w:tcBorders>
              <w:bottom w:val="single" w:sz="4" w:space="0" w:color="auto"/>
            </w:tcBorders>
          </w:tcPr>
          <w:p w14:paraId="6D0145B3" w14:textId="77777777" w:rsidR="00202D35" w:rsidRPr="00AD7CD5" w:rsidRDefault="00202D35" w:rsidP="00602387">
            <w:pPr>
              <w:spacing w:before="0"/>
              <w:jc w:val="center"/>
              <w:rPr>
                <w:color w:val="FF0000"/>
                <w:szCs w:val="24"/>
                <w:lang w:val="en-GB"/>
              </w:rPr>
            </w:pPr>
            <w:r>
              <w:rPr>
                <w:color w:val="FF0000"/>
                <w:szCs w:val="24"/>
                <w:lang w:val="en-GB"/>
              </w:rPr>
              <w:t>X</w:t>
            </w:r>
          </w:p>
        </w:tc>
      </w:tr>
      <w:tr w:rsidR="00202D35" w:rsidRPr="006D7FF8" w14:paraId="0D923CF6" w14:textId="77777777" w:rsidTr="00602387">
        <w:trPr>
          <w:gridBefore w:val="1"/>
          <w:gridAfter w:val="1"/>
          <w:wBefore w:w="1059" w:type="dxa"/>
          <w:wAfter w:w="945" w:type="dxa"/>
          <w:trHeight w:val="501"/>
        </w:trPr>
        <w:tc>
          <w:tcPr>
            <w:tcW w:w="750" w:type="dxa"/>
            <w:gridSpan w:val="2"/>
            <w:tcBorders>
              <w:top w:val="nil"/>
              <w:left w:val="nil"/>
              <w:bottom w:val="nil"/>
            </w:tcBorders>
          </w:tcPr>
          <w:p w14:paraId="60A79602" w14:textId="77777777" w:rsidR="00202D35" w:rsidRDefault="00202D35" w:rsidP="00602387">
            <w:pPr>
              <w:spacing w:before="0"/>
              <w:rPr>
                <w:szCs w:val="24"/>
                <w:lang w:val="en-GB"/>
              </w:rPr>
            </w:pPr>
          </w:p>
        </w:tc>
        <w:tc>
          <w:tcPr>
            <w:tcW w:w="5954" w:type="dxa"/>
            <w:gridSpan w:val="2"/>
          </w:tcPr>
          <w:p w14:paraId="1832C310" w14:textId="77777777" w:rsidR="00202D35" w:rsidRDefault="00202D35" w:rsidP="00602387">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720BB6" w14:textId="77777777" w:rsidR="00202D35" w:rsidRDefault="00202D35" w:rsidP="00602387">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8382939" w14:textId="77777777" w:rsidR="00202D35" w:rsidRPr="00AD7CD5" w:rsidRDefault="00202D35" w:rsidP="00602387">
            <w:pPr>
              <w:spacing w:before="0"/>
              <w:jc w:val="center"/>
              <w:rPr>
                <w:color w:val="FF0000"/>
                <w:szCs w:val="24"/>
                <w:lang w:val="en-GB"/>
              </w:rPr>
            </w:pPr>
          </w:p>
        </w:tc>
      </w:tr>
      <w:tr w:rsidR="00202D35" w:rsidRPr="006D7FF8" w14:paraId="5AFBDCF8" w14:textId="77777777" w:rsidTr="00602387">
        <w:trPr>
          <w:gridBefore w:val="1"/>
          <w:wBefore w:w="1059" w:type="dxa"/>
          <w:trHeight w:val="511"/>
        </w:trPr>
        <w:tc>
          <w:tcPr>
            <w:tcW w:w="750" w:type="dxa"/>
            <w:gridSpan w:val="2"/>
            <w:tcBorders>
              <w:top w:val="nil"/>
              <w:left w:val="nil"/>
              <w:bottom w:val="nil"/>
            </w:tcBorders>
          </w:tcPr>
          <w:p w14:paraId="3E396742" w14:textId="77777777" w:rsidR="00202D35" w:rsidRDefault="00202D35" w:rsidP="00602387">
            <w:pPr>
              <w:spacing w:before="0"/>
              <w:rPr>
                <w:szCs w:val="24"/>
                <w:lang w:val="en-GB"/>
              </w:rPr>
            </w:pPr>
          </w:p>
        </w:tc>
        <w:tc>
          <w:tcPr>
            <w:tcW w:w="5954" w:type="dxa"/>
            <w:gridSpan w:val="2"/>
          </w:tcPr>
          <w:p w14:paraId="3B3B2A2A" w14:textId="77777777" w:rsidR="00202D35" w:rsidRDefault="00202D35" w:rsidP="00602387">
            <w:pPr>
              <w:spacing w:before="0"/>
              <w:jc w:val="both"/>
              <w:rPr>
                <w:szCs w:val="24"/>
                <w:lang w:val="en-GB"/>
              </w:rPr>
            </w:pPr>
            <w:r>
              <w:rPr>
                <w:szCs w:val="24"/>
                <w:lang w:val="en-GB"/>
              </w:rPr>
              <w:t xml:space="preserve">- </w:t>
            </w:r>
            <w:r w:rsidRPr="00E3221E">
              <w:rPr>
                <w:b/>
                <w:szCs w:val="24"/>
                <w:lang w:val="en-GB"/>
              </w:rPr>
              <w:t>Urgent unscheduled</w:t>
            </w:r>
          </w:p>
          <w:p w14:paraId="67CD6945" w14:textId="77777777" w:rsidR="00202D35" w:rsidRDefault="00202D35" w:rsidP="00602387">
            <w:pPr>
              <w:spacing w:before="0"/>
              <w:rPr>
                <w:szCs w:val="24"/>
                <w:lang w:val="en-GB"/>
              </w:rPr>
            </w:pPr>
            <w:r>
              <w:rPr>
                <w:szCs w:val="24"/>
                <w:lang w:val="en-GB"/>
              </w:rPr>
              <w:t>(the change justifies an urgent implementation outside of the normal yearly cycle)</w:t>
            </w:r>
          </w:p>
        </w:tc>
        <w:tc>
          <w:tcPr>
            <w:tcW w:w="425" w:type="dxa"/>
          </w:tcPr>
          <w:p w14:paraId="4E4C5801" w14:textId="77777777" w:rsidR="00202D35" w:rsidRPr="00AD7CD5" w:rsidRDefault="00202D35" w:rsidP="00602387">
            <w:pPr>
              <w:jc w:val="center"/>
              <w:rPr>
                <w:color w:val="FF0000"/>
                <w:szCs w:val="24"/>
                <w:lang w:val="en-GB"/>
              </w:rPr>
            </w:pPr>
          </w:p>
        </w:tc>
        <w:tc>
          <w:tcPr>
            <w:tcW w:w="945" w:type="dxa"/>
            <w:tcBorders>
              <w:top w:val="nil"/>
              <w:bottom w:val="nil"/>
              <w:right w:val="nil"/>
            </w:tcBorders>
          </w:tcPr>
          <w:p w14:paraId="61D8F355" w14:textId="77777777" w:rsidR="00202D35" w:rsidRDefault="00202D35" w:rsidP="00602387">
            <w:pPr>
              <w:ind w:left="360"/>
              <w:jc w:val="both"/>
              <w:rPr>
                <w:szCs w:val="24"/>
                <w:lang w:val="en-GB"/>
              </w:rPr>
            </w:pPr>
          </w:p>
        </w:tc>
      </w:tr>
      <w:tr w:rsidR="00202D35" w:rsidRPr="006D7FF8" w14:paraId="26727B07" w14:textId="77777777" w:rsidTr="00602387">
        <w:trPr>
          <w:gridBefore w:val="1"/>
          <w:wBefore w:w="1059" w:type="dxa"/>
          <w:trHeight w:val="511"/>
        </w:trPr>
        <w:tc>
          <w:tcPr>
            <w:tcW w:w="750" w:type="dxa"/>
            <w:gridSpan w:val="2"/>
            <w:tcBorders>
              <w:top w:val="nil"/>
              <w:left w:val="nil"/>
              <w:bottom w:val="nil"/>
            </w:tcBorders>
          </w:tcPr>
          <w:p w14:paraId="0B58EED0" w14:textId="77777777" w:rsidR="00202D35" w:rsidRDefault="00202D35" w:rsidP="00602387">
            <w:pPr>
              <w:spacing w:before="0"/>
              <w:rPr>
                <w:szCs w:val="24"/>
                <w:lang w:val="en-GB"/>
              </w:rPr>
            </w:pPr>
          </w:p>
        </w:tc>
        <w:tc>
          <w:tcPr>
            <w:tcW w:w="6379" w:type="dxa"/>
            <w:gridSpan w:val="3"/>
          </w:tcPr>
          <w:p w14:paraId="6DCE576F" w14:textId="77777777" w:rsidR="00202D35" w:rsidRPr="00AD7CD5" w:rsidRDefault="00202D35" w:rsidP="00602387">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1FFD2E2B" w14:textId="77777777" w:rsidR="00202D35" w:rsidRDefault="00202D35" w:rsidP="00602387">
            <w:pPr>
              <w:ind w:left="360"/>
              <w:jc w:val="both"/>
              <w:rPr>
                <w:szCs w:val="24"/>
                <w:lang w:val="en-GB"/>
              </w:rPr>
            </w:pPr>
          </w:p>
          <w:p w14:paraId="4EE0F060" w14:textId="77777777" w:rsidR="00202D35" w:rsidRDefault="00202D35" w:rsidP="00602387">
            <w:pPr>
              <w:ind w:left="360"/>
              <w:jc w:val="both"/>
              <w:rPr>
                <w:szCs w:val="24"/>
                <w:lang w:val="en-GB"/>
              </w:rPr>
            </w:pPr>
          </w:p>
        </w:tc>
      </w:tr>
    </w:tbl>
    <w:p w14:paraId="10E68174" w14:textId="77777777" w:rsidR="00202D35" w:rsidRDefault="00202D35" w:rsidP="00202D35">
      <w:pPr>
        <w:rPr>
          <w:szCs w:val="24"/>
          <w:lang w:val="en-GB"/>
        </w:rPr>
      </w:pPr>
      <w:r>
        <w:rPr>
          <w:szCs w:val="24"/>
          <w:lang w:val="en-GB"/>
        </w:rPr>
        <w:t>Comments:</w:t>
      </w:r>
    </w:p>
    <w:p w14:paraId="760104AC" w14:textId="77777777" w:rsidR="00202D35" w:rsidRDefault="00202D35" w:rsidP="00202D35">
      <w:pPr>
        <w:rPr>
          <w:szCs w:val="24"/>
          <w:lang w:val="en-GB"/>
        </w:rPr>
      </w:pPr>
    </w:p>
    <w:p w14:paraId="201D29E8" w14:textId="77777777" w:rsidR="00202D35" w:rsidRDefault="00202D35" w:rsidP="00202D35">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02D35" w:rsidRPr="00AD7CD5" w14:paraId="77291D81" w14:textId="77777777" w:rsidTr="00602387">
        <w:tc>
          <w:tcPr>
            <w:tcW w:w="1242" w:type="dxa"/>
          </w:tcPr>
          <w:p w14:paraId="19DD60A8" w14:textId="77777777" w:rsidR="00202D35" w:rsidRPr="00E3221E" w:rsidRDefault="00202D35" w:rsidP="00602387">
            <w:pPr>
              <w:rPr>
                <w:b/>
                <w:szCs w:val="24"/>
                <w:lang w:val="en-GB"/>
              </w:rPr>
            </w:pPr>
            <w:r w:rsidRPr="00E3221E">
              <w:rPr>
                <w:b/>
                <w:szCs w:val="24"/>
                <w:lang w:val="en-GB"/>
              </w:rPr>
              <w:t>Reject</w:t>
            </w:r>
          </w:p>
        </w:tc>
        <w:tc>
          <w:tcPr>
            <w:tcW w:w="567" w:type="dxa"/>
          </w:tcPr>
          <w:p w14:paraId="5CD1C96C" w14:textId="77777777" w:rsidR="00202D35" w:rsidRPr="00AD7CD5" w:rsidRDefault="00202D35" w:rsidP="00602387">
            <w:pPr>
              <w:rPr>
                <w:color w:val="FF0000"/>
                <w:szCs w:val="24"/>
                <w:lang w:val="en-GB"/>
              </w:rPr>
            </w:pPr>
          </w:p>
        </w:tc>
      </w:tr>
    </w:tbl>
    <w:p w14:paraId="7F5DE5EE" w14:textId="77777777" w:rsidR="00202D35" w:rsidRPr="00567F13" w:rsidRDefault="00202D35" w:rsidP="00202D35">
      <w:pPr>
        <w:rPr>
          <w:szCs w:val="24"/>
          <w:lang w:val="en-GB"/>
        </w:rPr>
      </w:pPr>
      <w:r w:rsidRPr="00567F13">
        <w:rPr>
          <w:szCs w:val="24"/>
          <w:lang w:val="en-GB"/>
        </w:rPr>
        <w:t>Reason for rejection:</w:t>
      </w:r>
    </w:p>
    <w:p w14:paraId="4DE1D395" w14:textId="77777777" w:rsidR="00202D35" w:rsidRPr="009E2C3B" w:rsidRDefault="00202D35" w:rsidP="00AE0A90">
      <w:pPr>
        <w:rPr>
          <w:szCs w:val="24"/>
          <w:lang w:val="en-GB"/>
        </w:rPr>
      </w:pPr>
    </w:p>
    <w:p w14:paraId="7BD14C99" w14:textId="77777777" w:rsidR="006A7B96" w:rsidRPr="009E2C3B" w:rsidRDefault="00DA49DE" w:rsidP="00A40FA6">
      <w:pPr>
        <w:numPr>
          <w:ilvl w:val="0"/>
          <w:numId w:val="13"/>
        </w:numPr>
        <w:rPr>
          <w:szCs w:val="24"/>
          <w:lang w:val="en-GB"/>
        </w:rPr>
      </w:pPr>
      <w:r w:rsidRPr="009E2C3B">
        <w:rPr>
          <w:b/>
          <w:szCs w:val="24"/>
          <w:lang w:val="en-GB"/>
        </w:rPr>
        <w:t>Impact analysis</w:t>
      </w:r>
      <w:r w:rsidR="00814A08" w:rsidRPr="009E2C3B">
        <w:rPr>
          <w:b/>
          <w:szCs w:val="24"/>
          <w:lang w:val="en-GB"/>
        </w:rPr>
        <w:t xml:space="preserve"> and type of </w:t>
      </w:r>
      <w:r w:rsidR="00BC19B3" w:rsidRPr="009E2C3B">
        <w:rPr>
          <w:b/>
          <w:szCs w:val="24"/>
          <w:lang w:val="en-GB"/>
        </w:rPr>
        <w:t>impact</w:t>
      </w:r>
      <w:r w:rsidR="006A7B96" w:rsidRPr="009E2C3B">
        <w:rPr>
          <w:b/>
          <w:szCs w:val="24"/>
          <w:lang w:val="en-GB"/>
        </w:rPr>
        <w:t>:</w:t>
      </w:r>
    </w:p>
    <w:p w14:paraId="27748CEF" w14:textId="77777777" w:rsidR="004242A1" w:rsidRDefault="0035042B" w:rsidP="00DA49DE">
      <w:pPr>
        <w:rPr>
          <w:szCs w:val="24"/>
          <w:lang w:val="en-GB"/>
        </w:rPr>
      </w:pPr>
      <w:r w:rsidRPr="009E2C3B">
        <w:rPr>
          <w:szCs w:val="24"/>
          <w:lang w:val="en-GB"/>
        </w:rPr>
        <w:t xml:space="preserve">This section should describe whether the impact of the change requested will </w:t>
      </w:r>
      <w:proofErr w:type="gramStart"/>
      <w:r w:rsidRPr="009E2C3B">
        <w:rPr>
          <w:szCs w:val="24"/>
          <w:lang w:val="en-GB"/>
        </w:rPr>
        <w:t>actually be</w:t>
      </w:r>
      <w:proofErr w:type="gramEnd"/>
      <w:r w:rsidRPr="009E2C3B">
        <w:rPr>
          <w:szCs w:val="24"/>
          <w:lang w:val="en-GB"/>
        </w:rPr>
        <w:t xml:space="preserve"> as described in the approved change request. Any additional findings </w:t>
      </w:r>
      <w:r w:rsidR="00FD0DA8" w:rsidRPr="009E2C3B">
        <w:rPr>
          <w:szCs w:val="24"/>
          <w:lang w:val="en-GB"/>
        </w:rPr>
        <w:t>from</w:t>
      </w:r>
      <w:r w:rsidRPr="009E2C3B">
        <w:rPr>
          <w:szCs w:val="24"/>
          <w:lang w:val="en-GB"/>
        </w:rPr>
        <w:t xml:space="preserve"> the submitting organization when </w:t>
      </w:r>
      <w:r w:rsidR="007828B0" w:rsidRPr="009E2C3B">
        <w:rPr>
          <w:szCs w:val="24"/>
          <w:lang w:val="en-GB"/>
        </w:rPr>
        <w:t xml:space="preserve">analysing </w:t>
      </w:r>
      <w:r w:rsidRPr="009E2C3B">
        <w:rPr>
          <w:szCs w:val="24"/>
          <w:lang w:val="en-GB"/>
        </w:rPr>
        <w:t>the change request should be mentioned here. For example, additional impacted messages, not mentioned in the original change request</w:t>
      </w:r>
      <w:r w:rsidR="007828B0" w:rsidRPr="009E2C3B">
        <w:rPr>
          <w:szCs w:val="24"/>
          <w:lang w:val="en-GB"/>
        </w:rPr>
        <w:t>,</w:t>
      </w:r>
      <w:r w:rsidRPr="009E2C3B">
        <w:rPr>
          <w:szCs w:val="24"/>
          <w:lang w:val="en-GB"/>
        </w:rPr>
        <w:t xml:space="preserve"> or additional required amendments that </w:t>
      </w:r>
      <w:r w:rsidR="007828B0" w:rsidRPr="009E2C3B">
        <w:rPr>
          <w:szCs w:val="24"/>
          <w:lang w:val="en-GB"/>
        </w:rPr>
        <w:t>would have to be made to implement the requested change correctly, or complementary changes proposed by the submitting organisation at the occasion of this maintenance.</w:t>
      </w:r>
      <w:r w:rsidRPr="009E2C3B">
        <w:rPr>
          <w:szCs w:val="24"/>
          <w:lang w:val="en-GB"/>
        </w:rPr>
        <w:t xml:space="preserve">  </w:t>
      </w:r>
    </w:p>
    <w:p w14:paraId="106B8040" w14:textId="5282F890" w:rsidR="00202D35" w:rsidRPr="009E2C3B" w:rsidRDefault="00202D35" w:rsidP="00DA49DE">
      <w:pPr>
        <w:rPr>
          <w:szCs w:val="24"/>
          <w:lang w:val="en-GB"/>
        </w:rPr>
      </w:pPr>
      <w:r>
        <w:rPr>
          <w:szCs w:val="24"/>
          <w:lang w:val="en-GB"/>
        </w:rPr>
        <w:t>The impact of the proposed change only impacts the auth.069.001.02 report. There are no knock-on impacts to other reports</w:t>
      </w:r>
    </w:p>
    <w:p w14:paraId="3D4F7056" w14:textId="77777777" w:rsidR="00956D7A" w:rsidRPr="009E2C3B" w:rsidRDefault="007828B0" w:rsidP="00451986">
      <w:pPr>
        <w:numPr>
          <w:ilvl w:val="0"/>
          <w:numId w:val="13"/>
        </w:numPr>
        <w:rPr>
          <w:b/>
          <w:szCs w:val="24"/>
          <w:lang w:val="en-GB"/>
        </w:rPr>
      </w:pPr>
      <w:r w:rsidRPr="009E2C3B">
        <w:rPr>
          <w:b/>
          <w:szCs w:val="24"/>
          <w:lang w:val="en-GB"/>
        </w:rPr>
        <w:t>Proposed implementation:</w:t>
      </w:r>
      <w:r w:rsidR="005F05DB" w:rsidRPr="009E2C3B">
        <w:rPr>
          <w:szCs w:val="24"/>
          <w:lang w:val="en-GB"/>
        </w:rPr>
        <w:t xml:space="preserve"> </w:t>
      </w:r>
    </w:p>
    <w:p w14:paraId="2B955FF8" w14:textId="77777777" w:rsidR="00AF07FB" w:rsidRPr="009E2C3B" w:rsidRDefault="00AF07FB" w:rsidP="00451986">
      <w:pPr>
        <w:rPr>
          <w:szCs w:val="24"/>
          <w:lang w:val="en-GB"/>
        </w:rPr>
      </w:pPr>
      <w:r w:rsidRPr="009E2C3B">
        <w:rPr>
          <w:szCs w:val="24"/>
          <w:lang w:val="en-GB"/>
        </w:rPr>
        <w:lastRenderedPageBreak/>
        <w:t>Detailed description – and illustration - of the required modification(s) to implement the requested change.  This section should contain an illustration of the portions of the message definition that are impacted by the change, using for example, the Editor or an XML parser.</w:t>
      </w:r>
    </w:p>
    <w:p w14:paraId="1C8F86EF" w14:textId="66657026" w:rsidR="00AF07FB" w:rsidRDefault="00AF07FB" w:rsidP="00451986">
      <w:pPr>
        <w:rPr>
          <w:szCs w:val="24"/>
          <w:lang w:val="en-GB"/>
        </w:rPr>
      </w:pPr>
    </w:p>
    <w:p w14:paraId="17198BEF" w14:textId="77777777" w:rsidR="006B63CC" w:rsidRDefault="006B63CC" w:rsidP="00451986">
      <w:pPr>
        <w:rPr>
          <w:szCs w:val="24"/>
          <w:lang w:val="en-GB"/>
        </w:rPr>
      </w:pPr>
    </w:p>
    <w:p w14:paraId="0EC14D9C" w14:textId="04CEB673" w:rsidR="00E80EFB" w:rsidRDefault="00E80EFB" w:rsidP="00451986">
      <w:pPr>
        <w:rPr>
          <w:szCs w:val="24"/>
          <w:lang w:val="en-GB"/>
        </w:rPr>
        <w:sectPr w:rsidR="00E80EFB" w:rsidSect="00AC6F9B">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r>
        <w:rPr>
          <w:szCs w:val="24"/>
          <w:lang w:val="en-GB"/>
        </w:rPr>
        <w:t>The proposed implementation follows closely that of the change request. The output from the standards editor tool has been shown below: the only distinction is that the names of the elements are slightly different, showing the shortening of the characters strings.</w:t>
      </w:r>
    </w:p>
    <w:p w14:paraId="16D220F4" w14:textId="77777777" w:rsidR="00202D35" w:rsidRDefault="00202D35" w:rsidP="00451986">
      <w:pPr>
        <w:rPr>
          <w:szCs w:val="24"/>
          <w:lang w:val="en-GB"/>
        </w:rPr>
      </w:pPr>
    </w:p>
    <w:p w14:paraId="3884C641" w14:textId="54DA03DD" w:rsidR="00202D35" w:rsidRDefault="00202D35" w:rsidP="00451986">
      <w:pPr>
        <w:rPr>
          <w:szCs w:val="24"/>
          <w:lang w:val="en-GB"/>
        </w:rPr>
      </w:pPr>
      <w:r>
        <w:fldChar w:fldCharType="begin"/>
      </w:r>
      <w:r>
        <w:instrText xml:space="preserve"> INCLUDEPICTURE  "cid:image001.png@01DC1038.CDA248D0" \* MERGEFORMATINET </w:instrText>
      </w:r>
      <w:r>
        <w:fldChar w:fldCharType="separate"/>
      </w:r>
      <w:r w:rsidR="00960278">
        <w:fldChar w:fldCharType="begin"/>
      </w:r>
      <w:r w:rsidR="00960278">
        <w:instrText xml:space="preserve"> INCLUDEPICTURE  "cid:image001.png@01DC1038.CDA248D0" \* MERGEFORMATINET </w:instrText>
      </w:r>
      <w:r w:rsidR="00960278">
        <w:fldChar w:fldCharType="separate"/>
      </w:r>
      <w:r w:rsidR="002174C4">
        <w:fldChar w:fldCharType="begin"/>
      </w:r>
      <w:r w:rsidR="002174C4">
        <w:instrText xml:space="preserve"> INCLUDEPICTURE  "cid:image001.png@01DC1038.CDA248D0" \* MERGEFORMATINET </w:instrText>
      </w:r>
      <w:r w:rsidR="002174C4">
        <w:fldChar w:fldCharType="separate"/>
      </w:r>
      <w:r w:rsidR="00EF5C01">
        <w:fldChar w:fldCharType="begin"/>
      </w:r>
      <w:r w:rsidR="00EF5C01">
        <w:instrText xml:space="preserve"> INCLUDEPICTURE  "cid:image001.png@01DC1038.CDA248D0" \* MERGEFORMATINET </w:instrText>
      </w:r>
      <w:r w:rsidR="00EF5C01">
        <w:fldChar w:fldCharType="separate"/>
      </w:r>
      <w:r>
        <w:fldChar w:fldCharType="begin"/>
      </w:r>
      <w:r>
        <w:instrText xml:space="preserve"> INCLUDEPICTURE  "cid:image001.png@01DC1038.CDA248D0" \* MERGEFORMATINET </w:instrText>
      </w:r>
      <w:r>
        <w:fldChar w:fldCharType="separate"/>
      </w:r>
      <w:r w:rsidR="00000000">
        <w:fldChar w:fldCharType="begin"/>
      </w:r>
      <w:r w:rsidR="00000000">
        <w:instrText xml:space="preserve"> INCLUDEPICTURE  "cid:image001.png@01DC1038.CDA248D0" \* MERGEFORMATINET </w:instrText>
      </w:r>
      <w:r w:rsidR="00000000">
        <w:fldChar w:fldCharType="separate"/>
      </w:r>
      <w:r w:rsidR="00000000">
        <w:pict w14:anchorId="14993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50.5pt;height:158.5pt">
            <v:imagedata r:id="rId20" r:href="rId21"/>
          </v:shape>
        </w:pict>
      </w:r>
      <w:r w:rsidR="00000000">
        <w:fldChar w:fldCharType="end"/>
      </w:r>
      <w:r>
        <w:fldChar w:fldCharType="end"/>
      </w:r>
      <w:r w:rsidR="00EF5C01">
        <w:fldChar w:fldCharType="end"/>
      </w:r>
      <w:r w:rsidR="002174C4">
        <w:fldChar w:fldCharType="end"/>
      </w:r>
      <w:r w:rsidR="00960278">
        <w:fldChar w:fldCharType="end"/>
      </w:r>
      <w:r>
        <w:fldChar w:fldCharType="end"/>
      </w:r>
    </w:p>
    <w:p w14:paraId="69A10D8C" w14:textId="4C8064AA" w:rsidR="00202D35" w:rsidRDefault="006B63CC" w:rsidP="00451986">
      <w:pPr>
        <w:rPr>
          <w:szCs w:val="24"/>
          <w:lang w:val="en-GB"/>
        </w:rPr>
      </w:pPr>
      <w:r>
        <w:fldChar w:fldCharType="begin"/>
      </w:r>
      <w:r>
        <w:instrText xml:space="preserve"> INCLUDEPICTURE  "cid:image002.png@01DC1038.CDA248D0" \* MERGEFORMATINET </w:instrText>
      </w:r>
      <w:r>
        <w:fldChar w:fldCharType="separate"/>
      </w:r>
      <w:r w:rsidR="00960278">
        <w:fldChar w:fldCharType="begin"/>
      </w:r>
      <w:r w:rsidR="00960278">
        <w:instrText xml:space="preserve"> INCLUDEPICTURE  "cid:image002.png@01DC1038.CDA248D0" \* MERGEFORMATINET </w:instrText>
      </w:r>
      <w:r w:rsidR="00960278">
        <w:fldChar w:fldCharType="separate"/>
      </w:r>
      <w:r w:rsidR="002174C4">
        <w:fldChar w:fldCharType="begin"/>
      </w:r>
      <w:r w:rsidR="002174C4">
        <w:instrText xml:space="preserve"> INCLUDEPICTURE  "cid:image002.png@01DC1038.CDA248D0" \* MERGEFORMATINET </w:instrText>
      </w:r>
      <w:r w:rsidR="002174C4">
        <w:fldChar w:fldCharType="separate"/>
      </w:r>
      <w:r w:rsidR="00EF5C01">
        <w:fldChar w:fldCharType="begin"/>
      </w:r>
      <w:r w:rsidR="00EF5C01">
        <w:instrText xml:space="preserve"> INCLUDEPICTURE  "cid:image002.png@01DC1038.CDA248D0" \* MERGEFORMATINET </w:instrText>
      </w:r>
      <w:r w:rsidR="00EF5C01">
        <w:fldChar w:fldCharType="separate"/>
      </w:r>
      <w:r>
        <w:fldChar w:fldCharType="begin"/>
      </w:r>
      <w:r>
        <w:instrText xml:space="preserve"> INCLUDEPICTURE  "cid:image002.png@01DC1038.CDA248D0" \* MERGEFORMATINET </w:instrText>
      </w:r>
      <w:r>
        <w:fldChar w:fldCharType="separate"/>
      </w:r>
      <w:r w:rsidR="00000000">
        <w:fldChar w:fldCharType="begin"/>
      </w:r>
      <w:r w:rsidR="00000000">
        <w:instrText xml:space="preserve"> INCLUDEPICTURE  "cid:image002.png@01DC1038.CDA248D0" \* MERGEFORMATINET </w:instrText>
      </w:r>
      <w:r w:rsidR="00000000">
        <w:fldChar w:fldCharType="separate"/>
      </w:r>
      <w:r w:rsidR="00000000">
        <w:pict w14:anchorId="0B9E21B9">
          <v:shape id="Picture 1" o:spid="_x0000_i1026" type="#_x0000_t75" alt="" style="width:616pt;height:102pt">
            <v:imagedata r:id="rId22" r:href="rId23"/>
          </v:shape>
        </w:pict>
      </w:r>
      <w:r w:rsidR="00000000">
        <w:fldChar w:fldCharType="end"/>
      </w:r>
      <w:r>
        <w:fldChar w:fldCharType="end"/>
      </w:r>
      <w:r w:rsidR="00EF5C01">
        <w:fldChar w:fldCharType="end"/>
      </w:r>
      <w:r w:rsidR="002174C4">
        <w:fldChar w:fldCharType="end"/>
      </w:r>
      <w:r w:rsidR="00960278">
        <w:fldChar w:fldCharType="end"/>
      </w:r>
      <w:r>
        <w:fldChar w:fldCharType="end"/>
      </w:r>
    </w:p>
    <w:p w14:paraId="5EC51ADB" w14:textId="77777777" w:rsidR="00E80EFB" w:rsidRDefault="00E80EFB" w:rsidP="00451986">
      <w:pPr>
        <w:rPr>
          <w:szCs w:val="24"/>
          <w:lang w:val="en-GB"/>
        </w:rPr>
        <w:sectPr w:rsidR="00E80EFB" w:rsidSect="006B63CC">
          <w:pgSz w:w="16834" w:h="11909" w:orient="landscape" w:code="9"/>
          <w:pgMar w:top="1797" w:right="1440" w:bottom="1134" w:left="1440" w:header="720" w:footer="720" w:gutter="0"/>
          <w:cols w:space="720"/>
          <w:docGrid w:linePitch="326"/>
        </w:sectPr>
      </w:pPr>
    </w:p>
    <w:p w14:paraId="09B5C6FF" w14:textId="77777777" w:rsidR="00202D35" w:rsidRPr="009E2C3B" w:rsidRDefault="00202D35" w:rsidP="00451986">
      <w:pPr>
        <w:rPr>
          <w:szCs w:val="24"/>
          <w:lang w:val="en-GB"/>
        </w:rPr>
      </w:pPr>
    </w:p>
    <w:p w14:paraId="4938507F" w14:textId="77777777" w:rsidR="0005123F" w:rsidRPr="009E2C3B" w:rsidRDefault="0005123F" w:rsidP="00A40FA6">
      <w:pPr>
        <w:numPr>
          <w:ilvl w:val="0"/>
          <w:numId w:val="13"/>
        </w:numPr>
        <w:rPr>
          <w:b/>
          <w:szCs w:val="24"/>
          <w:lang w:val="en-GB"/>
        </w:rPr>
      </w:pPr>
      <w:r w:rsidRPr="009E2C3B">
        <w:rPr>
          <w:b/>
          <w:szCs w:val="24"/>
          <w:lang w:val="en-GB"/>
        </w:rPr>
        <w:t>Proposed timing:</w:t>
      </w:r>
    </w:p>
    <w:p w14:paraId="1074F188" w14:textId="77777777" w:rsidR="00FD0DA8" w:rsidRPr="009E2C3B" w:rsidRDefault="0005123F" w:rsidP="0005123F">
      <w:pPr>
        <w:rPr>
          <w:szCs w:val="24"/>
          <w:lang w:val="en-GB"/>
        </w:rPr>
      </w:pPr>
      <w:r w:rsidRPr="009E2C3B">
        <w:rPr>
          <w:szCs w:val="24"/>
          <w:lang w:val="en-GB"/>
        </w:rPr>
        <w:t xml:space="preserve">The submitting organization </w:t>
      </w:r>
      <w:r w:rsidR="00FD0DA8" w:rsidRPr="009E2C3B">
        <w:rPr>
          <w:szCs w:val="24"/>
          <w:lang w:val="en-GB"/>
        </w:rPr>
        <w:t xml:space="preserve">confirms that it can implement </w:t>
      </w:r>
      <w:r w:rsidRPr="009E2C3B">
        <w:rPr>
          <w:szCs w:val="24"/>
          <w:lang w:val="en-GB"/>
        </w:rPr>
        <w:t xml:space="preserve">the requested changes </w:t>
      </w:r>
      <w:r w:rsidR="00FD0DA8" w:rsidRPr="009E2C3B">
        <w:rPr>
          <w:szCs w:val="24"/>
          <w:lang w:val="en-GB"/>
        </w:rPr>
        <w:t>in the requested timing, or, if not, proposes another timing.</w:t>
      </w:r>
    </w:p>
    <w:p w14:paraId="71629644" w14:textId="77777777" w:rsidR="0005123F" w:rsidRPr="009E2C3B" w:rsidRDefault="0005123F" w:rsidP="0005123F">
      <w:pPr>
        <w:rPr>
          <w:szCs w:val="24"/>
          <w:lang w:val="en-GB"/>
        </w:rPr>
      </w:pPr>
      <w:r w:rsidRPr="009E2C3B">
        <w:rPr>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05123F" w:rsidRPr="009E2C3B" w14:paraId="21A74588" w14:textId="77777777" w:rsidTr="0005123F">
        <w:tc>
          <w:tcPr>
            <w:tcW w:w="1101" w:type="dxa"/>
            <w:tcBorders>
              <w:bottom w:val="single" w:sz="4" w:space="0" w:color="auto"/>
            </w:tcBorders>
          </w:tcPr>
          <w:p w14:paraId="6E2BA0D1" w14:textId="77777777" w:rsidR="0005123F" w:rsidRPr="009E2C3B" w:rsidRDefault="0005123F" w:rsidP="0005123F">
            <w:pPr>
              <w:rPr>
                <w:szCs w:val="24"/>
                <w:lang w:val="en-GB"/>
              </w:rPr>
            </w:pPr>
            <w:r w:rsidRPr="009E2C3B">
              <w:rPr>
                <w:szCs w:val="24"/>
                <w:lang w:val="en-GB"/>
              </w:rPr>
              <w:t>Timing</w:t>
            </w:r>
          </w:p>
        </w:tc>
        <w:tc>
          <w:tcPr>
            <w:tcW w:w="3543" w:type="dxa"/>
          </w:tcPr>
          <w:p w14:paraId="1AC56458" w14:textId="77777777" w:rsidR="0005123F" w:rsidRPr="00AF1493" w:rsidRDefault="0005123F" w:rsidP="0005123F">
            <w:pPr>
              <w:numPr>
                <w:ilvl w:val="0"/>
                <w:numId w:val="12"/>
              </w:numPr>
              <w:jc w:val="both"/>
              <w:rPr>
                <w:b/>
                <w:bCs/>
                <w:szCs w:val="24"/>
                <w:lang w:val="en-GB"/>
              </w:rPr>
            </w:pPr>
            <w:r w:rsidRPr="00AF1493">
              <w:rPr>
                <w:b/>
                <w:bCs/>
                <w:szCs w:val="24"/>
                <w:lang w:val="en-GB"/>
              </w:rPr>
              <w:t xml:space="preserve">As </w:t>
            </w:r>
            <w:proofErr w:type="gramStart"/>
            <w:r w:rsidRPr="00AF1493">
              <w:rPr>
                <w:b/>
                <w:bCs/>
                <w:szCs w:val="24"/>
                <w:lang w:val="en-GB"/>
              </w:rPr>
              <w:t>requested</w:t>
            </w:r>
            <w:proofErr w:type="gramEnd"/>
            <w:r w:rsidRPr="00AF1493">
              <w:rPr>
                <w:b/>
                <w:bCs/>
                <w:szCs w:val="24"/>
                <w:lang w:val="en-GB"/>
              </w:rPr>
              <w:t xml:space="preserve"> </w:t>
            </w:r>
          </w:p>
        </w:tc>
      </w:tr>
      <w:tr w:rsidR="0005123F" w:rsidRPr="009E2C3B" w14:paraId="18C346F3" w14:textId="77777777" w:rsidTr="0005123F">
        <w:tc>
          <w:tcPr>
            <w:tcW w:w="1101" w:type="dxa"/>
            <w:tcBorders>
              <w:left w:val="nil"/>
              <w:bottom w:val="nil"/>
            </w:tcBorders>
          </w:tcPr>
          <w:p w14:paraId="292349C6" w14:textId="77777777" w:rsidR="0005123F" w:rsidRPr="009E2C3B" w:rsidRDefault="0005123F" w:rsidP="0005123F">
            <w:pPr>
              <w:rPr>
                <w:szCs w:val="24"/>
                <w:lang w:val="en-GB"/>
              </w:rPr>
            </w:pPr>
          </w:p>
        </w:tc>
        <w:tc>
          <w:tcPr>
            <w:tcW w:w="3543" w:type="dxa"/>
          </w:tcPr>
          <w:p w14:paraId="49D202D3" w14:textId="77777777" w:rsidR="0005123F" w:rsidRPr="009E2C3B" w:rsidRDefault="0005123F" w:rsidP="0005123F">
            <w:pPr>
              <w:numPr>
                <w:ilvl w:val="0"/>
                <w:numId w:val="12"/>
              </w:numPr>
              <w:jc w:val="both"/>
              <w:rPr>
                <w:szCs w:val="24"/>
                <w:lang w:val="en-GB"/>
              </w:rPr>
            </w:pPr>
            <w:r w:rsidRPr="009E2C3B">
              <w:rPr>
                <w:szCs w:val="24"/>
                <w:lang w:val="en-GB"/>
              </w:rPr>
              <w:t>Other:</w:t>
            </w:r>
          </w:p>
        </w:tc>
      </w:tr>
    </w:tbl>
    <w:p w14:paraId="16859A24" w14:textId="77777777" w:rsidR="00AF07FB" w:rsidRPr="009E2C3B" w:rsidRDefault="00AF07FB" w:rsidP="00AF07FB">
      <w:pPr>
        <w:rPr>
          <w:b/>
          <w:szCs w:val="24"/>
          <w:lang w:val="en-GB"/>
        </w:rPr>
      </w:pPr>
    </w:p>
    <w:p w14:paraId="1E7723F5" w14:textId="77777777" w:rsidR="00E8579D" w:rsidRPr="009E2C3B" w:rsidRDefault="00A40FA6" w:rsidP="00AF07FB">
      <w:pPr>
        <w:numPr>
          <w:ilvl w:val="0"/>
          <w:numId w:val="13"/>
        </w:numPr>
        <w:rPr>
          <w:b/>
          <w:szCs w:val="24"/>
          <w:lang w:val="en-GB"/>
        </w:rPr>
      </w:pPr>
      <w:r w:rsidRPr="009E2C3B">
        <w:rPr>
          <w:b/>
          <w:szCs w:val="24"/>
          <w:lang w:val="en-GB"/>
        </w:rPr>
        <w:t xml:space="preserve">Final decision of </w:t>
      </w:r>
      <w:r w:rsidR="004E1F21" w:rsidRPr="009E2C3B">
        <w:rPr>
          <w:b/>
          <w:szCs w:val="24"/>
          <w:lang w:val="en-GB"/>
        </w:rPr>
        <w:t>the SEG(s)</w:t>
      </w:r>
      <w:r w:rsidR="00E8579D" w:rsidRPr="009E2C3B">
        <w:rPr>
          <w:b/>
          <w:szCs w:val="24"/>
          <w:lang w:val="en-GB"/>
        </w:rPr>
        <w:t>:</w:t>
      </w:r>
    </w:p>
    <w:p w14:paraId="5BAB2F6A" w14:textId="77777777" w:rsidR="00C46C5A" w:rsidRPr="009E2C3B" w:rsidRDefault="004E1F21" w:rsidP="00B8336E">
      <w:pPr>
        <w:rPr>
          <w:szCs w:val="24"/>
          <w:lang w:val="en-GB"/>
        </w:rPr>
      </w:pPr>
      <w:r w:rsidRPr="009E2C3B">
        <w:rPr>
          <w:i/>
          <w:szCs w:val="24"/>
          <w:lang w:val="en-GB"/>
        </w:rPr>
        <w:t>T</w:t>
      </w:r>
      <w:r w:rsidR="00C46C5A" w:rsidRPr="009E2C3B">
        <w:rPr>
          <w:i/>
          <w:szCs w:val="24"/>
          <w:lang w:val="en-GB"/>
        </w:rPr>
        <w:t>his section is not to be taken care of by the submitting organi</w:t>
      </w:r>
      <w:r w:rsidR="00316F04" w:rsidRPr="009E2C3B">
        <w:rPr>
          <w:i/>
          <w:szCs w:val="24"/>
          <w:lang w:val="en-GB"/>
        </w:rPr>
        <w:t>z</w:t>
      </w:r>
      <w:r w:rsidR="00C46C5A" w:rsidRPr="009E2C3B">
        <w:rPr>
          <w:i/>
          <w:szCs w:val="24"/>
          <w:lang w:val="en-GB"/>
        </w:rPr>
        <w:t xml:space="preserve">ation. It will be completed </w:t>
      </w:r>
      <w:r w:rsidR="000B65C7" w:rsidRPr="009E2C3B">
        <w:rPr>
          <w:i/>
          <w:szCs w:val="24"/>
          <w:lang w:val="en-GB"/>
        </w:rPr>
        <w:t xml:space="preserve">in due time </w:t>
      </w:r>
      <w:r w:rsidR="00C46C5A" w:rsidRPr="009E2C3B">
        <w:rPr>
          <w:i/>
          <w:szCs w:val="24"/>
          <w:lang w:val="en-GB"/>
        </w:rPr>
        <w:t>by the</w:t>
      </w:r>
      <w:r w:rsidRPr="009E2C3B">
        <w:rPr>
          <w:i/>
          <w:szCs w:val="24"/>
          <w:lang w:val="en-GB"/>
        </w:rPr>
        <w:t xml:space="preserve"> SEG(s) </w:t>
      </w:r>
      <w:r w:rsidR="00FD0DA8" w:rsidRPr="009E2C3B">
        <w:rPr>
          <w:i/>
          <w:szCs w:val="24"/>
          <w:lang w:val="en-GB"/>
        </w:rPr>
        <w:t>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F6B05" w:rsidRPr="009E2C3B" w14:paraId="148040B8" w14:textId="77777777" w:rsidTr="006D7FF8">
        <w:tc>
          <w:tcPr>
            <w:tcW w:w="1101" w:type="dxa"/>
          </w:tcPr>
          <w:p w14:paraId="5146E54D" w14:textId="77777777" w:rsidR="003F6B05" w:rsidRPr="009E2C3B" w:rsidRDefault="003F6B05" w:rsidP="00B8336E">
            <w:pPr>
              <w:rPr>
                <w:szCs w:val="24"/>
                <w:lang w:val="en-GB"/>
              </w:rPr>
            </w:pPr>
            <w:r w:rsidRPr="009E2C3B">
              <w:rPr>
                <w:szCs w:val="24"/>
                <w:lang w:val="en-GB"/>
              </w:rPr>
              <w:t>Approve</w:t>
            </w:r>
          </w:p>
        </w:tc>
        <w:tc>
          <w:tcPr>
            <w:tcW w:w="1559" w:type="dxa"/>
          </w:tcPr>
          <w:p w14:paraId="27D7951D" w14:textId="7FEA26DB" w:rsidR="003F6B05" w:rsidRPr="00AF1493" w:rsidRDefault="00AF1493" w:rsidP="00AF1493">
            <w:pPr>
              <w:jc w:val="center"/>
              <w:rPr>
                <w:color w:val="FF0000"/>
                <w:szCs w:val="24"/>
                <w:lang w:val="en-GB"/>
              </w:rPr>
            </w:pPr>
            <w:r w:rsidRPr="00AF1493">
              <w:rPr>
                <w:color w:val="FF0000"/>
                <w:szCs w:val="24"/>
                <w:lang w:val="en-GB"/>
              </w:rPr>
              <w:t>X</w:t>
            </w:r>
          </w:p>
        </w:tc>
      </w:tr>
    </w:tbl>
    <w:p w14:paraId="173F9BC0" w14:textId="66F8FE4A" w:rsidR="004E1F21" w:rsidRPr="00134402" w:rsidRDefault="004E1F21" w:rsidP="00B8336E">
      <w:pPr>
        <w:rPr>
          <w:color w:val="FF0000"/>
          <w:szCs w:val="24"/>
          <w:lang w:val="en-GB"/>
        </w:rPr>
      </w:pPr>
      <w:r w:rsidRPr="009E2C3B">
        <w:rPr>
          <w:szCs w:val="24"/>
          <w:lang w:val="en-GB"/>
        </w:rPr>
        <w:t>Comments:</w:t>
      </w:r>
      <w:r w:rsidR="00960278">
        <w:rPr>
          <w:szCs w:val="24"/>
          <w:lang w:val="en-GB"/>
        </w:rPr>
        <w:t xml:space="preserve"> </w:t>
      </w:r>
      <w:r w:rsidR="00960278" w:rsidRPr="00134402">
        <w:rPr>
          <w:color w:val="FF0000"/>
          <w:szCs w:val="24"/>
          <w:lang w:val="en-GB"/>
        </w:rPr>
        <w:t xml:space="preserve">The SEG approved the MCR with the condition that the </w:t>
      </w:r>
      <w:proofErr w:type="spellStart"/>
      <w:r w:rsidR="00960278" w:rsidRPr="00134402">
        <w:rPr>
          <w:color w:val="FF0000"/>
          <w:szCs w:val="24"/>
          <w:lang w:val="en-GB"/>
        </w:rPr>
        <w:t>MarginRate</w:t>
      </w:r>
      <w:proofErr w:type="spellEnd"/>
      <w:r w:rsidR="00960278" w:rsidRPr="00134402">
        <w:rPr>
          <w:color w:val="FF0000"/>
          <w:szCs w:val="24"/>
          <w:lang w:val="en-GB"/>
        </w:rPr>
        <w:t xml:space="preserve"> complex type was renamed </w:t>
      </w:r>
      <w:proofErr w:type="spellStart"/>
      <w:r w:rsidR="00960278" w:rsidRPr="00134402">
        <w:rPr>
          <w:color w:val="FF0000"/>
          <w:szCs w:val="24"/>
          <w:lang w:val="en-GB"/>
        </w:rPr>
        <w:t>MarginRatePortfolio</w:t>
      </w:r>
      <w:proofErr w:type="spellEnd"/>
      <w:r w:rsidR="00960278" w:rsidRPr="00134402">
        <w:rPr>
          <w:color w:val="FF0000"/>
          <w:szCs w:val="24"/>
          <w:lang w:val="en-GB"/>
        </w:rPr>
        <w:t xml:space="preserve">, and the enclosed </w:t>
      </w:r>
      <w:proofErr w:type="spellStart"/>
      <w:r w:rsidR="00960278" w:rsidRPr="00134402">
        <w:rPr>
          <w:color w:val="FF0000"/>
          <w:szCs w:val="24"/>
          <w:lang w:val="en-GB"/>
        </w:rPr>
        <w:t>MarginRatePortfolioDescription</w:t>
      </w:r>
      <w:proofErr w:type="spellEnd"/>
      <w:r w:rsidR="00960278" w:rsidRPr="00134402">
        <w:rPr>
          <w:color w:val="FF0000"/>
          <w:szCs w:val="24"/>
          <w:lang w:val="en-GB"/>
        </w:rPr>
        <w:t xml:space="preserve"> was named Description</w:t>
      </w:r>
    </w:p>
    <w:p w14:paraId="1F79553D" w14:textId="77777777" w:rsidR="00960278" w:rsidRPr="00134402" w:rsidRDefault="00960278" w:rsidP="00B8336E">
      <w:pPr>
        <w:rPr>
          <w:color w:val="FF0000"/>
          <w:szCs w:val="24"/>
          <w:lang w:val="en-GB"/>
        </w:rPr>
      </w:pPr>
    </w:p>
    <w:p w14:paraId="3FD12C0B" w14:textId="12896794" w:rsidR="00960278" w:rsidRPr="00134402" w:rsidRDefault="00960278" w:rsidP="00960278">
      <w:pPr>
        <w:pStyle w:val="NormalWeb"/>
        <w:spacing w:before="0" w:beforeAutospacing="0" w:after="0" w:afterAutospacing="0"/>
        <w:rPr>
          <w:b/>
          <w:bCs/>
          <w:i/>
          <w:iCs/>
          <w:color w:val="FF0000"/>
          <w:sz w:val="18"/>
          <w:szCs w:val="18"/>
        </w:rPr>
      </w:pPr>
      <w:r w:rsidRPr="00134402">
        <w:rPr>
          <w:rFonts w:ascii="Consolas" w:hAnsi="Consolas"/>
          <w:b/>
          <w:bCs/>
          <w:i/>
          <w:iCs/>
          <w:color w:val="FF0000"/>
          <w:kern w:val="24"/>
          <w:sz w:val="20"/>
          <w:szCs w:val="20"/>
        </w:rPr>
        <w:t>&lt;</w:t>
      </w:r>
      <w:proofErr w:type="spellStart"/>
      <w:proofErr w:type="gramStart"/>
      <w:r w:rsidRPr="00134402">
        <w:rPr>
          <w:rFonts w:ascii="Consolas" w:hAnsi="Consolas"/>
          <w:b/>
          <w:bCs/>
          <w:i/>
          <w:iCs/>
          <w:color w:val="FF0000"/>
          <w:kern w:val="24"/>
          <w:sz w:val="20"/>
          <w:szCs w:val="20"/>
        </w:rPr>
        <w:t>xs:complexType</w:t>
      </w:r>
      <w:proofErr w:type="spellEnd"/>
      <w:proofErr w:type="gramEnd"/>
      <w:r w:rsidRPr="00134402">
        <w:rPr>
          <w:rFonts w:ascii="Consolas" w:hAnsi="Consolas"/>
          <w:b/>
          <w:bCs/>
          <w:i/>
          <w:iCs/>
          <w:color w:val="FF0000"/>
          <w:kern w:val="24"/>
          <w:sz w:val="20"/>
          <w:szCs w:val="20"/>
        </w:rPr>
        <w:t xml:space="preserve"> name="</w:t>
      </w:r>
      <w:proofErr w:type="spellStart"/>
      <w:r w:rsidRPr="00134402">
        <w:rPr>
          <w:rFonts w:ascii="Consolas" w:hAnsi="Consolas"/>
          <w:b/>
          <w:bCs/>
          <w:i/>
          <w:iCs/>
          <w:color w:val="FF0000"/>
          <w:kern w:val="24"/>
          <w:sz w:val="20"/>
          <w:szCs w:val="20"/>
        </w:rPr>
        <w:t>MarginRatePortfolio</w:t>
      </w:r>
      <w:proofErr w:type="spellEnd"/>
      <w:r w:rsidRPr="00134402">
        <w:rPr>
          <w:rFonts w:ascii="Consolas" w:hAnsi="Consolas"/>
          <w:b/>
          <w:bCs/>
          <w:i/>
          <w:iCs/>
          <w:color w:val="FF0000"/>
          <w:kern w:val="24"/>
          <w:sz w:val="20"/>
          <w:szCs w:val="20"/>
        </w:rPr>
        <w:t>"&gt;</w:t>
      </w:r>
    </w:p>
    <w:p w14:paraId="569373BE" w14:textId="77777777" w:rsidR="00960278" w:rsidRPr="00134402" w:rsidRDefault="00960278" w:rsidP="00960278">
      <w:pPr>
        <w:pStyle w:val="NormalWeb"/>
        <w:spacing w:before="0" w:beforeAutospacing="0" w:after="0" w:afterAutospacing="0"/>
        <w:rPr>
          <w:b/>
          <w:bCs/>
          <w:i/>
          <w:iCs/>
          <w:color w:val="FF0000"/>
          <w:sz w:val="18"/>
          <w:szCs w:val="18"/>
        </w:rPr>
      </w:pPr>
      <w:r w:rsidRPr="00134402">
        <w:rPr>
          <w:rFonts w:ascii="Consolas" w:hAnsi="Consolas"/>
          <w:b/>
          <w:bCs/>
          <w:i/>
          <w:iCs/>
          <w:color w:val="FF0000"/>
          <w:kern w:val="24"/>
          <w:sz w:val="20"/>
          <w:szCs w:val="20"/>
        </w:rPr>
        <w:t>  &lt;</w:t>
      </w:r>
      <w:proofErr w:type="spellStart"/>
      <w:proofErr w:type="gramStart"/>
      <w:r w:rsidRPr="00134402">
        <w:rPr>
          <w:rFonts w:ascii="Consolas" w:hAnsi="Consolas"/>
          <w:b/>
          <w:bCs/>
          <w:i/>
          <w:iCs/>
          <w:color w:val="FF0000"/>
          <w:kern w:val="24"/>
          <w:sz w:val="20"/>
          <w:szCs w:val="20"/>
        </w:rPr>
        <w:t>xs:sequence</w:t>
      </w:r>
      <w:proofErr w:type="spellEnd"/>
      <w:proofErr w:type="gramEnd"/>
      <w:r w:rsidRPr="00134402">
        <w:rPr>
          <w:rFonts w:ascii="Consolas" w:hAnsi="Consolas"/>
          <w:b/>
          <w:bCs/>
          <w:i/>
          <w:iCs/>
          <w:color w:val="FF0000"/>
          <w:kern w:val="24"/>
          <w:sz w:val="20"/>
          <w:szCs w:val="20"/>
        </w:rPr>
        <w:t>&gt;</w:t>
      </w:r>
    </w:p>
    <w:p w14:paraId="71CC2061" w14:textId="77777777" w:rsidR="00960278" w:rsidRPr="00134402" w:rsidRDefault="00960278" w:rsidP="00960278">
      <w:pPr>
        <w:pStyle w:val="NormalWeb"/>
        <w:spacing w:before="0" w:beforeAutospacing="0" w:after="0" w:afterAutospacing="0"/>
        <w:rPr>
          <w:b/>
          <w:bCs/>
          <w:i/>
          <w:iCs/>
          <w:color w:val="FF0000"/>
          <w:sz w:val="18"/>
          <w:szCs w:val="18"/>
        </w:rPr>
      </w:pPr>
      <w:r w:rsidRPr="00134402">
        <w:rPr>
          <w:rFonts w:ascii="Consolas" w:hAnsi="Consolas"/>
          <w:b/>
          <w:bCs/>
          <w:i/>
          <w:iCs/>
          <w:color w:val="FF0000"/>
          <w:kern w:val="24"/>
          <w:sz w:val="20"/>
          <w:szCs w:val="20"/>
        </w:rPr>
        <w:t>      &lt;</w:t>
      </w:r>
      <w:proofErr w:type="spellStart"/>
      <w:proofErr w:type="gramStart"/>
      <w:r w:rsidRPr="00134402">
        <w:rPr>
          <w:rFonts w:ascii="Consolas" w:hAnsi="Consolas"/>
          <w:b/>
          <w:bCs/>
          <w:i/>
          <w:iCs/>
          <w:color w:val="FF0000"/>
          <w:kern w:val="24"/>
          <w:sz w:val="20"/>
          <w:szCs w:val="20"/>
        </w:rPr>
        <w:t>xs:element</w:t>
      </w:r>
      <w:proofErr w:type="spellEnd"/>
      <w:proofErr w:type="gramEnd"/>
      <w:r w:rsidRPr="00134402">
        <w:rPr>
          <w:rFonts w:ascii="Consolas" w:hAnsi="Consolas"/>
          <w:b/>
          <w:bCs/>
          <w:i/>
          <w:iCs/>
          <w:color w:val="FF0000"/>
          <w:kern w:val="24"/>
          <w:sz w:val="20"/>
          <w:szCs w:val="20"/>
        </w:rPr>
        <w:t xml:space="preserve"> name="</w:t>
      </w:r>
      <w:proofErr w:type="spellStart"/>
      <w:r w:rsidRPr="00134402">
        <w:rPr>
          <w:rFonts w:ascii="Consolas" w:hAnsi="Consolas"/>
          <w:b/>
          <w:bCs/>
          <w:i/>
          <w:iCs/>
          <w:color w:val="FF0000"/>
          <w:kern w:val="24"/>
          <w:sz w:val="20"/>
          <w:szCs w:val="20"/>
        </w:rPr>
        <w:t>LongMarginRate</w:t>
      </w:r>
      <w:proofErr w:type="spellEnd"/>
      <w:r w:rsidRPr="00134402">
        <w:rPr>
          <w:rFonts w:ascii="Consolas" w:hAnsi="Consolas"/>
          <w:b/>
          <w:bCs/>
          <w:i/>
          <w:iCs/>
          <w:color w:val="FF0000"/>
          <w:kern w:val="24"/>
          <w:sz w:val="20"/>
          <w:szCs w:val="20"/>
        </w:rPr>
        <w:t>" type="ActiveCurrencyAnd24Amount"/&gt;</w:t>
      </w:r>
    </w:p>
    <w:p w14:paraId="3F0319B5" w14:textId="77777777" w:rsidR="00960278" w:rsidRPr="00134402" w:rsidRDefault="00960278" w:rsidP="00960278">
      <w:pPr>
        <w:pStyle w:val="NormalWeb"/>
        <w:spacing w:before="0" w:beforeAutospacing="0" w:after="0" w:afterAutospacing="0"/>
        <w:rPr>
          <w:b/>
          <w:bCs/>
          <w:i/>
          <w:iCs/>
          <w:color w:val="FF0000"/>
          <w:sz w:val="18"/>
          <w:szCs w:val="18"/>
        </w:rPr>
      </w:pPr>
      <w:r w:rsidRPr="00134402">
        <w:rPr>
          <w:rFonts w:ascii="Consolas" w:hAnsi="Consolas"/>
          <w:b/>
          <w:bCs/>
          <w:i/>
          <w:iCs/>
          <w:color w:val="FF0000"/>
          <w:kern w:val="24"/>
          <w:sz w:val="20"/>
          <w:szCs w:val="20"/>
        </w:rPr>
        <w:t>      &lt;</w:t>
      </w:r>
      <w:proofErr w:type="spellStart"/>
      <w:proofErr w:type="gramStart"/>
      <w:r w:rsidRPr="00134402">
        <w:rPr>
          <w:rFonts w:ascii="Consolas" w:hAnsi="Consolas"/>
          <w:b/>
          <w:bCs/>
          <w:i/>
          <w:iCs/>
          <w:color w:val="FF0000"/>
          <w:kern w:val="24"/>
          <w:sz w:val="20"/>
          <w:szCs w:val="20"/>
        </w:rPr>
        <w:t>xs:element</w:t>
      </w:r>
      <w:proofErr w:type="spellEnd"/>
      <w:proofErr w:type="gramEnd"/>
      <w:r w:rsidRPr="00134402">
        <w:rPr>
          <w:rFonts w:ascii="Consolas" w:hAnsi="Consolas"/>
          <w:b/>
          <w:bCs/>
          <w:i/>
          <w:iCs/>
          <w:color w:val="FF0000"/>
          <w:kern w:val="24"/>
          <w:sz w:val="20"/>
          <w:szCs w:val="20"/>
        </w:rPr>
        <w:t xml:space="preserve"> name="</w:t>
      </w:r>
      <w:proofErr w:type="spellStart"/>
      <w:r w:rsidRPr="00134402">
        <w:rPr>
          <w:rFonts w:ascii="Consolas" w:hAnsi="Consolas"/>
          <w:b/>
          <w:bCs/>
          <w:i/>
          <w:iCs/>
          <w:color w:val="FF0000"/>
          <w:kern w:val="24"/>
          <w:sz w:val="20"/>
          <w:szCs w:val="20"/>
        </w:rPr>
        <w:t>ShortMarginRate</w:t>
      </w:r>
      <w:proofErr w:type="spellEnd"/>
      <w:r w:rsidRPr="00134402">
        <w:rPr>
          <w:rFonts w:ascii="Consolas" w:hAnsi="Consolas"/>
          <w:b/>
          <w:bCs/>
          <w:i/>
          <w:iCs/>
          <w:color w:val="FF0000"/>
          <w:kern w:val="24"/>
          <w:sz w:val="20"/>
          <w:szCs w:val="20"/>
        </w:rPr>
        <w:t>" type="ActiveCurrencyAnd24Amount"/&gt;</w:t>
      </w:r>
    </w:p>
    <w:p w14:paraId="74FE00F4" w14:textId="3C57639F" w:rsidR="00960278" w:rsidRPr="00134402" w:rsidRDefault="00960278" w:rsidP="00960278">
      <w:pPr>
        <w:pStyle w:val="NormalWeb"/>
        <w:spacing w:before="0" w:beforeAutospacing="0" w:after="0" w:afterAutospacing="0"/>
        <w:rPr>
          <w:b/>
          <w:bCs/>
          <w:i/>
          <w:iCs/>
          <w:color w:val="FF0000"/>
          <w:sz w:val="18"/>
          <w:szCs w:val="18"/>
        </w:rPr>
      </w:pPr>
      <w:r w:rsidRPr="00134402">
        <w:rPr>
          <w:rFonts w:ascii="Consolas" w:hAnsi="Consolas"/>
          <w:b/>
          <w:bCs/>
          <w:i/>
          <w:iCs/>
          <w:color w:val="FF0000"/>
          <w:kern w:val="24"/>
          <w:sz w:val="20"/>
          <w:szCs w:val="20"/>
        </w:rPr>
        <w:t>    &lt;</w:t>
      </w:r>
      <w:proofErr w:type="spellStart"/>
      <w:proofErr w:type="gramStart"/>
      <w:r w:rsidRPr="00134402">
        <w:rPr>
          <w:rFonts w:ascii="Consolas" w:hAnsi="Consolas"/>
          <w:b/>
          <w:bCs/>
          <w:i/>
          <w:iCs/>
          <w:color w:val="FF0000"/>
          <w:kern w:val="24"/>
          <w:sz w:val="20"/>
          <w:szCs w:val="20"/>
        </w:rPr>
        <w:t>xs:element</w:t>
      </w:r>
      <w:proofErr w:type="spellEnd"/>
      <w:proofErr w:type="gramEnd"/>
      <w:r w:rsidRPr="00134402">
        <w:rPr>
          <w:rFonts w:ascii="Consolas" w:hAnsi="Consolas"/>
          <w:b/>
          <w:bCs/>
          <w:i/>
          <w:iCs/>
          <w:color w:val="FF0000"/>
          <w:kern w:val="24"/>
          <w:sz w:val="20"/>
          <w:szCs w:val="20"/>
        </w:rPr>
        <w:t xml:space="preserve"> name="Description" type="Max2000Text"/&gt;</w:t>
      </w:r>
    </w:p>
    <w:p w14:paraId="4F77866D" w14:textId="77777777" w:rsidR="00960278" w:rsidRPr="00134402" w:rsidRDefault="00960278" w:rsidP="00960278">
      <w:pPr>
        <w:pStyle w:val="NormalWeb"/>
        <w:spacing w:before="0" w:beforeAutospacing="0" w:after="0" w:afterAutospacing="0"/>
        <w:rPr>
          <w:b/>
          <w:bCs/>
          <w:i/>
          <w:iCs/>
          <w:color w:val="FF0000"/>
          <w:sz w:val="18"/>
          <w:szCs w:val="18"/>
        </w:rPr>
      </w:pPr>
      <w:r w:rsidRPr="00134402">
        <w:rPr>
          <w:rFonts w:ascii="Consolas" w:hAnsi="Consolas"/>
          <w:b/>
          <w:bCs/>
          <w:i/>
          <w:iCs/>
          <w:color w:val="FF0000"/>
          <w:kern w:val="24"/>
          <w:sz w:val="20"/>
          <w:szCs w:val="20"/>
        </w:rPr>
        <w:t>  &lt;/</w:t>
      </w:r>
      <w:proofErr w:type="spellStart"/>
      <w:proofErr w:type="gramStart"/>
      <w:r w:rsidRPr="00134402">
        <w:rPr>
          <w:rFonts w:ascii="Consolas" w:hAnsi="Consolas"/>
          <w:b/>
          <w:bCs/>
          <w:i/>
          <w:iCs/>
          <w:color w:val="FF0000"/>
          <w:kern w:val="24"/>
          <w:sz w:val="20"/>
          <w:szCs w:val="20"/>
        </w:rPr>
        <w:t>xs:sequence</w:t>
      </w:r>
      <w:proofErr w:type="spellEnd"/>
      <w:proofErr w:type="gramEnd"/>
      <w:r w:rsidRPr="00134402">
        <w:rPr>
          <w:rFonts w:ascii="Consolas" w:hAnsi="Consolas"/>
          <w:b/>
          <w:bCs/>
          <w:i/>
          <w:iCs/>
          <w:color w:val="FF0000"/>
          <w:kern w:val="24"/>
          <w:sz w:val="20"/>
          <w:szCs w:val="20"/>
        </w:rPr>
        <w:t>&gt;</w:t>
      </w:r>
    </w:p>
    <w:p w14:paraId="376CF21E" w14:textId="77777777" w:rsidR="00960278" w:rsidRPr="00134402" w:rsidRDefault="00960278" w:rsidP="00960278">
      <w:pPr>
        <w:pStyle w:val="NormalWeb"/>
        <w:spacing w:before="0" w:beforeAutospacing="0" w:after="0" w:afterAutospacing="0"/>
        <w:rPr>
          <w:b/>
          <w:bCs/>
          <w:i/>
          <w:iCs/>
          <w:color w:val="FF0000"/>
          <w:sz w:val="18"/>
          <w:szCs w:val="18"/>
        </w:rPr>
      </w:pPr>
      <w:r w:rsidRPr="00134402">
        <w:rPr>
          <w:rFonts w:ascii="Consolas" w:hAnsi="Consolas"/>
          <w:b/>
          <w:bCs/>
          <w:i/>
          <w:iCs/>
          <w:color w:val="FF0000"/>
          <w:kern w:val="24"/>
          <w:sz w:val="20"/>
          <w:szCs w:val="20"/>
        </w:rPr>
        <w:t>&lt;/</w:t>
      </w:r>
      <w:proofErr w:type="spellStart"/>
      <w:proofErr w:type="gramStart"/>
      <w:r w:rsidRPr="00134402">
        <w:rPr>
          <w:rFonts w:ascii="Consolas" w:hAnsi="Consolas"/>
          <w:b/>
          <w:bCs/>
          <w:i/>
          <w:iCs/>
          <w:color w:val="FF0000"/>
          <w:kern w:val="24"/>
          <w:sz w:val="20"/>
          <w:szCs w:val="20"/>
        </w:rPr>
        <w:t>xs:complexType</w:t>
      </w:r>
      <w:proofErr w:type="spellEnd"/>
      <w:proofErr w:type="gramEnd"/>
      <w:r w:rsidRPr="00134402">
        <w:rPr>
          <w:rFonts w:ascii="Consolas" w:hAnsi="Consolas"/>
          <w:b/>
          <w:bCs/>
          <w:i/>
          <w:iCs/>
          <w:color w:val="FF0000"/>
          <w:kern w:val="24"/>
          <w:sz w:val="20"/>
          <w:szCs w:val="20"/>
        </w:rPr>
        <w:t>&gt;</w:t>
      </w:r>
    </w:p>
    <w:p w14:paraId="7E46E478" w14:textId="77777777" w:rsidR="00956D7A" w:rsidRPr="009E2C3B" w:rsidRDefault="00956D7A"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F6B05" w:rsidRPr="009E2C3B" w14:paraId="352F710C" w14:textId="77777777" w:rsidTr="006D7FF8">
        <w:tc>
          <w:tcPr>
            <w:tcW w:w="1101" w:type="dxa"/>
          </w:tcPr>
          <w:p w14:paraId="00B7D9FE" w14:textId="77777777" w:rsidR="003F6B05" w:rsidRPr="009E2C3B" w:rsidRDefault="003F6B05" w:rsidP="00C32DF8">
            <w:pPr>
              <w:rPr>
                <w:szCs w:val="24"/>
                <w:lang w:val="en-GB"/>
              </w:rPr>
            </w:pPr>
            <w:r w:rsidRPr="009E2C3B">
              <w:rPr>
                <w:szCs w:val="24"/>
                <w:lang w:val="en-GB"/>
              </w:rPr>
              <w:t>Reject</w:t>
            </w:r>
          </w:p>
        </w:tc>
        <w:tc>
          <w:tcPr>
            <w:tcW w:w="1559" w:type="dxa"/>
          </w:tcPr>
          <w:p w14:paraId="28328545" w14:textId="77777777" w:rsidR="003F6B05" w:rsidRPr="009E2C3B" w:rsidRDefault="003F6B05" w:rsidP="00C32DF8">
            <w:pPr>
              <w:rPr>
                <w:szCs w:val="24"/>
                <w:lang w:val="en-GB"/>
              </w:rPr>
            </w:pPr>
          </w:p>
        </w:tc>
      </w:tr>
    </w:tbl>
    <w:p w14:paraId="7810BB8D" w14:textId="77777777" w:rsidR="004E1F21" w:rsidRPr="009E2C3B" w:rsidRDefault="004E1F21" w:rsidP="00B8336E">
      <w:pPr>
        <w:rPr>
          <w:szCs w:val="24"/>
          <w:lang w:val="en-GB"/>
        </w:rPr>
      </w:pPr>
      <w:r w:rsidRPr="009E2C3B">
        <w:rPr>
          <w:szCs w:val="24"/>
          <w:lang w:val="en-GB"/>
        </w:rPr>
        <w:t>Reason for rejection:</w:t>
      </w:r>
    </w:p>
    <w:sectPr w:rsidR="004E1F21" w:rsidRPr="009E2C3B" w:rsidSect="00E80EFB">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7D28" w14:textId="77777777" w:rsidR="00F32A25" w:rsidRDefault="00F32A25">
      <w:r>
        <w:separator/>
      </w:r>
    </w:p>
  </w:endnote>
  <w:endnote w:type="continuationSeparator" w:id="0">
    <w:p w14:paraId="54EB48AB" w14:textId="77777777" w:rsidR="00F32A25" w:rsidRDefault="00F3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49AC" w14:textId="77777777" w:rsidR="00FD5197" w:rsidRDefault="00FD5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1337" w14:textId="0170734D" w:rsidR="008C4E70" w:rsidRDefault="00EF5C01">
    <w:pPr>
      <w:pStyle w:val="Footer"/>
      <w:rPr>
        <w:rStyle w:val="PageNumber"/>
      </w:rPr>
    </w:pPr>
    <w:fldSimple w:instr=" FILENAME   \* MERGEFORMAT ">
      <w:r>
        <w:rPr>
          <w:noProof/>
        </w:rPr>
        <w:t>274_MCR_BoE_CCP_Supervisory_Reporting_Maintenance 2025_2026_v2.docx</w:t>
      </w:r>
    </w:fldSimple>
    <w:r>
      <w:rPr>
        <w:noProof/>
      </w:rPr>
      <w:tab/>
    </w:r>
    <w:r w:rsidR="008C4E70">
      <w:tab/>
      <w:t xml:space="preserve">Produced by </w:t>
    </w:r>
    <w:r>
      <w:t>Bank of England</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AF07FB">
      <w:rPr>
        <w:rStyle w:val="PageNumber"/>
        <w:noProof/>
      </w:rPr>
      <w:t>3</w:t>
    </w:r>
    <w:r w:rsidR="008C4E70">
      <w:rPr>
        <w:rStyle w:val="PageNumber"/>
      </w:rPr>
      <w:fldChar w:fldCharType="end"/>
    </w:r>
  </w:p>
  <w:p w14:paraId="7106E471" w14:textId="77777777" w:rsidR="008C4E70" w:rsidRDefault="008C4E70">
    <w:pPr>
      <w:pStyle w:val="Footer"/>
      <w:rPr>
        <w:rStyle w:val="PageNumber"/>
      </w:rPr>
    </w:pPr>
  </w:p>
  <w:p w14:paraId="3076BD7C" w14:textId="77777777" w:rsidR="008C4E70" w:rsidRDefault="008C4E7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B6C2" w14:textId="77777777" w:rsidR="00FD5197" w:rsidRDefault="00FD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7AC5" w14:textId="77777777" w:rsidR="00F32A25" w:rsidRDefault="00F32A25">
      <w:r>
        <w:separator/>
      </w:r>
    </w:p>
  </w:footnote>
  <w:footnote w:type="continuationSeparator" w:id="0">
    <w:p w14:paraId="642E9C7C" w14:textId="77777777" w:rsidR="00F32A25" w:rsidRDefault="00F3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0085" w14:textId="77777777" w:rsidR="00FD5197" w:rsidRDefault="00FD5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4AA0" w14:textId="77777777" w:rsidR="00FD5197" w:rsidRDefault="00FD5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BE11" w14:textId="77777777" w:rsidR="00FD5197" w:rsidRDefault="00FD5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E456A3"/>
    <w:multiLevelType w:val="hybridMultilevel"/>
    <w:tmpl w:val="63FE65F6"/>
    <w:lvl w:ilvl="0" w:tplc="182E074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8F3044"/>
    <w:multiLevelType w:val="hybridMultilevel"/>
    <w:tmpl w:val="8686698E"/>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313B05"/>
    <w:multiLevelType w:val="hybridMultilevel"/>
    <w:tmpl w:val="19EE3CF6"/>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EB5BF0"/>
    <w:multiLevelType w:val="hybridMultilevel"/>
    <w:tmpl w:val="AE581B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7033168">
    <w:abstractNumId w:val="2"/>
  </w:num>
  <w:num w:numId="2" w16cid:durableId="374620303">
    <w:abstractNumId w:val="0"/>
  </w:num>
  <w:num w:numId="3" w16cid:durableId="1959532209">
    <w:abstractNumId w:val="1"/>
  </w:num>
  <w:num w:numId="4" w16cid:durableId="847793690">
    <w:abstractNumId w:val="3"/>
  </w:num>
  <w:num w:numId="5" w16cid:durableId="1896547430">
    <w:abstractNumId w:val="14"/>
  </w:num>
  <w:num w:numId="6" w16cid:durableId="1834250811">
    <w:abstractNumId w:val="6"/>
  </w:num>
  <w:num w:numId="7" w16cid:durableId="366686249">
    <w:abstractNumId w:val="9"/>
  </w:num>
  <w:num w:numId="8" w16cid:durableId="1361315744">
    <w:abstractNumId w:val="7"/>
  </w:num>
  <w:num w:numId="9" w16cid:durableId="885723520">
    <w:abstractNumId w:val="13"/>
  </w:num>
  <w:num w:numId="10" w16cid:durableId="126776519">
    <w:abstractNumId w:val="4"/>
  </w:num>
  <w:num w:numId="11" w16cid:durableId="1036808876">
    <w:abstractNumId w:val="5"/>
  </w:num>
  <w:num w:numId="12" w16cid:durableId="6830153">
    <w:abstractNumId w:val="10"/>
  </w:num>
  <w:num w:numId="13" w16cid:durableId="2028628129">
    <w:abstractNumId w:val="11"/>
  </w:num>
  <w:num w:numId="14" w16cid:durableId="902565413">
    <w:abstractNumId w:val="12"/>
  </w:num>
  <w:num w:numId="15" w16cid:durableId="2082168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1661"/>
    <w:rsid w:val="0005123F"/>
    <w:rsid w:val="000558EF"/>
    <w:rsid w:val="00070308"/>
    <w:rsid w:val="00080D3A"/>
    <w:rsid w:val="000823AA"/>
    <w:rsid w:val="00082743"/>
    <w:rsid w:val="000837C7"/>
    <w:rsid w:val="00083C96"/>
    <w:rsid w:val="00092B8E"/>
    <w:rsid w:val="000A20E4"/>
    <w:rsid w:val="000B65C7"/>
    <w:rsid w:val="000C015D"/>
    <w:rsid w:val="000D0831"/>
    <w:rsid w:val="000D1509"/>
    <w:rsid w:val="000D68A5"/>
    <w:rsid w:val="000E2471"/>
    <w:rsid w:val="000F3C8B"/>
    <w:rsid w:val="000F43E3"/>
    <w:rsid w:val="00101212"/>
    <w:rsid w:val="00134402"/>
    <w:rsid w:val="0014379C"/>
    <w:rsid w:val="00153ED1"/>
    <w:rsid w:val="001711D3"/>
    <w:rsid w:val="00176660"/>
    <w:rsid w:val="00185453"/>
    <w:rsid w:val="001D0D1B"/>
    <w:rsid w:val="001D176B"/>
    <w:rsid w:val="001D20B3"/>
    <w:rsid w:val="001E287E"/>
    <w:rsid w:val="001E2B1C"/>
    <w:rsid w:val="001E3BCF"/>
    <w:rsid w:val="001F1EC0"/>
    <w:rsid w:val="00202D35"/>
    <w:rsid w:val="00217122"/>
    <w:rsid w:val="002174C4"/>
    <w:rsid w:val="00225243"/>
    <w:rsid w:val="00225AA9"/>
    <w:rsid w:val="00230574"/>
    <w:rsid w:val="002472D9"/>
    <w:rsid w:val="002509A2"/>
    <w:rsid w:val="00265ED5"/>
    <w:rsid w:val="002711E6"/>
    <w:rsid w:val="002904C8"/>
    <w:rsid w:val="002D549A"/>
    <w:rsid w:val="003006F2"/>
    <w:rsid w:val="0030261D"/>
    <w:rsid w:val="00303E94"/>
    <w:rsid w:val="00304151"/>
    <w:rsid w:val="00316F04"/>
    <w:rsid w:val="00320A89"/>
    <w:rsid w:val="00324C6F"/>
    <w:rsid w:val="00336209"/>
    <w:rsid w:val="00336ED6"/>
    <w:rsid w:val="0035042B"/>
    <w:rsid w:val="00356216"/>
    <w:rsid w:val="00360300"/>
    <w:rsid w:val="00367CEA"/>
    <w:rsid w:val="00380928"/>
    <w:rsid w:val="00386B78"/>
    <w:rsid w:val="003871D4"/>
    <w:rsid w:val="00396753"/>
    <w:rsid w:val="003A3CBC"/>
    <w:rsid w:val="003A3D7D"/>
    <w:rsid w:val="003C0213"/>
    <w:rsid w:val="003C0267"/>
    <w:rsid w:val="003C3840"/>
    <w:rsid w:val="003D56E3"/>
    <w:rsid w:val="003E59BF"/>
    <w:rsid w:val="003E67E5"/>
    <w:rsid w:val="003F547E"/>
    <w:rsid w:val="003F57CE"/>
    <w:rsid w:val="003F6B05"/>
    <w:rsid w:val="00401998"/>
    <w:rsid w:val="004242A1"/>
    <w:rsid w:val="00427966"/>
    <w:rsid w:val="00446B25"/>
    <w:rsid w:val="004475F9"/>
    <w:rsid w:val="00451986"/>
    <w:rsid w:val="00452C04"/>
    <w:rsid w:val="004600FD"/>
    <w:rsid w:val="00462051"/>
    <w:rsid w:val="00465900"/>
    <w:rsid w:val="00475EAA"/>
    <w:rsid w:val="004A65DE"/>
    <w:rsid w:val="004B5A22"/>
    <w:rsid w:val="004C063D"/>
    <w:rsid w:val="004E1F21"/>
    <w:rsid w:val="004F0578"/>
    <w:rsid w:val="004F61D5"/>
    <w:rsid w:val="004F7365"/>
    <w:rsid w:val="0050171A"/>
    <w:rsid w:val="005246BE"/>
    <w:rsid w:val="00563FFF"/>
    <w:rsid w:val="005677B8"/>
    <w:rsid w:val="00577BCC"/>
    <w:rsid w:val="005810CA"/>
    <w:rsid w:val="0059290C"/>
    <w:rsid w:val="005960E2"/>
    <w:rsid w:val="00596453"/>
    <w:rsid w:val="005A7F37"/>
    <w:rsid w:val="005B602E"/>
    <w:rsid w:val="005C4C5F"/>
    <w:rsid w:val="005D06FE"/>
    <w:rsid w:val="005E1210"/>
    <w:rsid w:val="005E2379"/>
    <w:rsid w:val="005E3784"/>
    <w:rsid w:val="005E46E4"/>
    <w:rsid w:val="005F05DB"/>
    <w:rsid w:val="006043A9"/>
    <w:rsid w:val="00610B1B"/>
    <w:rsid w:val="00610F9A"/>
    <w:rsid w:val="00631A43"/>
    <w:rsid w:val="00640C3C"/>
    <w:rsid w:val="006631EA"/>
    <w:rsid w:val="006643DC"/>
    <w:rsid w:val="006A79CE"/>
    <w:rsid w:val="006A7B96"/>
    <w:rsid w:val="006B20DC"/>
    <w:rsid w:val="006B63CC"/>
    <w:rsid w:val="006C192F"/>
    <w:rsid w:val="006D7FF8"/>
    <w:rsid w:val="00700FE3"/>
    <w:rsid w:val="0070242D"/>
    <w:rsid w:val="00723DE0"/>
    <w:rsid w:val="00732595"/>
    <w:rsid w:val="00743342"/>
    <w:rsid w:val="0074349F"/>
    <w:rsid w:val="0075466C"/>
    <w:rsid w:val="00766D7B"/>
    <w:rsid w:val="00774921"/>
    <w:rsid w:val="007828B0"/>
    <w:rsid w:val="00783891"/>
    <w:rsid w:val="00783D0B"/>
    <w:rsid w:val="007C7CD2"/>
    <w:rsid w:val="007D69B5"/>
    <w:rsid w:val="007D6A9F"/>
    <w:rsid w:val="007E64D9"/>
    <w:rsid w:val="007F6A8C"/>
    <w:rsid w:val="00812324"/>
    <w:rsid w:val="00814A08"/>
    <w:rsid w:val="008270CD"/>
    <w:rsid w:val="008270DF"/>
    <w:rsid w:val="0084244C"/>
    <w:rsid w:val="00843FE8"/>
    <w:rsid w:val="00861DA2"/>
    <w:rsid w:val="008656A6"/>
    <w:rsid w:val="00865C2F"/>
    <w:rsid w:val="00874E2C"/>
    <w:rsid w:val="00875210"/>
    <w:rsid w:val="008824DF"/>
    <w:rsid w:val="008869D6"/>
    <w:rsid w:val="008A7F65"/>
    <w:rsid w:val="008C4E70"/>
    <w:rsid w:val="00906C6A"/>
    <w:rsid w:val="00906F98"/>
    <w:rsid w:val="00914273"/>
    <w:rsid w:val="009279BF"/>
    <w:rsid w:val="00937D26"/>
    <w:rsid w:val="009457E1"/>
    <w:rsid w:val="00951556"/>
    <w:rsid w:val="00951C86"/>
    <w:rsid w:val="0095226C"/>
    <w:rsid w:val="00956D7A"/>
    <w:rsid w:val="00960278"/>
    <w:rsid w:val="009C0DEE"/>
    <w:rsid w:val="009C1445"/>
    <w:rsid w:val="009C4C25"/>
    <w:rsid w:val="009D129E"/>
    <w:rsid w:val="009E2C3B"/>
    <w:rsid w:val="009F03FF"/>
    <w:rsid w:val="00A21B8D"/>
    <w:rsid w:val="00A25B84"/>
    <w:rsid w:val="00A3510E"/>
    <w:rsid w:val="00A40FA6"/>
    <w:rsid w:val="00A46877"/>
    <w:rsid w:val="00A47C6F"/>
    <w:rsid w:val="00A5492F"/>
    <w:rsid w:val="00A60DC3"/>
    <w:rsid w:val="00A875A9"/>
    <w:rsid w:val="00A91F56"/>
    <w:rsid w:val="00AA72F1"/>
    <w:rsid w:val="00AC6F9B"/>
    <w:rsid w:val="00AE0A90"/>
    <w:rsid w:val="00AE22F7"/>
    <w:rsid w:val="00AE7DD0"/>
    <w:rsid w:val="00AF07FB"/>
    <w:rsid w:val="00AF09E1"/>
    <w:rsid w:val="00AF1493"/>
    <w:rsid w:val="00AF2EBF"/>
    <w:rsid w:val="00B06CA8"/>
    <w:rsid w:val="00B21761"/>
    <w:rsid w:val="00B24C0C"/>
    <w:rsid w:val="00B25904"/>
    <w:rsid w:val="00B35FC8"/>
    <w:rsid w:val="00B40438"/>
    <w:rsid w:val="00B44DEE"/>
    <w:rsid w:val="00B45490"/>
    <w:rsid w:val="00B5520C"/>
    <w:rsid w:val="00B70B84"/>
    <w:rsid w:val="00B81FFA"/>
    <w:rsid w:val="00B8336E"/>
    <w:rsid w:val="00B865DB"/>
    <w:rsid w:val="00B921E0"/>
    <w:rsid w:val="00BA1600"/>
    <w:rsid w:val="00BA4C70"/>
    <w:rsid w:val="00BA611B"/>
    <w:rsid w:val="00BB7F97"/>
    <w:rsid w:val="00BC19B3"/>
    <w:rsid w:val="00BC4D68"/>
    <w:rsid w:val="00BD6786"/>
    <w:rsid w:val="00C05A04"/>
    <w:rsid w:val="00C06496"/>
    <w:rsid w:val="00C122AE"/>
    <w:rsid w:val="00C17665"/>
    <w:rsid w:val="00C32DF8"/>
    <w:rsid w:val="00C46C5A"/>
    <w:rsid w:val="00C656B1"/>
    <w:rsid w:val="00C65E3C"/>
    <w:rsid w:val="00C77093"/>
    <w:rsid w:val="00CB3E95"/>
    <w:rsid w:val="00CB7C2C"/>
    <w:rsid w:val="00CC062F"/>
    <w:rsid w:val="00CC1516"/>
    <w:rsid w:val="00CD0745"/>
    <w:rsid w:val="00CD3C90"/>
    <w:rsid w:val="00D00B54"/>
    <w:rsid w:val="00D01E7A"/>
    <w:rsid w:val="00D123C1"/>
    <w:rsid w:val="00D234FD"/>
    <w:rsid w:val="00D51B61"/>
    <w:rsid w:val="00D56571"/>
    <w:rsid w:val="00D67DE0"/>
    <w:rsid w:val="00D74F66"/>
    <w:rsid w:val="00D76AEE"/>
    <w:rsid w:val="00D85481"/>
    <w:rsid w:val="00D9338F"/>
    <w:rsid w:val="00D9582C"/>
    <w:rsid w:val="00D96B5F"/>
    <w:rsid w:val="00DA043A"/>
    <w:rsid w:val="00DA116C"/>
    <w:rsid w:val="00DA1E45"/>
    <w:rsid w:val="00DA22C9"/>
    <w:rsid w:val="00DA49DE"/>
    <w:rsid w:val="00DB419A"/>
    <w:rsid w:val="00DC195F"/>
    <w:rsid w:val="00DC68D5"/>
    <w:rsid w:val="00DD37B4"/>
    <w:rsid w:val="00E11D29"/>
    <w:rsid w:val="00E1588B"/>
    <w:rsid w:val="00E5111B"/>
    <w:rsid w:val="00E7537D"/>
    <w:rsid w:val="00E80EFB"/>
    <w:rsid w:val="00E845AB"/>
    <w:rsid w:val="00E8579D"/>
    <w:rsid w:val="00E91778"/>
    <w:rsid w:val="00EA1D1D"/>
    <w:rsid w:val="00EA246B"/>
    <w:rsid w:val="00EA3454"/>
    <w:rsid w:val="00EB2786"/>
    <w:rsid w:val="00EC74D0"/>
    <w:rsid w:val="00ED1FC8"/>
    <w:rsid w:val="00ED43BB"/>
    <w:rsid w:val="00EF1E93"/>
    <w:rsid w:val="00EF3F75"/>
    <w:rsid w:val="00EF5C01"/>
    <w:rsid w:val="00EF6661"/>
    <w:rsid w:val="00F003C1"/>
    <w:rsid w:val="00F25441"/>
    <w:rsid w:val="00F31C7E"/>
    <w:rsid w:val="00F32A25"/>
    <w:rsid w:val="00F33643"/>
    <w:rsid w:val="00F56866"/>
    <w:rsid w:val="00F62A6F"/>
    <w:rsid w:val="00F6410E"/>
    <w:rsid w:val="00F74EB6"/>
    <w:rsid w:val="00F91D83"/>
    <w:rsid w:val="00F91F93"/>
    <w:rsid w:val="00F93A64"/>
    <w:rsid w:val="00F94A2A"/>
    <w:rsid w:val="00FA112C"/>
    <w:rsid w:val="00FB56E2"/>
    <w:rsid w:val="00FC5011"/>
    <w:rsid w:val="00FD0B96"/>
    <w:rsid w:val="00FD0DA8"/>
    <w:rsid w:val="00FD5197"/>
    <w:rsid w:val="00FD54A5"/>
    <w:rsid w:val="00FD58BE"/>
    <w:rsid w:val="00FE6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F622F"/>
  <w15:chartTrackingRefBased/>
  <w15:docId w15:val="{F58ADEC5-F80B-4678-B72F-417E7E42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A08"/>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styleId="UnresolvedMention">
    <w:name w:val="Unresolved Mention"/>
    <w:uiPriority w:val="99"/>
    <w:semiHidden/>
    <w:unhideWhenUsed/>
    <w:rsid w:val="00202D35"/>
    <w:rPr>
      <w:color w:val="605E5C"/>
      <w:shd w:val="clear" w:color="auto" w:fill="E1DFDD"/>
    </w:rPr>
  </w:style>
  <w:style w:type="paragraph" w:styleId="NormalWeb">
    <w:name w:val="Normal (Web)"/>
    <w:basedOn w:val="Normal"/>
    <w:uiPriority w:val="99"/>
    <w:unhideWhenUsed/>
    <w:rsid w:val="00202D35"/>
    <w:pPr>
      <w:spacing w:before="100" w:beforeAutospacing="1" w:after="100" w:afterAutospacing="1"/>
    </w:pPr>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hn.aveson@bankofengland.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cid:image001.png@01DC1038.CDA248D0" TargetMode="External"/><Relationship Id="rId7" Type="http://schemas.openxmlformats.org/officeDocument/2006/relationships/styles" Target="styles.xml"/><Relationship Id="rId12" Type="http://schemas.openxmlformats.org/officeDocument/2006/relationships/hyperlink" Target="mailto:john.aveson@bankofengland.co.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cid:image002.png@01DC1038.CDA248D0"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MSKTH6SNCJSU-234293521-45496</_dlc_DocId>
    <_dlc_DocIdUrl xmlns="806285ac-449a-4fb1-8311-58d88e150cc7">
      <Url>https://swiftcorp.sharepoint.com/sites/ps-ow-standards team/_layouts/15/DocIdRedir.aspx?ID=MSKTH6SNCJSU-234293521-45496</Url>
      <Description>MSKTH6SNCJSU-234293521-45496</Description>
    </_dlc_DocIdUrl>
  </documentManagement>
</p:properties>
</file>

<file path=customXml/itemProps1.xml><?xml version="1.0" encoding="utf-8"?>
<ds:datastoreItem xmlns:ds="http://schemas.openxmlformats.org/officeDocument/2006/customXml" ds:itemID="{42AF6C1C-3679-4B27-BCD1-3F94EAE3D19C}">
  <ds:schemaRefs>
    <ds:schemaRef ds:uri="http://schemas.microsoft.com/office/2006/metadata/longProperties"/>
  </ds:schemaRefs>
</ds:datastoreItem>
</file>

<file path=customXml/itemProps2.xml><?xml version="1.0" encoding="utf-8"?>
<ds:datastoreItem xmlns:ds="http://schemas.openxmlformats.org/officeDocument/2006/customXml" ds:itemID="{2CBEFF1E-0743-4D3D-942C-8B8C56A8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6F383-28E6-4A41-9984-7265900CB0B5}">
  <ds:schemaRefs>
    <ds:schemaRef ds:uri="http://schemas.microsoft.com/sharepoint/events"/>
  </ds:schemaRefs>
</ds:datastoreItem>
</file>

<file path=customXml/itemProps4.xml><?xml version="1.0" encoding="utf-8"?>
<ds:datastoreItem xmlns:ds="http://schemas.openxmlformats.org/officeDocument/2006/customXml" ds:itemID="{1E0656D9-A74A-4BB4-B67D-35D47A70C2E1}">
  <ds:schemaRefs>
    <ds:schemaRef ds:uri="http://schemas.microsoft.com/sharepoint/v3/contenttype/forms"/>
  </ds:schemaRefs>
</ds:datastoreItem>
</file>

<file path=customXml/itemProps5.xml><?xml version="1.0" encoding="utf-8"?>
<ds:datastoreItem xmlns:ds="http://schemas.openxmlformats.org/officeDocument/2006/customXml" ds:itemID="{43D5BE2B-6843-456F-8D35-352BFA19F888}">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73ffee4c-6a1f-4ed2-ac48-3a8ed3359974}"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1375</Words>
  <Characters>8322</Characters>
  <Application>Microsoft Office Word</Application>
  <DocSecurity>0</DocSecurity>
  <Lines>252</Lines>
  <Paragraphs>151</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9546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6</cp:revision>
  <cp:lastPrinted>2009-03-10T11:18:00Z</cp:lastPrinted>
  <dcterms:created xsi:type="dcterms:W3CDTF">2025-10-14T13:23:00Z</dcterms:created>
  <dcterms:modified xsi:type="dcterms:W3CDTF">2025-10-20T08:55:00Z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Url">
    <vt:lpwstr>https://swiftcorp.sharepoint.com/sites/ps-ow-standards team/_layouts/15/DocIdRedir.aspx?ID=MSKTH6SNCJSU-234293521-43918, MSKTH6SNCJSU-234293521-43918</vt:lpwstr>
  </property>
  <property fmtid="{D5CDD505-2E9C-101B-9397-08002B2CF9AE}" pid="3" name="_dlc_DocId">
    <vt:lpwstr>MSKTH6SNCJSU-234293521-43918</vt:lpwstr>
  </property>
  <property fmtid="{D5CDD505-2E9C-101B-9397-08002B2CF9AE}" pid="4" name="_dlc_DocIdItemGuid">
    <vt:lpwstr>8314922b-4e73-4c5c-bbbd-394adbcce2d8</vt:lpwstr>
  </property>
  <property fmtid="{D5CDD505-2E9C-101B-9397-08002B2CF9AE}" pid="5" name="MediaServiceImageTags">
    <vt:lpwstr/>
  </property>
  <property fmtid="{D5CDD505-2E9C-101B-9397-08002B2CF9AE}" pid="6" name="ContentTypeId">
    <vt:lpwstr>0x010100FA5E47E012EAA240A32F04A8870061BA</vt:lpwstr>
  </property>
  <property fmtid="{D5CDD505-2E9C-101B-9397-08002B2CF9AE}" pid="7" name="_AdHocReviewCycleID">
    <vt:i4>-1557397254</vt:i4>
  </property>
  <property fmtid="{D5CDD505-2E9C-101B-9397-08002B2CF9AE}" pid="8" name="_NewReviewCycle">
    <vt:lpwstr/>
  </property>
  <property fmtid="{D5CDD505-2E9C-101B-9397-08002B2CF9AE}" pid="9" name="_EmailSubject">
    <vt:lpwstr>[EXTERNAL] Gentle reminder: MCR 274 - CCP Supervisory Reporting - Bank of England</vt:lpwstr>
  </property>
  <property fmtid="{D5CDD505-2E9C-101B-9397-08002B2CF9AE}" pid="10" name="_AuthorEmail">
    <vt:lpwstr>John.Aveson@bankofengland.co.uk</vt:lpwstr>
  </property>
  <property fmtid="{D5CDD505-2E9C-101B-9397-08002B2CF9AE}" pid="11" name="_AuthorEmailDisplayName">
    <vt:lpwstr>Aveson, John</vt:lpwstr>
  </property>
  <property fmtid="{D5CDD505-2E9C-101B-9397-08002B2CF9AE}" pid="12" name="_ReviewingToolsShownOnce">
    <vt:lpwstr/>
  </property>
</Properties>
</file>