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3321" w14:textId="77777777" w:rsidR="00865C2F" w:rsidRPr="00865C2F" w:rsidRDefault="00DD37B4" w:rsidP="00865C2F">
      <w:pPr>
        <w:jc w:val="center"/>
        <w:rPr>
          <w:b/>
          <w:smallCaps/>
          <w:szCs w:val="24"/>
          <w:lang w:val="en-GB"/>
        </w:rPr>
      </w:pPr>
      <w:r>
        <w:rPr>
          <w:b/>
          <w:smallCaps/>
          <w:szCs w:val="24"/>
          <w:lang w:val="en-GB"/>
        </w:rPr>
        <w:t>Maintenance Change Request</w:t>
      </w:r>
    </w:p>
    <w:p w14:paraId="27154FFB"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7AA2599" w14:textId="77777777" w:rsidR="00865C2F" w:rsidRDefault="00D123C1" w:rsidP="006A3892">
      <w:pPr>
        <w:pStyle w:val="Heading2"/>
      </w:pPr>
      <w:r>
        <w:t>Name of the request:</w:t>
      </w:r>
    </w:p>
    <w:p w14:paraId="5571617B" w14:textId="77777777" w:rsidR="00C14732" w:rsidRPr="005D1B4C" w:rsidRDefault="00C14732" w:rsidP="00C14732">
      <w:pPr>
        <w:rPr>
          <w:lang w:val="en-GB"/>
        </w:rPr>
      </w:pPr>
      <w:r w:rsidRPr="005D1B4C">
        <w:rPr>
          <w:lang w:val="en-GB"/>
        </w:rPr>
        <w:t xml:space="preserve">“ISO 20022 </w:t>
      </w:r>
      <w:r w:rsidR="00050D08">
        <w:rPr>
          <w:lang w:val="en-GB"/>
        </w:rPr>
        <w:t>Securities Clearing</w:t>
      </w:r>
      <w:r w:rsidRPr="005D1B4C">
        <w:rPr>
          <w:lang w:val="en-GB"/>
        </w:rPr>
        <w:t xml:space="preserve"> Maintenance </w:t>
      </w:r>
      <w:r w:rsidR="00050E4E" w:rsidRPr="005D1B4C">
        <w:rPr>
          <w:lang w:val="en-GB"/>
        </w:rPr>
        <w:t>20</w:t>
      </w:r>
      <w:r w:rsidR="00CA4DE6">
        <w:rPr>
          <w:lang w:val="en-GB"/>
        </w:rPr>
        <w:t>2</w:t>
      </w:r>
      <w:r w:rsidR="00050D08">
        <w:rPr>
          <w:lang w:val="en-GB"/>
        </w:rPr>
        <w:t>5</w:t>
      </w:r>
      <w:r>
        <w:rPr>
          <w:lang w:val="en-GB"/>
        </w:rPr>
        <w:t>/</w:t>
      </w:r>
      <w:r w:rsidR="00CA4DE6">
        <w:rPr>
          <w:lang w:val="en-GB"/>
        </w:rPr>
        <w:t>202</w:t>
      </w:r>
      <w:r w:rsidR="00050D08">
        <w:rPr>
          <w:lang w:val="en-GB"/>
        </w:rPr>
        <w:t>6</w:t>
      </w:r>
      <w:r>
        <w:rPr>
          <w:lang w:val="en-GB"/>
        </w:rPr>
        <w:t>”</w:t>
      </w:r>
    </w:p>
    <w:p w14:paraId="79B5921B" w14:textId="77777777" w:rsidR="00577BCC" w:rsidRPr="00F30A29" w:rsidRDefault="00577BCC" w:rsidP="006A3892">
      <w:pPr>
        <w:pStyle w:val="Heading2"/>
      </w:pPr>
      <w:r w:rsidRPr="00F30A29">
        <w:t xml:space="preserve">Submitting </w:t>
      </w:r>
      <w:r w:rsidR="000E6DAD">
        <w:t>organisation</w:t>
      </w:r>
      <w:r w:rsidR="00F56866">
        <w:t>(s)</w:t>
      </w:r>
      <w:r w:rsidRPr="00F30A29">
        <w:t>:</w:t>
      </w:r>
    </w:p>
    <w:p w14:paraId="45B321A0" w14:textId="77777777" w:rsidR="009E1F72" w:rsidRDefault="009E1F72" w:rsidP="009E1F72">
      <w:pPr>
        <w:rPr>
          <w:lang w:val="en-GB"/>
        </w:rPr>
      </w:pPr>
      <w:r w:rsidRPr="008B6485">
        <w:rPr>
          <w:szCs w:val="24"/>
          <w:lang w:val="en-GB"/>
        </w:rPr>
        <w:t xml:space="preserve">ASX – </w:t>
      </w:r>
      <w:r w:rsidRPr="00781C0D">
        <w:rPr>
          <w:lang w:val="en-GB"/>
        </w:rPr>
        <w:t xml:space="preserve">CHESS (Clearing House Electronic </w:t>
      </w:r>
      <w:proofErr w:type="spellStart"/>
      <w:r w:rsidRPr="00781C0D">
        <w:rPr>
          <w:lang w:val="en-GB"/>
        </w:rPr>
        <w:t>Subregister</w:t>
      </w:r>
      <w:proofErr w:type="spellEnd"/>
      <w:r w:rsidRPr="00781C0D">
        <w:rPr>
          <w:lang w:val="en-GB"/>
        </w:rPr>
        <w:t xml:space="preserve"> System)</w:t>
      </w:r>
    </w:p>
    <w:p w14:paraId="041DCEDF" w14:textId="77777777" w:rsidR="009E1F72" w:rsidRPr="008B6485" w:rsidRDefault="009E1F72" w:rsidP="009E1F72">
      <w:pPr>
        <w:spacing w:before="0"/>
        <w:rPr>
          <w:szCs w:val="24"/>
          <w:lang w:val="en-GB"/>
        </w:rPr>
      </w:pPr>
      <w:r w:rsidRPr="008B6485">
        <w:rPr>
          <w:szCs w:val="24"/>
          <w:lang w:val="en-GB"/>
        </w:rPr>
        <w:t>Australian Securities Exchange (ASX)</w:t>
      </w:r>
    </w:p>
    <w:p w14:paraId="0695E907" w14:textId="77777777" w:rsidR="009E1F72" w:rsidRPr="008B6485" w:rsidRDefault="009E1F72" w:rsidP="009E1F72">
      <w:pPr>
        <w:spacing w:before="0"/>
        <w:rPr>
          <w:szCs w:val="24"/>
          <w:lang w:val="en-GB"/>
        </w:rPr>
      </w:pPr>
      <w:r w:rsidRPr="008B6485">
        <w:rPr>
          <w:szCs w:val="24"/>
          <w:lang w:val="en-GB"/>
        </w:rPr>
        <w:t xml:space="preserve">20 Bridge Street </w:t>
      </w:r>
    </w:p>
    <w:p w14:paraId="401964DF" w14:textId="77777777" w:rsidR="009E1F72" w:rsidRDefault="009E1F72" w:rsidP="009E1F72">
      <w:pPr>
        <w:spacing w:before="0"/>
        <w:rPr>
          <w:szCs w:val="24"/>
          <w:lang w:val="en-GB"/>
        </w:rPr>
      </w:pPr>
      <w:r w:rsidRPr="008B6485">
        <w:rPr>
          <w:szCs w:val="24"/>
          <w:lang w:val="en-GB"/>
        </w:rPr>
        <w:t>Sydney NSW 2000</w:t>
      </w:r>
    </w:p>
    <w:p w14:paraId="293F82C0" w14:textId="77777777" w:rsidR="00680966" w:rsidRDefault="00680966" w:rsidP="006A3892">
      <w:pPr>
        <w:pStyle w:val="Heading2"/>
      </w:pPr>
      <w:r>
        <w:t xml:space="preserve">Related </w:t>
      </w:r>
      <w:r w:rsidRPr="006A3892">
        <w:t>messages</w:t>
      </w:r>
      <w:r>
        <w:t>:</w:t>
      </w:r>
    </w:p>
    <w:p w14:paraId="0487BB06" w14:textId="77777777" w:rsidR="00C14732" w:rsidRPr="005D1B4C" w:rsidRDefault="00C14732" w:rsidP="00C14732">
      <w:pPr>
        <w:spacing w:before="0"/>
        <w:rPr>
          <w:szCs w:val="24"/>
          <w:lang w:val="en-GB"/>
        </w:rPr>
      </w:pPr>
    </w:p>
    <w:p w14:paraId="661E7C4A" w14:textId="77777777" w:rsidR="00C14732" w:rsidRPr="005D1B4C" w:rsidRDefault="00C14732" w:rsidP="00C14732">
      <w:pPr>
        <w:spacing w:before="0"/>
        <w:rPr>
          <w:szCs w:val="24"/>
          <w:lang w:val="en-GB"/>
        </w:rPr>
      </w:pPr>
      <w:r w:rsidRPr="005D1B4C">
        <w:rPr>
          <w:szCs w:val="24"/>
          <w:lang w:val="en-GB"/>
        </w:rPr>
        <w:t xml:space="preserve">Under this </w:t>
      </w:r>
      <w:r w:rsidR="00715B83">
        <w:rPr>
          <w:szCs w:val="24"/>
          <w:lang w:val="en-GB"/>
        </w:rPr>
        <w:t>maintenance</w:t>
      </w:r>
      <w:r w:rsidRPr="005D1B4C">
        <w:rPr>
          <w:szCs w:val="24"/>
          <w:lang w:val="en-GB"/>
        </w:rPr>
        <w:t xml:space="preserve">, below existing ISO 20022 </w:t>
      </w:r>
      <w:r w:rsidRPr="005D1B4C">
        <w:rPr>
          <w:rFonts w:eastAsia="Times New Roman"/>
          <w:bCs/>
          <w:szCs w:val="24"/>
        </w:rPr>
        <w:t>message</w:t>
      </w:r>
      <w:r w:rsidR="006B5B0B">
        <w:rPr>
          <w:rFonts w:eastAsia="Times New Roman"/>
          <w:bCs/>
          <w:szCs w:val="24"/>
        </w:rPr>
        <w:t xml:space="preserve"> definition</w:t>
      </w:r>
      <w:r w:rsidRPr="005D1B4C">
        <w:rPr>
          <w:rFonts w:eastAsia="Times New Roman"/>
          <w:bCs/>
          <w:szCs w:val="24"/>
        </w:rPr>
        <w:t xml:space="preserve">s </w:t>
      </w:r>
      <w:r>
        <w:rPr>
          <w:rFonts w:eastAsia="Times New Roman"/>
          <w:bCs/>
          <w:szCs w:val="24"/>
        </w:rPr>
        <w:t xml:space="preserve">will </w:t>
      </w:r>
      <w:r w:rsidRPr="005D1B4C">
        <w:rPr>
          <w:rFonts w:eastAsia="Times New Roman"/>
          <w:bCs/>
          <w:szCs w:val="24"/>
        </w:rPr>
        <w:t>be maintained</w:t>
      </w:r>
      <w:r>
        <w:rPr>
          <w:rFonts w:eastAsia="Times New Roman"/>
          <w:bCs/>
          <w:szCs w:val="24"/>
        </w:rPr>
        <w:t xml:space="preserve"> (resulting from the impact analysis performed on each CR)</w:t>
      </w:r>
      <w:r w:rsidRPr="005D1B4C">
        <w:rPr>
          <w:rFonts w:eastAsia="Times New Roman"/>
          <w:bCs/>
          <w:szCs w:val="24"/>
        </w:rPr>
        <w:t>.</w:t>
      </w:r>
    </w:p>
    <w:p w14:paraId="3A931C0B" w14:textId="77777777" w:rsidR="000D0016" w:rsidRDefault="000D0016" w:rsidP="00C14732">
      <w:pPr>
        <w:spacing w:before="0"/>
        <w:rPr>
          <w:b/>
          <w:sz w:val="20"/>
          <w:lang w:val="en-GB"/>
        </w:rPr>
      </w:pPr>
    </w:p>
    <w:p w14:paraId="38A7A0D2" w14:textId="77777777" w:rsidR="000D0016" w:rsidRDefault="005A5F73" w:rsidP="000D0016">
      <w:pPr>
        <w:pStyle w:val="MessageSet"/>
        <w:numPr>
          <w:ilvl w:val="0"/>
          <w:numId w:val="0"/>
        </w:numPr>
        <w:rPr>
          <w:b/>
          <w:bCs/>
          <w:color w:val="auto"/>
        </w:rPr>
      </w:pPr>
      <w:r w:rsidRPr="002E664E">
        <w:rPr>
          <w:b/>
          <w:bCs/>
          <w:color w:val="auto"/>
        </w:rPr>
        <w:t>Collateral Management</w:t>
      </w:r>
      <w:r w:rsidR="000D0016" w:rsidRPr="002E664E">
        <w:rPr>
          <w:b/>
          <w:bCs/>
          <w:color w:val="auto"/>
        </w:rPr>
        <w:t xml:space="preserve"> message set:</w:t>
      </w:r>
    </w:p>
    <w:p w14:paraId="11D1756E" w14:textId="77777777" w:rsidR="00577A44" w:rsidRPr="002E664E" w:rsidRDefault="00577A44" w:rsidP="000D0016">
      <w:pPr>
        <w:pStyle w:val="MessageSet"/>
        <w:numPr>
          <w:ilvl w:val="0"/>
          <w:numId w:val="0"/>
        </w:numPr>
        <w:rPr>
          <w:b/>
          <w:bCs/>
          <w:color w:val="auto"/>
        </w:rPr>
      </w:pPr>
    </w:p>
    <w:p w14:paraId="2B92A7F9" w14:textId="77777777" w:rsidR="00545EA5" w:rsidRPr="00545EA5" w:rsidRDefault="00545EA5" w:rsidP="00545EA5">
      <w:pPr>
        <w:pStyle w:val="MessageBullet"/>
        <w:rPr>
          <w:b/>
          <w:lang w:val="en-GB"/>
        </w:rPr>
      </w:pPr>
      <w:r w:rsidRPr="00545EA5">
        <w:rPr>
          <w:b/>
          <w:lang w:val="en-GB"/>
        </w:rPr>
        <w:t xml:space="preserve">secl.001.001.04 </w:t>
      </w:r>
      <w:r>
        <w:rPr>
          <w:b/>
          <w:lang w:val="en-GB"/>
        </w:rPr>
        <w:t>–</w:t>
      </w:r>
      <w:r w:rsidRPr="00545EA5">
        <w:rPr>
          <w:b/>
          <w:lang w:val="en-GB"/>
        </w:rPr>
        <w:t xml:space="preserve"> </w:t>
      </w:r>
      <w:r w:rsidRPr="00545EA5">
        <w:rPr>
          <w:bCs/>
          <w:lang w:val="en-GB"/>
        </w:rPr>
        <w:t>TradeLeg</w:t>
      </w:r>
      <w:r>
        <w:rPr>
          <w:bCs/>
          <w:lang w:val="en-GB"/>
        </w:rPr>
        <w:t>NotificationV04</w:t>
      </w:r>
    </w:p>
    <w:p w14:paraId="3442B8F9" w14:textId="77777777" w:rsidR="00545EA5" w:rsidRPr="00545EA5" w:rsidRDefault="00545EA5" w:rsidP="00545EA5">
      <w:pPr>
        <w:pStyle w:val="MessageBullet"/>
      </w:pPr>
      <w:r w:rsidRPr="00545EA5">
        <w:rPr>
          <w:b/>
          <w:bCs/>
        </w:rPr>
        <w:t>secl.002.001.04</w:t>
      </w:r>
      <w:r w:rsidRPr="00545EA5">
        <w:t xml:space="preserve"> – Trade LegNotificationCancellation</w:t>
      </w:r>
      <w:r>
        <w:t>V04</w:t>
      </w:r>
    </w:p>
    <w:p w14:paraId="7EBF072A" w14:textId="77777777" w:rsidR="00545EA5" w:rsidRPr="00545EA5" w:rsidRDefault="00545EA5" w:rsidP="00545EA5">
      <w:pPr>
        <w:pStyle w:val="MessageBullet"/>
      </w:pPr>
      <w:r w:rsidRPr="00545EA5">
        <w:rPr>
          <w:b/>
          <w:bCs/>
        </w:rPr>
        <w:t>secl.003.001.04</w:t>
      </w:r>
      <w:r w:rsidRPr="00545EA5">
        <w:t xml:space="preserve"> – Trade</w:t>
      </w:r>
      <w:r>
        <w:t>L</w:t>
      </w:r>
      <w:r w:rsidRPr="00545EA5">
        <w:t>egStatement</w:t>
      </w:r>
      <w:r>
        <w:t>V04</w:t>
      </w:r>
    </w:p>
    <w:p w14:paraId="0182C6E1" w14:textId="77777777" w:rsidR="00545EA5" w:rsidRPr="00545EA5" w:rsidRDefault="00545EA5" w:rsidP="00545EA5">
      <w:pPr>
        <w:pStyle w:val="MessageBullet"/>
        <w:numPr>
          <w:ilvl w:val="0"/>
          <w:numId w:val="0"/>
        </w:numPr>
        <w:ind w:left="1440"/>
        <w:rPr>
          <w:b/>
          <w:lang w:val="en-GB"/>
        </w:rPr>
      </w:pPr>
    </w:p>
    <w:p w14:paraId="11145984" w14:textId="77777777" w:rsidR="00545EA5" w:rsidRDefault="00545EA5" w:rsidP="00577A44">
      <w:pPr>
        <w:pStyle w:val="MessageBullet"/>
        <w:numPr>
          <w:ilvl w:val="0"/>
          <w:numId w:val="0"/>
        </w:numPr>
        <w:rPr>
          <w:b/>
          <w:lang w:val="en-GB"/>
        </w:rPr>
      </w:pPr>
    </w:p>
    <w:p w14:paraId="54BAE423" w14:textId="77777777" w:rsidR="008E2B33" w:rsidRPr="002E664E" w:rsidRDefault="005A5F73" w:rsidP="008E2B33">
      <w:pPr>
        <w:rPr>
          <w:b/>
          <w:lang w:val="en-GB"/>
        </w:rPr>
      </w:pPr>
      <w:r w:rsidRPr="002E664E">
        <w:rPr>
          <w:b/>
          <w:lang w:val="en-GB"/>
        </w:rPr>
        <w:t>Message sets impacted are</w:t>
      </w:r>
      <w:r w:rsidR="008E2B33" w:rsidRPr="002E664E">
        <w:rPr>
          <w:b/>
          <w:lang w:val="en-GB"/>
        </w:rPr>
        <w:t xml:space="preserve"> under responsibility of SWIFT:</w:t>
      </w:r>
    </w:p>
    <w:p w14:paraId="20CEE720" w14:textId="77777777" w:rsidR="005A5F73" w:rsidRDefault="005A5F73" w:rsidP="005A5F73">
      <w:pPr>
        <w:rPr>
          <w:rStyle w:val="IntenseEmphasis"/>
          <w:color w:val="auto"/>
        </w:rPr>
      </w:pPr>
      <w:r>
        <w:rPr>
          <w:rStyle w:val="IntenseEmphasis"/>
          <w:color w:val="auto"/>
        </w:rPr>
        <w:t>Please note that the Collateral Ma</w:t>
      </w:r>
      <w:r w:rsidR="00D949D6">
        <w:rPr>
          <w:rStyle w:val="IntenseEmphasis"/>
          <w:color w:val="auto"/>
        </w:rPr>
        <w:t>na</w:t>
      </w:r>
      <w:r>
        <w:rPr>
          <w:rStyle w:val="IntenseEmphasis"/>
          <w:color w:val="auto"/>
        </w:rPr>
        <w:t>gement message set is under</w:t>
      </w:r>
      <w:r w:rsidR="00D949D6">
        <w:rPr>
          <w:rStyle w:val="IntenseEmphasis"/>
          <w:color w:val="auto"/>
        </w:rPr>
        <w:t xml:space="preserve"> </w:t>
      </w:r>
      <w:r>
        <w:rPr>
          <w:rStyle w:val="IntenseEmphasis"/>
          <w:color w:val="auto"/>
        </w:rPr>
        <w:t>the responsibility of SWIFT.</w:t>
      </w:r>
    </w:p>
    <w:p w14:paraId="3C856EAC" w14:textId="77777777" w:rsidR="004D2743" w:rsidRPr="00B73EA1" w:rsidRDefault="004D2743" w:rsidP="004D2743">
      <w:pPr>
        <w:spacing w:before="0"/>
        <w:rPr>
          <w:lang w:val="en-GB"/>
        </w:rPr>
      </w:pPr>
    </w:p>
    <w:p w14:paraId="65F3913A" w14:textId="77777777" w:rsidR="00C14732" w:rsidRPr="005D1B4C" w:rsidRDefault="00C14732" w:rsidP="006A3892">
      <w:pPr>
        <w:pStyle w:val="Heading2"/>
      </w:pPr>
      <w:r w:rsidRPr="005D1B4C">
        <w:t>Commitments of the submitting organi</w:t>
      </w:r>
      <w:r>
        <w:t>s</w:t>
      </w:r>
      <w:r w:rsidRPr="005D1B4C">
        <w:t>ation:</w:t>
      </w:r>
    </w:p>
    <w:p w14:paraId="4C17489E" w14:textId="77777777" w:rsidR="00C14732" w:rsidRDefault="00C14732" w:rsidP="00C14732">
      <w:pPr>
        <w:spacing w:before="0"/>
        <w:rPr>
          <w:szCs w:val="24"/>
          <w:lang w:val="en-GB"/>
        </w:rPr>
      </w:pPr>
    </w:p>
    <w:p w14:paraId="3449BA7A" w14:textId="77777777" w:rsidR="00C14732" w:rsidRPr="005D1B4C" w:rsidRDefault="00C14732" w:rsidP="00C14732">
      <w:pPr>
        <w:spacing w:before="0"/>
        <w:rPr>
          <w:szCs w:val="24"/>
          <w:lang w:val="en-GB"/>
        </w:rPr>
      </w:pPr>
      <w:r>
        <w:rPr>
          <w:szCs w:val="24"/>
          <w:lang w:val="en-GB"/>
        </w:rPr>
        <w:t>The</w:t>
      </w:r>
      <w:r w:rsidRPr="005D1B4C">
        <w:rPr>
          <w:szCs w:val="24"/>
          <w:lang w:val="en-GB"/>
        </w:rPr>
        <w:t xml:space="preserve"> submitting organi</w:t>
      </w:r>
      <w:r>
        <w:rPr>
          <w:szCs w:val="24"/>
          <w:lang w:val="en-GB"/>
        </w:rPr>
        <w:t>s</w:t>
      </w:r>
      <w:r w:rsidRPr="005D1B4C">
        <w:rPr>
          <w:szCs w:val="24"/>
          <w:lang w:val="en-GB"/>
        </w:rPr>
        <w:t>ation</w:t>
      </w:r>
      <w:r>
        <w:rPr>
          <w:szCs w:val="24"/>
          <w:lang w:val="en-GB"/>
        </w:rPr>
        <w:t>s</w:t>
      </w:r>
      <w:r w:rsidRPr="005D1B4C">
        <w:rPr>
          <w:szCs w:val="24"/>
          <w:lang w:val="en-GB"/>
        </w:rPr>
        <w:t xml:space="preserve"> confirm that </w:t>
      </w:r>
      <w:r>
        <w:rPr>
          <w:szCs w:val="24"/>
          <w:lang w:val="en-GB"/>
        </w:rPr>
        <w:t>they</w:t>
      </w:r>
      <w:r w:rsidRPr="005D1B4C">
        <w:rPr>
          <w:szCs w:val="24"/>
          <w:lang w:val="en-GB"/>
        </w:rPr>
        <w:t xml:space="preserve"> can and will:</w:t>
      </w:r>
    </w:p>
    <w:p w14:paraId="0B83B570" w14:textId="77777777" w:rsidR="00C14732" w:rsidRDefault="00EF72FB" w:rsidP="00EC78B2">
      <w:pPr>
        <w:numPr>
          <w:ilvl w:val="0"/>
          <w:numId w:val="4"/>
        </w:numPr>
        <w:rPr>
          <w:szCs w:val="24"/>
          <w:lang w:val="en-GB"/>
        </w:rPr>
      </w:pPr>
      <w:r>
        <w:rPr>
          <w:szCs w:val="24"/>
          <w:lang w:val="en-GB"/>
        </w:rPr>
        <w:t>Undertake</w:t>
      </w:r>
      <w:r w:rsidR="00C14732">
        <w:rPr>
          <w:szCs w:val="24"/>
          <w:lang w:val="en-GB"/>
        </w:rPr>
        <w:t xml:space="preserve"> the development of the new version of the candidate ISO 20022 message models that it will submit to the RA for compliance review and evaluation. New </w:t>
      </w:r>
      <w:r w:rsidR="00C14732" w:rsidRPr="00A40FA6">
        <w:rPr>
          <w:szCs w:val="24"/>
          <w:u w:val="single"/>
          <w:lang w:val="en-GB"/>
        </w:rPr>
        <w:t>valid</w:t>
      </w:r>
      <w:r w:rsidR="00C14732">
        <w:rPr>
          <w:szCs w:val="24"/>
          <w:lang w:val="en-GB"/>
        </w:rPr>
        <w:t xml:space="preserve"> Message Definition models will be made available to the RA by December 1.</w:t>
      </w:r>
    </w:p>
    <w:p w14:paraId="56D4385E" w14:textId="4C2B7171" w:rsidR="00C14732" w:rsidRDefault="00C14732" w:rsidP="00EC78B2">
      <w:pPr>
        <w:numPr>
          <w:ilvl w:val="0"/>
          <w:numId w:val="4"/>
        </w:numPr>
        <w:rPr>
          <w:szCs w:val="24"/>
          <w:lang w:val="en-GB"/>
        </w:rPr>
      </w:pPr>
      <w:r>
        <w:rPr>
          <w:szCs w:val="24"/>
          <w:lang w:val="en-GB"/>
        </w:rPr>
        <w:t>provide a new version of part 1 of the related Message Definition Reports (</w:t>
      </w:r>
      <w:r w:rsidR="00813BAB">
        <w:rPr>
          <w:szCs w:val="24"/>
          <w:lang w:val="en-GB"/>
        </w:rPr>
        <w:t>MDR)</w:t>
      </w:r>
      <w:r w:rsidR="00813BAB">
        <w:rPr>
          <w:szCs w:val="24"/>
        </w:rPr>
        <w:t xml:space="preserve"> by</w:t>
      </w:r>
      <w:r>
        <w:rPr>
          <w:szCs w:val="24"/>
        </w:rPr>
        <w:t xml:space="preserve"> December 1, </w:t>
      </w:r>
      <w:r w:rsidRPr="00782E65">
        <w:rPr>
          <w:szCs w:val="24"/>
        </w:rPr>
        <w:t>and</w:t>
      </w:r>
      <w:r>
        <w:rPr>
          <w:szCs w:val="24"/>
        </w:rPr>
        <w:t xml:space="preserve"> new </w:t>
      </w:r>
      <w:r w:rsidRPr="00782E65">
        <w:rPr>
          <w:szCs w:val="24"/>
        </w:rPr>
        <w:t xml:space="preserve">examples of valid </w:t>
      </w:r>
      <w:r>
        <w:rPr>
          <w:szCs w:val="24"/>
        </w:rPr>
        <w:t>message</w:t>
      </w:r>
      <w:r w:rsidRPr="00782E65">
        <w:rPr>
          <w:szCs w:val="24"/>
        </w:rPr>
        <w:t xml:space="preserve"> instances of each candidate message </w:t>
      </w:r>
      <w:r>
        <w:rPr>
          <w:szCs w:val="24"/>
        </w:rPr>
        <w:t>(only when valid samples were published for current version) by May 1 at the latest.</w:t>
      </w:r>
    </w:p>
    <w:p w14:paraId="26834E35" w14:textId="77777777" w:rsidR="00C14732" w:rsidRPr="009E1534" w:rsidRDefault="00EF72FB" w:rsidP="00EC78B2">
      <w:pPr>
        <w:numPr>
          <w:ilvl w:val="0"/>
          <w:numId w:val="4"/>
        </w:numPr>
        <w:rPr>
          <w:szCs w:val="24"/>
          <w:lang w:val="en-GB"/>
        </w:rPr>
      </w:pPr>
      <w:r>
        <w:rPr>
          <w:szCs w:val="24"/>
          <w:lang w:val="en-GB"/>
        </w:rPr>
        <w:lastRenderedPageBreak/>
        <w:t>Address</w:t>
      </w:r>
      <w:r w:rsidR="00C14732">
        <w:rPr>
          <w:szCs w:val="24"/>
          <w:lang w:val="en-GB"/>
        </w:rPr>
        <w:t xml:space="preserve"> any queries related to the description of the new models and messages as published by the RA on the ISO 20022 website.</w:t>
      </w:r>
    </w:p>
    <w:p w14:paraId="165C1BDA" w14:textId="77777777" w:rsidR="00C14732" w:rsidRPr="00E20DE5" w:rsidRDefault="00C14732" w:rsidP="00C14732">
      <w:pPr>
        <w:spacing w:before="0"/>
      </w:pPr>
    </w:p>
    <w:p w14:paraId="66A53071" w14:textId="77777777" w:rsidR="00C14732" w:rsidRPr="00E20DE5" w:rsidRDefault="00C14732" w:rsidP="00C14732">
      <w:pPr>
        <w:spacing w:before="0"/>
        <w:rPr>
          <w:szCs w:val="24"/>
          <w:lang w:val="en-GB"/>
        </w:rPr>
      </w:pPr>
      <w:r w:rsidRPr="00E20DE5">
        <w:t>SWIFT</w:t>
      </w:r>
      <w:r w:rsidRPr="00B73EA1">
        <w:t xml:space="preserve"> intends to </w:t>
      </w:r>
      <w:r w:rsidRPr="00E20DE5">
        <w:t>implement most</w:t>
      </w:r>
      <w:r w:rsidRPr="00B73EA1">
        <w:t xml:space="preserve"> of the</w:t>
      </w:r>
      <w:r w:rsidRPr="00E20DE5">
        <w:t xml:space="preserve"> above</w:t>
      </w:r>
      <w:r w:rsidRPr="00B73EA1">
        <w:t xml:space="preserve"> new </w:t>
      </w:r>
      <w:r w:rsidRPr="00E20DE5">
        <w:t xml:space="preserve">versions on its </w:t>
      </w:r>
      <w:proofErr w:type="spellStart"/>
      <w:r w:rsidRPr="00E20DE5">
        <w:t>SWIFTNet</w:t>
      </w:r>
      <w:proofErr w:type="spellEnd"/>
      <w:r w:rsidRPr="00E20DE5">
        <w:t xml:space="preserve"> network</w:t>
      </w:r>
      <w:r w:rsidRPr="00B73EA1">
        <w:t xml:space="preserve"> </w:t>
      </w:r>
      <w:r w:rsidRPr="00E20DE5">
        <w:rPr>
          <w:szCs w:val="24"/>
          <w:lang w:val="en-GB"/>
        </w:rPr>
        <w:t xml:space="preserve">once the related documentation has been published by the RA. </w:t>
      </w:r>
    </w:p>
    <w:p w14:paraId="6A404C5E" w14:textId="77777777" w:rsidR="00C14732" w:rsidRPr="005D1B4C" w:rsidRDefault="00C14732" w:rsidP="00C14732">
      <w:pPr>
        <w:spacing w:before="0"/>
        <w:rPr>
          <w:szCs w:val="24"/>
          <w:lang w:val="en-GB"/>
        </w:rPr>
      </w:pPr>
    </w:p>
    <w:p w14:paraId="3FBEB2E0" w14:textId="77777777" w:rsidR="00C14732" w:rsidRPr="005D1B4C" w:rsidRDefault="00C14732" w:rsidP="00C14732">
      <w:pPr>
        <w:spacing w:before="0"/>
        <w:rPr>
          <w:szCs w:val="24"/>
          <w:lang w:val="en-GB"/>
        </w:rPr>
      </w:pPr>
      <w:r>
        <w:rPr>
          <w:szCs w:val="24"/>
          <w:lang w:val="en-GB"/>
        </w:rPr>
        <w:t>The submitting organisations</w:t>
      </w:r>
      <w:r w:rsidRPr="005D1B4C">
        <w:rPr>
          <w:szCs w:val="24"/>
          <w:lang w:val="en-GB"/>
        </w:rPr>
        <w:t xml:space="preserve"> confirm</w:t>
      </w:r>
      <w:r>
        <w:rPr>
          <w:szCs w:val="24"/>
          <w:lang w:val="en-GB"/>
        </w:rPr>
        <w:t xml:space="preserve"> their</w:t>
      </w:r>
      <w:r w:rsidRPr="005D1B4C">
        <w:rPr>
          <w:szCs w:val="24"/>
          <w:lang w:val="en-GB"/>
        </w:rPr>
        <w:t xml:space="preserve"> knowledge and acceptance of the ISO 20022 Intellectual Property Rights policy for contributing </w:t>
      </w:r>
      <w:r>
        <w:rPr>
          <w:szCs w:val="24"/>
          <w:lang w:val="en-GB"/>
        </w:rPr>
        <w:t>organisation</w:t>
      </w:r>
      <w:r w:rsidRPr="005D1B4C">
        <w:rPr>
          <w:szCs w:val="24"/>
          <w:lang w:val="en-GB"/>
        </w:rPr>
        <w:t>s, as follows.</w:t>
      </w:r>
    </w:p>
    <w:p w14:paraId="11E11777" w14:textId="77777777" w:rsidR="00C14732" w:rsidRPr="005D1B4C" w:rsidRDefault="00C14732" w:rsidP="00C14732">
      <w:pPr>
        <w:spacing w:before="0"/>
        <w:rPr>
          <w:szCs w:val="24"/>
          <w:lang w:val="en-GB"/>
        </w:rPr>
      </w:pPr>
      <w:r w:rsidRPr="005D1B4C">
        <w:rPr>
          <w:i/>
          <w:snapToGrid w:val="0"/>
        </w:rPr>
        <w:t>“</w:t>
      </w:r>
      <w:proofErr w:type="spellStart"/>
      <w:r>
        <w:rPr>
          <w:i/>
          <w:snapToGrid w:val="0"/>
        </w:rPr>
        <w:t>Organisation</w:t>
      </w:r>
      <w:r w:rsidRPr="005D1B4C">
        <w:rPr>
          <w:i/>
          <w:snapToGrid w:val="0"/>
        </w:rPr>
        <w:t>s</w:t>
      </w:r>
      <w:proofErr w:type="spellEnd"/>
      <w:r w:rsidRPr="005D1B4C">
        <w:rPr>
          <w:i/>
          <w:snapToGrid w:val="0"/>
        </w:rPr>
        <w:t xml:space="preserve"> that contribute information to be incorporated into the ISO 20022 Repository shall keep any Intellectual Property Rights (IPR) they have on this information. A contributing </w:t>
      </w:r>
      <w:proofErr w:type="spellStart"/>
      <w:r>
        <w:rPr>
          <w:i/>
          <w:snapToGrid w:val="0"/>
        </w:rPr>
        <w:t>organisation</w:t>
      </w:r>
      <w:proofErr w:type="spellEnd"/>
      <w:r w:rsidRPr="005D1B4C">
        <w:rPr>
          <w:i/>
          <w:snapToGrid w:val="0"/>
        </w:rPr>
        <w:t xml:space="preserve"> warrants that it has sufficient rights on the contributed information to have it published in the ISO 20022 Repository through the ISO 20022 Registration Authority </w:t>
      </w:r>
      <w:r w:rsidRPr="005D1B4C">
        <w:rPr>
          <w:i/>
        </w:rPr>
        <w:t>in accordance with the rules set in ISO 20022</w:t>
      </w:r>
      <w:r w:rsidRPr="005D1B4C">
        <w:rPr>
          <w:i/>
          <w:snapToGrid w:val="0"/>
        </w:rPr>
        <w:t>. T</w:t>
      </w:r>
      <w:r w:rsidRPr="005D1B4C">
        <w:rPr>
          <w:i/>
        </w:rPr>
        <w:t>o ascertain a widespread, public and uniform use of the ISO 20022 Repository information, t</w:t>
      </w:r>
      <w:r w:rsidRPr="005D1B4C">
        <w:rPr>
          <w:i/>
          <w:snapToGrid w:val="0"/>
        </w:rPr>
        <w:t xml:space="preserve">he contributing </w:t>
      </w:r>
      <w:proofErr w:type="spellStart"/>
      <w:r>
        <w:rPr>
          <w:i/>
          <w:snapToGrid w:val="0"/>
        </w:rPr>
        <w:t>organisation</w:t>
      </w:r>
      <w:proofErr w:type="spellEnd"/>
      <w:r w:rsidRPr="005D1B4C">
        <w:rPr>
          <w:i/>
          <w:snapToGrid w:val="0"/>
        </w:rPr>
        <w:t xml:space="preserve"> </w:t>
      </w:r>
      <w:r w:rsidRPr="005D1B4C">
        <w:rPr>
          <w:i/>
        </w:rPr>
        <w:t>grants third parties a non-exclusive, royalty-free license to use the published information”</w:t>
      </w:r>
      <w:r w:rsidRPr="005D1B4C">
        <w:rPr>
          <w:i/>
          <w:snapToGrid w:val="0"/>
        </w:rPr>
        <w:t>.</w:t>
      </w:r>
      <w:r w:rsidRPr="005D1B4C">
        <w:rPr>
          <w:szCs w:val="24"/>
          <w:lang w:val="en-GB"/>
        </w:rPr>
        <w:t xml:space="preserve"> </w:t>
      </w:r>
    </w:p>
    <w:p w14:paraId="034DECC7" w14:textId="77777777" w:rsidR="00C14732" w:rsidRPr="005D1B4C" w:rsidRDefault="00C14732" w:rsidP="00C14732">
      <w:pPr>
        <w:spacing w:before="0"/>
        <w:rPr>
          <w:b/>
          <w:szCs w:val="24"/>
          <w:lang w:val="en-GB"/>
        </w:rPr>
      </w:pPr>
    </w:p>
    <w:p w14:paraId="5F8138C7" w14:textId="77777777" w:rsidR="00C14732" w:rsidRDefault="00C14732" w:rsidP="006A3892">
      <w:pPr>
        <w:pStyle w:val="Heading2"/>
      </w:pPr>
      <w:r w:rsidRPr="005D1B4C">
        <w:t>Contact persons:</w:t>
      </w:r>
    </w:p>
    <w:p w14:paraId="7B6C03C2" w14:textId="77777777" w:rsidR="00545EA5" w:rsidRPr="00545EA5" w:rsidRDefault="00545EA5" w:rsidP="00545EA5">
      <w:pPr>
        <w:rPr>
          <w:lang w:val="en-GB"/>
        </w:rPr>
      </w:pPr>
    </w:p>
    <w:p w14:paraId="79D915AB" w14:textId="77777777" w:rsidR="00545EA5" w:rsidRPr="0085283F" w:rsidRDefault="009E1F72" w:rsidP="00545EA5">
      <w:pPr>
        <w:spacing w:before="100" w:beforeAutospacing="1" w:after="100" w:afterAutospacing="1"/>
        <w:rPr>
          <w:lang w:val="fr-BE"/>
        </w:rPr>
      </w:pPr>
      <w:r w:rsidRPr="009E1F72">
        <w:rPr>
          <w:szCs w:val="24"/>
          <w:lang w:val="pt-PT"/>
        </w:rPr>
        <w:t xml:space="preserve">Priscilla Ferri de Barros </w:t>
      </w:r>
      <w:r>
        <w:rPr>
          <w:szCs w:val="24"/>
          <w:lang w:val="pt-PT"/>
        </w:rPr>
        <w:t>–</w:t>
      </w:r>
      <w:r w:rsidRPr="009E1F72">
        <w:rPr>
          <w:szCs w:val="24"/>
          <w:lang w:val="pt-PT"/>
        </w:rPr>
        <w:t xml:space="preserve"> A</w:t>
      </w:r>
      <w:r>
        <w:rPr>
          <w:szCs w:val="24"/>
          <w:lang w:val="pt-PT"/>
        </w:rPr>
        <w:t xml:space="preserve">SX, </w:t>
      </w:r>
      <w:hyperlink r:id="rId14" w:history="1">
        <w:r w:rsidRPr="0085283F">
          <w:rPr>
            <w:rStyle w:val="Hyperlink"/>
            <w:szCs w:val="24"/>
            <w:lang w:val="fr-BE"/>
          </w:rPr>
          <w:t>priscilla.ferridebarros@asx.com.au</w:t>
        </w:r>
      </w:hyperlink>
    </w:p>
    <w:p w14:paraId="18214C6A" w14:textId="77777777" w:rsidR="009E1F72" w:rsidRPr="009E1F72" w:rsidRDefault="009E1F72" w:rsidP="00545EA5">
      <w:pPr>
        <w:spacing w:before="100" w:beforeAutospacing="1" w:after="100" w:afterAutospacing="1"/>
        <w:rPr>
          <w:rStyle w:val="Hyperlink"/>
          <w:szCs w:val="24"/>
          <w:lang w:val="en-GB"/>
        </w:rPr>
      </w:pPr>
      <w:r w:rsidRPr="009E1F72">
        <w:rPr>
          <w:lang w:val="en-GB"/>
        </w:rPr>
        <w:t>Sigrid Wi</w:t>
      </w:r>
      <w:r>
        <w:rPr>
          <w:lang w:val="en-GB"/>
        </w:rPr>
        <w:t xml:space="preserve">ley – ASX, </w:t>
      </w:r>
      <w:r>
        <w:rPr>
          <w:rStyle w:val="Hyperlink"/>
          <w:lang w:val="en-GB"/>
        </w:rPr>
        <w:t>s</w:t>
      </w:r>
      <w:r w:rsidRPr="009E1F72">
        <w:rPr>
          <w:rStyle w:val="Hyperlink"/>
          <w:lang w:val="en-GB"/>
        </w:rPr>
        <w:t>igrid.</w:t>
      </w:r>
      <w:r>
        <w:rPr>
          <w:rStyle w:val="Hyperlink"/>
          <w:lang w:val="en-GB"/>
        </w:rPr>
        <w:t>w</w:t>
      </w:r>
      <w:r w:rsidRPr="009E1F72">
        <w:rPr>
          <w:rStyle w:val="Hyperlink"/>
          <w:lang w:val="en-GB"/>
        </w:rPr>
        <w:t>iley@asx.com.au</w:t>
      </w:r>
    </w:p>
    <w:p w14:paraId="507D4BC2" w14:textId="786575FB" w:rsidR="00C14732" w:rsidRPr="009E1F72" w:rsidRDefault="00574E9C" w:rsidP="00545EA5">
      <w:pPr>
        <w:spacing w:before="100" w:beforeAutospacing="1" w:after="100" w:afterAutospacing="1"/>
        <w:rPr>
          <w:szCs w:val="24"/>
          <w:lang w:val="en-GB"/>
        </w:rPr>
      </w:pPr>
      <w:r w:rsidRPr="009E1F72">
        <w:rPr>
          <w:szCs w:val="24"/>
          <w:lang w:val="en-GB"/>
        </w:rPr>
        <w:t>Karine Taquet</w:t>
      </w:r>
      <w:r w:rsidR="00C14732" w:rsidRPr="009E1F72">
        <w:rPr>
          <w:szCs w:val="24"/>
          <w:lang w:val="en-GB"/>
        </w:rPr>
        <w:t xml:space="preserve"> – SWIFT Standards, </w:t>
      </w:r>
      <w:hyperlink r:id="rId15" w:history="1">
        <w:r w:rsidRPr="009E1F72">
          <w:rPr>
            <w:rStyle w:val="Hyperlink"/>
            <w:szCs w:val="24"/>
            <w:lang w:val="en-GB"/>
          </w:rPr>
          <w:t>karine.taquet@swift.com</w:t>
        </w:r>
      </w:hyperlink>
    </w:p>
    <w:p w14:paraId="77898559" w14:textId="77777777" w:rsidR="007D3E81" w:rsidRDefault="007D3E81" w:rsidP="007D3E81">
      <w:pPr>
        <w:jc w:val="center"/>
        <w:rPr>
          <w:rFonts w:ascii="Arial" w:hAnsi="Arial"/>
          <w:b/>
          <w:i/>
          <w:noProof/>
          <w:snapToGrid w:val="0"/>
          <w:kern w:val="28"/>
          <w:sz w:val="28"/>
        </w:rPr>
      </w:pPr>
      <w:bookmarkStart w:id="0" w:name="_Toc294595164"/>
      <w:bookmarkEnd w:id="0"/>
    </w:p>
    <w:p w14:paraId="71CD9074" w14:textId="41B40A36" w:rsidR="00A8725C" w:rsidRPr="00FE469F" w:rsidRDefault="00B44DEE" w:rsidP="00451973">
      <w:pPr>
        <w:pStyle w:val="Heading1"/>
        <w:ind w:left="0" w:firstLine="0"/>
        <w:rPr>
          <w:lang w:val="en-GB"/>
        </w:rPr>
      </w:pPr>
      <w:r w:rsidRPr="007D3E81">
        <w:br w:type="page"/>
      </w:r>
      <w:r w:rsidR="00346011" w:rsidRPr="00FE469F">
        <w:rPr>
          <w:lang w:val="en-GB"/>
        </w:rPr>
        <w:lastRenderedPageBreak/>
        <w:t xml:space="preserve">Change request </w:t>
      </w:r>
      <w:r w:rsidR="00EF603E" w:rsidRPr="00FE469F">
        <w:rPr>
          <w:lang w:val="en-GB"/>
        </w:rPr>
        <w:t>CR0</w:t>
      </w:r>
      <w:r w:rsidR="00CA4DE6" w:rsidRPr="00FE469F">
        <w:rPr>
          <w:lang w:val="en-GB"/>
        </w:rPr>
        <w:t>1</w:t>
      </w:r>
      <w:r w:rsidR="00545EA5">
        <w:rPr>
          <w:lang w:val="en-GB"/>
        </w:rPr>
        <w:t>476</w:t>
      </w:r>
      <w:r w:rsidR="00346011" w:rsidRPr="00FE469F">
        <w:rPr>
          <w:lang w:val="en-GB"/>
        </w:rPr>
        <w:t>:</w:t>
      </w:r>
      <w:r w:rsidR="00A8725C" w:rsidRPr="00FE469F">
        <w:rPr>
          <w:lang w:val="en-GB"/>
        </w:rPr>
        <w:br/>
      </w:r>
      <w:r w:rsidR="00FE469F">
        <w:rPr>
          <w:lang w:val="en-GB"/>
        </w:rPr>
        <w:t>A</w:t>
      </w:r>
      <w:r w:rsidR="00CA4DE6" w:rsidRPr="00FE469F">
        <w:rPr>
          <w:lang w:val="en-GB"/>
        </w:rPr>
        <w:t>lignement</w:t>
      </w:r>
      <w:r w:rsidR="00FE469F">
        <w:rPr>
          <w:lang w:val="en-GB"/>
        </w:rPr>
        <w:t xml:space="preserve"> among</w:t>
      </w:r>
      <w:r w:rsidR="00D45465" w:rsidRPr="00FE469F">
        <w:rPr>
          <w:lang w:val="en-GB"/>
        </w:rPr>
        <w:t xml:space="preserve"> the collateral management messages</w:t>
      </w:r>
    </w:p>
    <w:p w14:paraId="762BAC58" w14:textId="77777777" w:rsidR="00CA4DE6" w:rsidRPr="00FE469F" w:rsidRDefault="00CA4DE6" w:rsidP="00CA4DE6">
      <w:pPr>
        <w:rPr>
          <w:lang w:val="en-GB"/>
        </w:rPr>
      </w:pPr>
    </w:p>
    <w:p w14:paraId="047FB611" w14:textId="77777777" w:rsidR="00CC4B46" w:rsidRDefault="00CC4B46" w:rsidP="008054E6">
      <w:pPr>
        <w:pStyle w:val="Heading2"/>
        <w:numPr>
          <w:ilvl w:val="0"/>
          <w:numId w:val="9"/>
        </w:numPr>
      </w:pPr>
      <w:r>
        <w:t>Origin of the request:</w:t>
      </w:r>
    </w:p>
    <w:p w14:paraId="327854A9" w14:textId="77777777" w:rsidR="00545EA5" w:rsidRDefault="00050E4E" w:rsidP="00545EA5">
      <w:pPr>
        <w:rPr>
          <w:lang w:val="en-GB"/>
        </w:rPr>
      </w:pPr>
      <w:r w:rsidRPr="0050441C">
        <w:rPr>
          <w:i/>
          <w:szCs w:val="24"/>
          <w:lang w:val="en-GB"/>
        </w:rPr>
        <w:t>A.1 Submitter</w:t>
      </w:r>
      <w:r w:rsidRPr="0050441C">
        <w:rPr>
          <w:szCs w:val="24"/>
          <w:lang w:val="en-GB"/>
        </w:rPr>
        <w:t xml:space="preserve">: </w:t>
      </w:r>
      <w:r w:rsidR="00720C76" w:rsidRPr="0050441C">
        <w:rPr>
          <w:szCs w:val="24"/>
          <w:lang w:val="en-GB"/>
        </w:rPr>
        <w:t xml:space="preserve"> </w:t>
      </w:r>
      <w:r w:rsidR="00545EA5" w:rsidRPr="008B6485">
        <w:rPr>
          <w:szCs w:val="24"/>
          <w:lang w:val="en-GB"/>
        </w:rPr>
        <w:t xml:space="preserve">ASX – </w:t>
      </w:r>
      <w:r w:rsidR="00545EA5" w:rsidRPr="00781C0D">
        <w:rPr>
          <w:lang w:val="en-GB"/>
        </w:rPr>
        <w:t xml:space="preserve">CHESS (Clearing House Electronic </w:t>
      </w:r>
      <w:proofErr w:type="spellStart"/>
      <w:r w:rsidR="00545EA5" w:rsidRPr="00781C0D">
        <w:rPr>
          <w:lang w:val="en-GB"/>
        </w:rPr>
        <w:t>Subregister</w:t>
      </w:r>
      <w:proofErr w:type="spellEnd"/>
      <w:r w:rsidR="00545EA5" w:rsidRPr="00781C0D">
        <w:rPr>
          <w:lang w:val="en-GB"/>
        </w:rPr>
        <w:t xml:space="preserve"> System)</w:t>
      </w:r>
    </w:p>
    <w:p w14:paraId="4D54B0DC" w14:textId="77777777" w:rsidR="00545EA5" w:rsidRDefault="00050E4E" w:rsidP="00545EA5">
      <w:pPr>
        <w:rPr>
          <w:szCs w:val="24"/>
          <w:lang w:val="fr-FR"/>
        </w:rPr>
      </w:pPr>
      <w:r w:rsidRPr="00545EA5">
        <w:rPr>
          <w:i/>
          <w:szCs w:val="24"/>
          <w:lang w:val="fr-FR"/>
        </w:rPr>
        <w:t xml:space="preserve">A.2 Contact </w:t>
      </w:r>
      <w:proofErr w:type="spellStart"/>
      <w:r w:rsidRPr="00545EA5">
        <w:rPr>
          <w:i/>
          <w:szCs w:val="24"/>
          <w:lang w:val="fr-FR"/>
        </w:rPr>
        <w:t>person</w:t>
      </w:r>
      <w:proofErr w:type="spellEnd"/>
      <w:r w:rsidRPr="00545EA5">
        <w:rPr>
          <w:i/>
          <w:szCs w:val="24"/>
          <w:lang w:val="fr-FR"/>
        </w:rPr>
        <w:t>:</w:t>
      </w:r>
      <w:r w:rsidRPr="00545EA5">
        <w:rPr>
          <w:szCs w:val="24"/>
          <w:lang w:val="fr-FR"/>
        </w:rPr>
        <w:t xml:space="preserve"> </w:t>
      </w:r>
      <w:r w:rsidR="00545EA5" w:rsidRPr="00545EA5">
        <w:rPr>
          <w:szCs w:val="24"/>
          <w:lang w:val="fr-FR"/>
        </w:rPr>
        <w:t>Priscilla Ferri de Barros</w:t>
      </w:r>
      <w:r w:rsidR="00CA4DE6" w:rsidRPr="00545EA5">
        <w:rPr>
          <w:szCs w:val="24"/>
          <w:lang w:val="fr-FR"/>
        </w:rPr>
        <w:t xml:space="preserve">; </w:t>
      </w:r>
      <w:hyperlink r:id="rId16" w:history="1">
        <w:r w:rsidR="00545EA5" w:rsidRPr="00545EA5">
          <w:rPr>
            <w:rStyle w:val="Hyperlink"/>
            <w:szCs w:val="24"/>
            <w:lang w:val="fr-FR"/>
          </w:rPr>
          <w:t>priscilla.ferridebarros@asx.com.au</w:t>
        </w:r>
      </w:hyperlink>
      <w:r w:rsidR="00CA4DE6" w:rsidRPr="0050441C">
        <w:rPr>
          <w:szCs w:val="24"/>
          <w:lang w:val="fr-FR"/>
        </w:rPr>
        <w:t xml:space="preserve">; </w:t>
      </w:r>
    </w:p>
    <w:p w14:paraId="4511BD1E" w14:textId="77777777" w:rsidR="00545EA5" w:rsidRPr="00545EA5" w:rsidRDefault="00545EA5" w:rsidP="00545EA5">
      <w:pPr>
        <w:rPr>
          <w:szCs w:val="24"/>
          <w:lang w:val="en-GB"/>
        </w:rPr>
      </w:pPr>
      <w:r w:rsidRPr="00545EA5">
        <w:rPr>
          <w:szCs w:val="24"/>
          <w:lang w:val="en-GB"/>
        </w:rPr>
        <w:t>+ 61 (02) 9227 0543</w:t>
      </w:r>
    </w:p>
    <w:p w14:paraId="5490EF87" w14:textId="77777777" w:rsidR="00CA4DE6" w:rsidRPr="0050441C" w:rsidRDefault="00050E4E" w:rsidP="00545EA5">
      <w:pPr>
        <w:rPr>
          <w:szCs w:val="24"/>
          <w:lang w:val="en-GB"/>
        </w:rPr>
      </w:pPr>
      <w:r w:rsidRPr="0050441C">
        <w:rPr>
          <w:i/>
          <w:szCs w:val="24"/>
          <w:lang w:val="en-GB"/>
        </w:rPr>
        <w:t>A.3 Sponsors</w:t>
      </w:r>
      <w:r w:rsidRPr="0050441C">
        <w:rPr>
          <w:szCs w:val="24"/>
          <w:lang w:val="en-GB"/>
        </w:rPr>
        <w:t xml:space="preserve">: </w:t>
      </w:r>
      <w:r w:rsidR="00545EA5">
        <w:rPr>
          <w:szCs w:val="24"/>
          <w:lang w:val="en-GB"/>
        </w:rPr>
        <w:t xml:space="preserve"> </w:t>
      </w:r>
      <w:r w:rsidR="00545EA5" w:rsidRPr="00FC2C7B">
        <w:rPr>
          <w:szCs w:val="24"/>
          <w:lang w:val="en-GB"/>
        </w:rPr>
        <w:t>it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change request.</w:t>
      </w:r>
      <w:r w:rsidR="00CA4DE6" w:rsidRPr="0050441C">
        <w:rPr>
          <w:szCs w:val="24"/>
          <w:lang w:val="en-GB"/>
        </w:rPr>
        <w:t xml:space="preserve"> </w:t>
      </w:r>
    </w:p>
    <w:p w14:paraId="574200C2" w14:textId="77777777" w:rsidR="00050E4E" w:rsidRDefault="00050E4E" w:rsidP="00A8725C">
      <w:pPr>
        <w:pStyle w:val="Heading2"/>
      </w:pPr>
      <w:r>
        <w:t>Related m</w:t>
      </w:r>
      <w:r w:rsidRPr="00451986">
        <w:t>essages:</w:t>
      </w:r>
    </w:p>
    <w:p w14:paraId="1A23EFD7" w14:textId="77777777" w:rsidR="00050E4E" w:rsidRPr="00D123C1" w:rsidRDefault="00050E4E" w:rsidP="00050E4E">
      <w:pPr>
        <w:rPr>
          <w:szCs w:val="24"/>
          <w:lang w:val="en-GB"/>
        </w:rPr>
      </w:pPr>
      <w:r>
        <w:rPr>
          <w:lang w:val="en-GB"/>
        </w:rPr>
        <w:t xml:space="preserve">The list of ISO 20022 messages which would be impacted by the change, including the Message IDs as shown in the </w:t>
      </w:r>
      <w:hyperlink r:id="rId17"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 Only the latest version of a message definition can be maintained.</w:t>
      </w:r>
    </w:p>
    <w:p w14:paraId="6FB4CB04" w14:textId="77777777" w:rsidR="00050E4E" w:rsidRDefault="00050E4E" w:rsidP="00050E4E">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05DD5656" w14:textId="77777777" w:rsidR="00050E4E" w:rsidRDefault="00050E4E" w:rsidP="00050E4E">
      <w:pPr>
        <w:rPr>
          <w:szCs w:val="24"/>
          <w:lang w:val="en-GB"/>
        </w:rPr>
      </w:pPr>
      <w:r w:rsidRPr="0050441C">
        <w:rPr>
          <w:szCs w:val="24"/>
          <w:lang w:val="en-GB"/>
        </w:rPr>
        <w:t>Related messages:</w:t>
      </w:r>
    </w:p>
    <w:p w14:paraId="1745DAB7" w14:textId="77777777" w:rsidR="00544DB4" w:rsidRDefault="00544DB4" w:rsidP="00050E4E">
      <w:pPr>
        <w:rPr>
          <w:szCs w:val="24"/>
          <w:lang w:val="en-GB"/>
        </w:rPr>
      </w:pPr>
    </w:p>
    <w:p w14:paraId="6DE45E2B" w14:textId="77777777" w:rsidR="00544DB4" w:rsidRPr="00545EA5" w:rsidRDefault="00544DB4" w:rsidP="00544DB4">
      <w:pPr>
        <w:pStyle w:val="MessageBullet"/>
        <w:rPr>
          <w:b/>
          <w:lang w:val="en-GB"/>
        </w:rPr>
      </w:pPr>
      <w:r w:rsidRPr="00545EA5">
        <w:rPr>
          <w:b/>
          <w:lang w:val="en-GB"/>
        </w:rPr>
        <w:t xml:space="preserve">secl.001.001.04 </w:t>
      </w:r>
      <w:r>
        <w:rPr>
          <w:b/>
          <w:lang w:val="en-GB"/>
        </w:rPr>
        <w:t>–</w:t>
      </w:r>
      <w:r w:rsidRPr="00545EA5">
        <w:rPr>
          <w:b/>
          <w:lang w:val="en-GB"/>
        </w:rPr>
        <w:t xml:space="preserve"> </w:t>
      </w:r>
      <w:r w:rsidRPr="00545EA5">
        <w:rPr>
          <w:bCs/>
          <w:lang w:val="en-GB"/>
        </w:rPr>
        <w:t>TradeLeg</w:t>
      </w:r>
      <w:r>
        <w:rPr>
          <w:bCs/>
          <w:lang w:val="en-GB"/>
        </w:rPr>
        <w:t>NotificationV04</w:t>
      </w:r>
    </w:p>
    <w:p w14:paraId="6CFD8098" w14:textId="77777777" w:rsidR="00544DB4" w:rsidRPr="00545EA5" w:rsidRDefault="00544DB4" w:rsidP="00544DB4">
      <w:pPr>
        <w:pStyle w:val="MessageBullet"/>
      </w:pPr>
      <w:r w:rsidRPr="00545EA5">
        <w:rPr>
          <w:b/>
          <w:bCs/>
        </w:rPr>
        <w:t>secl.002.001.04</w:t>
      </w:r>
      <w:r w:rsidRPr="00545EA5">
        <w:t xml:space="preserve"> – Trade LegNotificationCancellation</w:t>
      </w:r>
      <w:r>
        <w:t>V04</w:t>
      </w:r>
    </w:p>
    <w:p w14:paraId="543B337D" w14:textId="77777777" w:rsidR="00544DB4" w:rsidRPr="00545EA5" w:rsidRDefault="00544DB4" w:rsidP="00544DB4">
      <w:pPr>
        <w:pStyle w:val="MessageBullet"/>
      </w:pPr>
      <w:r w:rsidRPr="00545EA5">
        <w:rPr>
          <w:b/>
          <w:bCs/>
        </w:rPr>
        <w:t>secl.003.001.04</w:t>
      </w:r>
      <w:r w:rsidRPr="00545EA5">
        <w:t xml:space="preserve"> – Trade</w:t>
      </w:r>
      <w:r>
        <w:t>L</w:t>
      </w:r>
      <w:r w:rsidRPr="00545EA5">
        <w:t>egStatement</w:t>
      </w:r>
      <w:r>
        <w:t>V04</w:t>
      </w:r>
    </w:p>
    <w:p w14:paraId="7E332E61" w14:textId="77777777" w:rsidR="00544DB4" w:rsidRPr="0050441C" w:rsidRDefault="00544DB4" w:rsidP="00050E4E">
      <w:pPr>
        <w:rPr>
          <w:szCs w:val="24"/>
          <w:lang w:val="en-GB"/>
        </w:rPr>
      </w:pPr>
    </w:p>
    <w:p w14:paraId="0C8735A1" w14:textId="77777777" w:rsidR="00050E4E" w:rsidRDefault="00050E4E" w:rsidP="00050E4E">
      <w:pPr>
        <w:pStyle w:val="Heading2"/>
      </w:pPr>
      <w:r w:rsidRPr="0050441C">
        <w:t>Description of the change request:</w:t>
      </w:r>
    </w:p>
    <w:p w14:paraId="3A2114AA" w14:textId="77777777" w:rsidR="00544DB4" w:rsidRDefault="00544DB4" w:rsidP="00544DB4">
      <w:pPr>
        <w:rPr>
          <w:lang w:val="en-GB"/>
        </w:rPr>
      </w:pPr>
    </w:p>
    <w:p w14:paraId="222299EC" w14:textId="77777777" w:rsidR="00544DB4" w:rsidRPr="00477FF4" w:rsidRDefault="00544DB4" w:rsidP="00544DB4">
      <w:pPr>
        <w:rPr>
          <w:rStyle w:val="ui-provider"/>
          <w:b/>
          <w:bCs/>
          <w:u w:val="single"/>
        </w:rPr>
      </w:pPr>
      <w:r w:rsidRPr="1C4E0C69">
        <w:rPr>
          <w:rStyle w:val="ui-provider"/>
          <w:b/>
          <w:bCs/>
          <w:u w:val="single"/>
        </w:rPr>
        <w:t xml:space="preserve">This Change Request includes </w:t>
      </w:r>
      <w:r>
        <w:rPr>
          <w:rStyle w:val="ui-provider"/>
          <w:b/>
          <w:bCs/>
          <w:u w:val="single"/>
        </w:rPr>
        <w:t>5</w:t>
      </w:r>
      <w:r w:rsidRPr="1C4E0C69">
        <w:rPr>
          <w:rStyle w:val="ui-provider"/>
          <w:b/>
          <w:bCs/>
          <w:u w:val="single"/>
        </w:rPr>
        <w:t xml:space="preserve"> specific actions:</w:t>
      </w:r>
    </w:p>
    <w:p w14:paraId="2477B63F" w14:textId="77777777" w:rsidR="00544DB4" w:rsidRDefault="00544DB4" w:rsidP="00544DB4">
      <w:pPr>
        <w:rPr>
          <w:rFonts w:ascii="Arial" w:hAnsi="Arial" w:cs="Arial"/>
          <w:color w:val="333D3E"/>
          <w:spacing w:val="3"/>
          <w:sz w:val="21"/>
          <w:szCs w:val="21"/>
          <w:shd w:val="clear" w:color="auto" w:fill="EBEEEE"/>
        </w:rPr>
      </w:pPr>
    </w:p>
    <w:p w14:paraId="1F975B9E" w14:textId="77777777" w:rsidR="00544DB4" w:rsidRPr="00F771E8" w:rsidRDefault="00544DB4" w:rsidP="00544DB4">
      <w:pPr>
        <w:rPr>
          <w:rStyle w:val="ui-provider"/>
          <w:rFonts w:eastAsia="Times New Roman"/>
          <w:szCs w:val="24"/>
          <w:lang w:val="en-GB"/>
        </w:rPr>
      </w:pPr>
      <w:r w:rsidRPr="00F771E8">
        <w:rPr>
          <w:rFonts w:eastAsia="Times New Roman"/>
          <w:b/>
          <w:szCs w:val="24"/>
          <w:u w:val="single"/>
        </w:rPr>
        <w:t>Change 1</w:t>
      </w:r>
      <w:r w:rsidRPr="00F771E8">
        <w:rPr>
          <w:rFonts w:eastAsia="Times New Roman"/>
          <w:b/>
          <w:szCs w:val="24"/>
        </w:rPr>
        <w:t xml:space="preserve">: </w:t>
      </w:r>
      <w:r w:rsidRPr="00F771E8">
        <w:rPr>
          <w:rStyle w:val="ui-provider"/>
        </w:rPr>
        <w:t>currently, element Trading Capacity</w:t>
      </w:r>
      <w:r w:rsidRPr="00F771E8">
        <w:rPr>
          <w:rStyle w:val="ui-provider"/>
          <w:i/>
          <w:iCs/>
        </w:rPr>
        <w:t>(</w:t>
      </w:r>
      <w:r w:rsidRPr="00F771E8">
        <w:rPr>
          <w:i/>
          <w:iCs/>
        </w:rPr>
        <w:t>/Document /</w:t>
      </w:r>
      <w:proofErr w:type="spellStart"/>
      <w:r w:rsidRPr="00F771E8">
        <w:rPr>
          <w:i/>
          <w:iCs/>
        </w:rPr>
        <w:t>TradLegNtfctn</w:t>
      </w:r>
      <w:proofErr w:type="spellEnd"/>
      <w:r w:rsidRPr="00F771E8">
        <w:rPr>
          <w:i/>
          <w:iCs/>
        </w:rPr>
        <w:t xml:space="preserve"> /</w:t>
      </w:r>
      <w:proofErr w:type="spellStart"/>
      <w:r w:rsidRPr="00F771E8">
        <w:rPr>
          <w:i/>
          <w:iCs/>
        </w:rPr>
        <w:t>TradLegDtls</w:t>
      </w:r>
      <w:proofErr w:type="spellEnd"/>
      <w:r w:rsidRPr="00F771E8">
        <w:rPr>
          <w:i/>
          <w:iCs/>
        </w:rPr>
        <w:t xml:space="preserve"> /</w:t>
      </w:r>
      <w:proofErr w:type="spellStart"/>
      <w:r w:rsidRPr="00F771E8">
        <w:rPr>
          <w:i/>
          <w:iCs/>
        </w:rPr>
        <w:t>TradgCpcty</w:t>
      </w:r>
      <w:proofErr w:type="spellEnd"/>
      <w:r w:rsidRPr="00F771E8">
        <w:rPr>
          <w:i/>
          <w:iCs/>
        </w:rPr>
        <w:t>)</w:t>
      </w:r>
      <w:r w:rsidRPr="00F771E8">
        <w:t xml:space="preserve"> </w:t>
      </w:r>
      <w:r w:rsidRPr="00F771E8">
        <w:rPr>
          <w:rStyle w:val="ui-provider"/>
        </w:rPr>
        <w:t xml:space="preserve"> contains a code list with 3 possible values: Agent, Principal and Riskless Principal. The addition of Code “Mixed” (Principal + agent) would </w:t>
      </w:r>
      <w:r w:rsidR="007A72A4" w:rsidRPr="00F771E8">
        <w:rPr>
          <w:rStyle w:val="ui-provider"/>
        </w:rPr>
        <w:t>comply with the ASX requirement as in Australia</w:t>
      </w:r>
      <w:r w:rsidR="00CA6339" w:rsidRPr="00F771E8">
        <w:rPr>
          <w:rStyle w:val="ui-provider"/>
        </w:rPr>
        <w:t xml:space="preserve"> a single trade can mix client money and firm money (the execution firm can be either agent or/and principal). </w:t>
      </w:r>
      <w:r w:rsidR="00CA6339" w:rsidRPr="00F771E8">
        <w:rPr>
          <w:rFonts w:eastAsia="Times New Roman"/>
          <w:szCs w:val="24"/>
          <w:lang w:val="en-GB"/>
        </w:rPr>
        <w:t xml:space="preserve">This is not allowed is most markets but </w:t>
      </w:r>
      <w:r w:rsidR="00CA6339" w:rsidRPr="00F771E8">
        <w:rPr>
          <w:rFonts w:eastAsia="Times New Roman"/>
          <w:szCs w:val="24"/>
          <w:lang w:val="en-GB"/>
        </w:rPr>
        <w:lastRenderedPageBreak/>
        <w:t>is allowed in Australia per the ASIC regulation.</w:t>
      </w:r>
      <w:r w:rsidR="00CA6339" w:rsidRPr="00F771E8">
        <w:rPr>
          <w:rStyle w:val="ui-provider"/>
        </w:rPr>
        <w:t xml:space="preserve"> Moreover, this would also</w:t>
      </w:r>
      <w:r w:rsidR="007A72A4" w:rsidRPr="00F771E8">
        <w:rPr>
          <w:rStyle w:val="ui-provider"/>
        </w:rPr>
        <w:t xml:space="preserve"> </w:t>
      </w:r>
      <w:r w:rsidRPr="00F771E8">
        <w:rPr>
          <w:rStyle w:val="ui-provider"/>
        </w:rPr>
        <w:t xml:space="preserve">align with FIX </w:t>
      </w:r>
      <w:r w:rsidR="00CA6339" w:rsidRPr="00F771E8">
        <w:rPr>
          <w:rStyle w:val="ui-provider"/>
        </w:rPr>
        <w:t xml:space="preserve">orders where </w:t>
      </w:r>
      <w:r w:rsidR="00CA6339" w:rsidRPr="00F771E8">
        <w:rPr>
          <w:rFonts w:eastAsia="Times New Roman"/>
          <w:szCs w:val="24"/>
        </w:rPr>
        <w:t>order capacity does allow mix capacity</w:t>
      </w:r>
      <w:r w:rsidR="00CA6339" w:rsidRPr="00F771E8">
        <w:rPr>
          <w:rStyle w:val="ui-provider"/>
        </w:rPr>
        <w:t>.</w:t>
      </w:r>
      <w:r w:rsidRPr="00F771E8">
        <w:rPr>
          <w:rStyle w:val="ui-provider"/>
        </w:rPr>
        <w:t xml:space="preserve"> </w:t>
      </w:r>
    </w:p>
    <w:p w14:paraId="0CA26FE1" w14:textId="77777777" w:rsidR="00CA6339" w:rsidRPr="00CA6339" w:rsidRDefault="00CA6339" w:rsidP="00544DB4">
      <w:pPr>
        <w:rPr>
          <w:rStyle w:val="ui-provider"/>
          <w:lang w:val="en-GB"/>
        </w:rPr>
      </w:pPr>
    </w:p>
    <w:p w14:paraId="4EAAB60C" w14:textId="77777777" w:rsidR="00544DB4" w:rsidRPr="00FD4E9E" w:rsidRDefault="00544DB4" w:rsidP="00544DB4">
      <w:pPr>
        <w:rPr>
          <w:rFonts w:eastAsia="Times New Roman"/>
          <w:bCs/>
          <w:szCs w:val="24"/>
        </w:rPr>
      </w:pPr>
      <w:r>
        <w:rPr>
          <w:rFonts w:eastAsia="Times New Roman"/>
          <w:b/>
          <w:szCs w:val="24"/>
        </w:rPr>
        <w:t xml:space="preserve">Proposed </w:t>
      </w:r>
      <w:r w:rsidRPr="002D34C2">
        <w:rPr>
          <w:rFonts w:eastAsia="Times New Roman"/>
          <w:b/>
          <w:bCs/>
          <w:szCs w:val="24"/>
        </w:rPr>
        <w:t xml:space="preserve">New </w:t>
      </w:r>
      <w:r>
        <w:rPr>
          <w:rFonts w:eastAsia="Times New Roman"/>
          <w:b/>
          <w:bCs/>
          <w:szCs w:val="24"/>
        </w:rPr>
        <w:t xml:space="preserve">tag definition: </w:t>
      </w:r>
      <w:r>
        <w:rPr>
          <w:rFonts w:eastAsia="Times New Roman"/>
          <w:bCs/>
          <w:szCs w:val="24"/>
        </w:rPr>
        <w:t>mixed</w:t>
      </w:r>
    </w:p>
    <w:p w14:paraId="0616C3C1" w14:textId="77777777" w:rsidR="00544DB4" w:rsidRDefault="00544DB4" w:rsidP="00544DB4">
      <w:pPr>
        <w:rPr>
          <w:rStyle w:val="ui-provider"/>
        </w:rPr>
      </w:pPr>
      <w:r>
        <w:rPr>
          <w:rStyle w:val="ui-provider"/>
        </w:rPr>
        <w:t>“</w:t>
      </w:r>
      <w:r>
        <w:t>Executing</w:t>
      </w:r>
      <w:r w:rsidRPr="00E164C3">
        <w:t xml:space="preserve"> firm is acting in a capacity that is not purely agency (</w:t>
      </w:r>
      <w:r>
        <w:t>AGEN</w:t>
      </w:r>
      <w:r w:rsidRPr="00E164C3">
        <w:t>) or purely principal (</w:t>
      </w:r>
      <w:r>
        <w:t>PRIN</w:t>
      </w:r>
      <w:r w:rsidRPr="00E164C3">
        <w:t>), but rather a combination of both</w:t>
      </w:r>
      <w:r w:rsidRPr="00FD4E9E">
        <w:rPr>
          <w:rStyle w:val="ui-provider"/>
        </w:rPr>
        <w:t>.</w:t>
      </w:r>
      <w:r>
        <w:rPr>
          <w:rStyle w:val="ui-provider"/>
        </w:rPr>
        <w:t>”</w:t>
      </w:r>
    </w:p>
    <w:p w14:paraId="32606AFA" w14:textId="77777777" w:rsidR="00544DB4" w:rsidRDefault="00544DB4" w:rsidP="00544DB4">
      <w:pPr>
        <w:rPr>
          <w:rStyle w:val="ui-provider"/>
        </w:rPr>
      </w:pPr>
    </w:p>
    <w:p w14:paraId="37F4C493" w14:textId="77777777" w:rsidR="00544DB4" w:rsidRPr="00DC6D5B" w:rsidRDefault="00544DB4" w:rsidP="00544DB4">
      <w:pPr>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44260761" w14:textId="77777777" w:rsidR="00544DB4" w:rsidRDefault="00544DB4" w:rsidP="00544DB4">
      <w:pPr>
        <w:rPr>
          <w:rStyle w:val="ui-provider"/>
        </w:rPr>
      </w:pPr>
    </w:p>
    <w:p w14:paraId="01F5F520" w14:textId="545AE54E" w:rsidR="00544DB4" w:rsidRDefault="00726103" w:rsidP="00544DB4">
      <w:pPr>
        <w:rPr>
          <w:rFonts w:eastAsia="Times New Roman"/>
          <w:b/>
          <w:bCs/>
          <w:szCs w:val="24"/>
        </w:rPr>
      </w:pPr>
      <w:r w:rsidRPr="009E3FA0">
        <w:rPr>
          <w:noProof/>
        </w:rPr>
        <w:drawing>
          <wp:inline distT="0" distB="0" distL="0" distR="0" wp14:anchorId="2B03B25B" wp14:editId="54B239A9">
            <wp:extent cx="5695950" cy="4083050"/>
            <wp:effectExtent l="0" t="0" r="0" b="0"/>
            <wp:docPr id="1"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0" cy="4083050"/>
                    </a:xfrm>
                    <a:prstGeom prst="rect">
                      <a:avLst/>
                    </a:prstGeom>
                    <a:noFill/>
                    <a:ln>
                      <a:noFill/>
                    </a:ln>
                  </pic:spPr>
                </pic:pic>
              </a:graphicData>
            </a:graphic>
          </wp:inline>
        </w:drawing>
      </w:r>
    </w:p>
    <w:p w14:paraId="53C97AC8" w14:textId="77777777" w:rsidR="00544DB4" w:rsidRDefault="00544DB4" w:rsidP="00544DB4">
      <w:pPr>
        <w:rPr>
          <w:rFonts w:eastAsia="Times New Roman"/>
          <w:szCs w:val="24"/>
          <w:highlight w:val="yellow"/>
        </w:rPr>
      </w:pPr>
    </w:p>
    <w:p w14:paraId="7378204C" w14:textId="77777777" w:rsidR="00544DB4" w:rsidRDefault="00544DB4" w:rsidP="00544DB4">
      <w:pPr>
        <w:rPr>
          <w:rFonts w:eastAsia="Times New Roman"/>
          <w:szCs w:val="24"/>
        </w:rPr>
      </w:pPr>
    </w:p>
    <w:p w14:paraId="627C0C0D" w14:textId="77777777" w:rsidR="00544DB4" w:rsidRPr="00CF723B" w:rsidRDefault="00544DB4" w:rsidP="00544DB4">
      <w:pPr>
        <w:rPr>
          <w:rFonts w:eastAsia="Times New Roman"/>
          <w:szCs w:val="24"/>
        </w:rPr>
      </w:pPr>
    </w:p>
    <w:p w14:paraId="4BE74615" w14:textId="77777777" w:rsidR="00544DB4" w:rsidRPr="00F771E8" w:rsidRDefault="00544DB4" w:rsidP="00544DB4">
      <w:pPr>
        <w:rPr>
          <w:rFonts w:eastAsia="Times New Roman"/>
          <w:szCs w:val="24"/>
        </w:rPr>
      </w:pPr>
      <w:r w:rsidRPr="00F771E8">
        <w:rPr>
          <w:rFonts w:eastAsia="Times New Roman"/>
          <w:b/>
          <w:szCs w:val="24"/>
          <w:u w:val="single"/>
        </w:rPr>
        <w:t>Change 2</w:t>
      </w:r>
      <w:r w:rsidRPr="00F771E8">
        <w:rPr>
          <w:rFonts w:eastAsia="Times New Roman"/>
          <w:b/>
          <w:szCs w:val="24"/>
        </w:rPr>
        <w:t xml:space="preserve">: </w:t>
      </w:r>
      <w:r w:rsidRPr="00F771E8">
        <w:rPr>
          <w:rFonts w:eastAsia="Times New Roman"/>
          <w:szCs w:val="24"/>
        </w:rPr>
        <w:t>Guaranteed Trade versus non-guaranteed Trade</w:t>
      </w:r>
    </w:p>
    <w:p w14:paraId="02787B09" w14:textId="77777777" w:rsidR="00544DB4" w:rsidRDefault="00544DB4" w:rsidP="00544DB4">
      <w:pPr>
        <w:rPr>
          <w:rFonts w:eastAsia="Times New Roman"/>
          <w:szCs w:val="24"/>
        </w:rPr>
      </w:pPr>
      <w:r w:rsidRPr="00F771E8">
        <w:rPr>
          <w:rFonts w:eastAsia="Times New Roman"/>
          <w:szCs w:val="24"/>
        </w:rPr>
        <w:t>In the latest version of the secl.001, a Guaranteed Trade Indicator is used to signal whether</w:t>
      </w:r>
      <w:r>
        <w:rPr>
          <w:rFonts w:eastAsia="Times New Roman"/>
          <w:szCs w:val="24"/>
        </w:rPr>
        <w:t xml:space="preserve"> the trade is novated (and guaranteed) or not. The input of ‘false’ mandates the use of the “non-guaranteed trade” block. In Non-Guaranteed trade, you have the ability to disclose the Counterparty. In a Guaranteed trade, you don’t have the option.</w:t>
      </w:r>
    </w:p>
    <w:p w14:paraId="6314AEDB" w14:textId="77777777" w:rsidR="00544DB4" w:rsidRPr="00CA6339" w:rsidRDefault="00544DB4" w:rsidP="00544DB4">
      <w:pPr>
        <w:rPr>
          <w:rFonts w:eastAsia="Times New Roman"/>
          <w:szCs w:val="24"/>
        </w:rPr>
      </w:pPr>
      <w:r w:rsidRPr="00CA6339">
        <w:rPr>
          <w:rFonts w:eastAsia="Times New Roman"/>
          <w:szCs w:val="24"/>
        </w:rPr>
        <w:t xml:space="preserve">In Australia, there are securities that do not allow the masking of the participant (meaning hide their identity), even for Guaranteed trades. Those securities are: </w:t>
      </w:r>
    </w:p>
    <w:p w14:paraId="2B84F64E" w14:textId="77777777" w:rsidR="00544DB4" w:rsidRPr="00CA6339" w:rsidRDefault="00544DB4" w:rsidP="00544DB4">
      <w:pPr>
        <w:pStyle w:val="ListParagraph"/>
        <w:numPr>
          <w:ilvl w:val="0"/>
          <w:numId w:val="16"/>
        </w:numPr>
        <w:spacing w:before="0" w:after="160" w:line="259" w:lineRule="auto"/>
        <w:rPr>
          <w:rStyle w:val="ui-provider"/>
          <w:rFonts w:ascii="Times New Roman" w:hAnsi="Times New Roman"/>
          <w:sz w:val="24"/>
          <w:szCs w:val="24"/>
        </w:rPr>
      </w:pPr>
      <w:r w:rsidRPr="00CA6339">
        <w:rPr>
          <w:rStyle w:val="ui-provider"/>
          <w:rFonts w:ascii="Times New Roman" w:hAnsi="Times New Roman"/>
          <w:sz w:val="24"/>
          <w:szCs w:val="24"/>
        </w:rPr>
        <w:lastRenderedPageBreak/>
        <w:t>Exchange traded Fund Units.</w:t>
      </w:r>
    </w:p>
    <w:p w14:paraId="26E9EAA6" w14:textId="77777777" w:rsidR="00544DB4" w:rsidRPr="00CA6339" w:rsidRDefault="00544DB4" w:rsidP="00544DB4">
      <w:pPr>
        <w:pStyle w:val="ListParagraph"/>
        <w:numPr>
          <w:ilvl w:val="0"/>
          <w:numId w:val="16"/>
        </w:numPr>
        <w:spacing w:before="0" w:after="160" w:line="259" w:lineRule="auto"/>
        <w:rPr>
          <w:rStyle w:val="ui-provider"/>
          <w:rFonts w:ascii="Times New Roman" w:hAnsi="Times New Roman"/>
          <w:sz w:val="24"/>
          <w:szCs w:val="24"/>
        </w:rPr>
      </w:pPr>
      <w:r w:rsidRPr="00CA6339">
        <w:rPr>
          <w:rStyle w:val="ui-provider"/>
          <w:rFonts w:ascii="Times New Roman" w:hAnsi="Times New Roman"/>
          <w:sz w:val="24"/>
          <w:szCs w:val="24"/>
        </w:rPr>
        <w:t>Trading Long Exposure</w:t>
      </w:r>
    </w:p>
    <w:p w14:paraId="76DBB3C0" w14:textId="77777777" w:rsidR="00544DB4" w:rsidRPr="00CA6339" w:rsidRDefault="00544DB4" w:rsidP="00544DB4">
      <w:pPr>
        <w:pStyle w:val="ListParagraph"/>
        <w:numPr>
          <w:ilvl w:val="0"/>
          <w:numId w:val="16"/>
        </w:numPr>
        <w:spacing w:before="0" w:after="160" w:line="259" w:lineRule="auto"/>
        <w:rPr>
          <w:rStyle w:val="ui-provider"/>
          <w:rFonts w:ascii="Times New Roman" w:hAnsi="Times New Roman"/>
          <w:sz w:val="24"/>
          <w:szCs w:val="24"/>
        </w:rPr>
      </w:pPr>
      <w:r w:rsidRPr="00CA6339">
        <w:rPr>
          <w:rStyle w:val="ui-provider"/>
          <w:rFonts w:ascii="Times New Roman" w:hAnsi="Times New Roman"/>
          <w:sz w:val="24"/>
          <w:szCs w:val="24"/>
        </w:rPr>
        <w:t>Trading Managed Fund</w:t>
      </w:r>
    </w:p>
    <w:p w14:paraId="658BB799" w14:textId="77777777" w:rsidR="00544DB4" w:rsidRPr="00CA6339" w:rsidRDefault="00544DB4" w:rsidP="00544DB4">
      <w:pPr>
        <w:pStyle w:val="ListParagraph"/>
        <w:numPr>
          <w:ilvl w:val="0"/>
          <w:numId w:val="16"/>
        </w:numPr>
        <w:spacing w:before="0" w:after="160" w:line="259" w:lineRule="auto"/>
        <w:rPr>
          <w:rStyle w:val="ui-provider"/>
          <w:rFonts w:ascii="Times New Roman" w:hAnsi="Times New Roman"/>
          <w:sz w:val="24"/>
          <w:szCs w:val="24"/>
        </w:rPr>
      </w:pPr>
      <w:r w:rsidRPr="00CA6339">
        <w:rPr>
          <w:rStyle w:val="ui-provider"/>
          <w:rFonts w:ascii="Times New Roman" w:hAnsi="Times New Roman"/>
          <w:sz w:val="24"/>
          <w:szCs w:val="24"/>
        </w:rPr>
        <w:t>QDB Managed Fund</w:t>
      </w:r>
    </w:p>
    <w:p w14:paraId="3C0F4352" w14:textId="77777777" w:rsidR="00544DB4" w:rsidRPr="00CA6339" w:rsidRDefault="00544DB4" w:rsidP="00544DB4">
      <w:pPr>
        <w:pStyle w:val="ListParagraph"/>
        <w:numPr>
          <w:ilvl w:val="0"/>
          <w:numId w:val="16"/>
        </w:numPr>
        <w:spacing w:before="0" w:after="160" w:line="259" w:lineRule="auto"/>
        <w:rPr>
          <w:rStyle w:val="ui-provider"/>
          <w:rFonts w:ascii="Times New Roman" w:hAnsi="Times New Roman"/>
          <w:sz w:val="24"/>
          <w:szCs w:val="24"/>
        </w:rPr>
      </w:pPr>
      <w:r w:rsidRPr="00CA6339">
        <w:rPr>
          <w:rStyle w:val="ui-provider"/>
          <w:rFonts w:ascii="Times New Roman" w:hAnsi="Times New Roman"/>
          <w:sz w:val="24"/>
          <w:szCs w:val="24"/>
        </w:rPr>
        <w:t>Managed Funds</w:t>
      </w:r>
    </w:p>
    <w:p w14:paraId="3096795B" w14:textId="77777777" w:rsidR="00544DB4" w:rsidRPr="00CA6339" w:rsidRDefault="00544DB4" w:rsidP="00544DB4">
      <w:pPr>
        <w:pStyle w:val="ListParagraph"/>
        <w:numPr>
          <w:ilvl w:val="0"/>
          <w:numId w:val="16"/>
        </w:numPr>
        <w:spacing w:before="0" w:after="160" w:line="259" w:lineRule="auto"/>
        <w:rPr>
          <w:rFonts w:ascii="Times New Roman" w:eastAsia="Times New Roman" w:hAnsi="Times New Roman"/>
          <w:sz w:val="24"/>
          <w:szCs w:val="24"/>
        </w:rPr>
      </w:pPr>
      <w:r w:rsidRPr="00CA6339">
        <w:rPr>
          <w:rFonts w:ascii="Times New Roman" w:eastAsia="Times New Roman" w:hAnsi="Times New Roman"/>
          <w:sz w:val="24"/>
          <w:szCs w:val="24"/>
        </w:rPr>
        <w:t>…</w:t>
      </w:r>
    </w:p>
    <w:p w14:paraId="17BA665D" w14:textId="77777777" w:rsidR="00544DB4" w:rsidRDefault="00544DB4" w:rsidP="00544DB4">
      <w:pPr>
        <w:rPr>
          <w:rFonts w:eastAsia="Times New Roman"/>
          <w:szCs w:val="24"/>
        </w:rPr>
      </w:pPr>
      <w:r>
        <w:rPr>
          <w:rFonts w:eastAsia="Times New Roman"/>
          <w:szCs w:val="24"/>
        </w:rPr>
        <w:t>Therefore, the request is to have the same optional structure as “non-Guaranteed trade” repeated for “Guaranteed Trade”.</w:t>
      </w:r>
    </w:p>
    <w:p w14:paraId="64F5AA24" w14:textId="7752640E" w:rsidR="00544DB4" w:rsidRDefault="00726103" w:rsidP="00544DB4">
      <w:pPr>
        <w:rPr>
          <w:rFonts w:eastAsia="Times New Roman"/>
          <w:noProof/>
          <w:szCs w:val="24"/>
        </w:rPr>
      </w:pPr>
      <w:r w:rsidRPr="00544DB4">
        <w:rPr>
          <w:rFonts w:eastAsia="Times New Roman"/>
          <w:noProof/>
          <w:szCs w:val="24"/>
        </w:rPr>
        <w:drawing>
          <wp:inline distT="0" distB="0" distL="0" distR="0" wp14:anchorId="47DE1C68" wp14:editId="669182C3">
            <wp:extent cx="4933950" cy="16383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3950" cy="1638300"/>
                    </a:xfrm>
                    <a:prstGeom prst="rect">
                      <a:avLst/>
                    </a:prstGeom>
                    <a:noFill/>
                    <a:ln>
                      <a:noFill/>
                    </a:ln>
                  </pic:spPr>
                </pic:pic>
              </a:graphicData>
            </a:graphic>
          </wp:inline>
        </w:drawing>
      </w:r>
    </w:p>
    <w:p w14:paraId="3F8D154C" w14:textId="77777777" w:rsidR="00544DB4" w:rsidRDefault="00544DB4" w:rsidP="00544DB4">
      <w:pPr>
        <w:rPr>
          <w:rFonts w:eastAsia="Times New Roman"/>
          <w:noProof/>
          <w:szCs w:val="24"/>
        </w:rPr>
      </w:pPr>
    </w:p>
    <w:p w14:paraId="2276E5DE" w14:textId="77777777" w:rsidR="00544DB4" w:rsidRDefault="00544DB4" w:rsidP="00544DB4">
      <w:pPr>
        <w:rPr>
          <w:rFonts w:eastAsia="Times New Roman"/>
          <w:noProof/>
          <w:szCs w:val="24"/>
        </w:rPr>
      </w:pPr>
      <w:r>
        <w:rPr>
          <w:rFonts w:eastAsia="Times New Roman"/>
          <w:noProof/>
          <w:szCs w:val="24"/>
        </w:rPr>
        <w:t>Please note that the workaround used by ASX today is to replicate the information in the Supplementary Data. We have attached a full sample at the end of the document.</w:t>
      </w:r>
    </w:p>
    <w:p w14:paraId="465D46A5" w14:textId="77777777" w:rsidR="00544DB4" w:rsidRDefault="00544DB4" w:rsidP="00544DB4">
      <w:pPr>
        <w:rPr>
          <w:rFonts w:eastAsia="Times New Roman"/>
          <w:szCs w:val="24"/>
        </w:rPr>
      </w:pPr>
    </w:p>
    <w:p w14:paraId="036C0F59" w14:textId="20DBBF60" w:rsidR="00544DB4" w:rsidRPr="00C500CF" w:rsidRDefault="00726103" w:rsidP="00544DB4">
      <w:pPr>
        <w:rPr>
          <w:rFonts w:eastAsia="Times New Roman"/>
          <w:szCs w:val="24"/>
        </w:rPr>
      </w:pPr>
      <w:r w:rsidRPr="009E3FA0">
        <w:rPr>
          <w:noProof/>
        </w:rPr>
        <w:drawing>
          <wp:inline distT="0" distB="0" distL="0" distR="0" wp14:anchorId="2EF4A955" wp14:editId="5BF9FFEB">
            <wp:extent cx="5918200" cy="1612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18200" cy="1612900"/>
                    </a:xfrm>
                    <a:prstGeom prst="rect">
                      <a:avLst/>
                    </a:prstGeom>
                    <a:noFill/>
                    <a:ln>
                      <a:noFill/>
                    </a:ln>
                  </pic:spPr>
                </pic:pic>
              </a:graphicData>
            </a:graphic>
          </wp:inline>
        </w:drawing>
      </w:r>
    </w:p>
    <w:p w14:paraId="63956FEB" w14:textId="77777777" w:rsidR="00544DB4" w:rsidRDefault="00544DB4" w:rsidP="00544DB4">
      <w:pPr>
        <w:rPr>
          <w:rFonts w:eastAsia="Times New Roman"/>
          <w:b/>
          <w:bCs/>
          <w:u w:val="single"/>
        </w:rPr>
      </w:pPr>
      <w:r>
        <w:rPr>
          <w:rFonts w:eastAsia="Times New Roman"/>
          <w:b/>
          <w:bCs/>
          <w:u w:val="single"/>
        </w:rPr>
        <w:t xml:space="preserve"> </w:t>
      </w:r>
    </w:p>
    <w:p w14:paraId="76F3791D" w14:textId="77777777" w:rsidR="00544DB4" w:rsidRDefault="00544DB4" w:rsidP="00544DB4">
      <w:pPr>
        <w:rPr>
          <w:rFonts w:eastAsia="Times New Roman"/>
          <w:b/>
          <w:bCs/>
          <w:u w:val="single"/>
        </w:rPr>
      </w:pPr>
    </w:p>
    <w:p w14:paraId="757A3934" w14:textId="77777777" w:rsidR="00F771E8" w:rsidRDefault="00F771E8" w:rsidP="00544DB4">
      <w:pPr>
        <w:rPr>
          <w:rFonts w:eastAsia="Times New Roman"/>
          <w:b/>
          <w:bCs/>
          <w:u w:val="single"/>
        </w:rPr>
      </w:pPr>
    </w:p>
    <w:p w14:paraId="6CF180D7" w14:textId="77777777" w:rsidR="00F771E8" w:rsidRDefault="00F771E8" w:rsidP="00544DB4">
      <w:pPr>
        <w:rPr>
          <w:rFonts w:eastAsia="Times New Roman"/>
          <w:b/>
          <w:bCs/>
          <w:u w:val="single"/>
        </w:rPr>
      </w:pPr>
    </w:p>
    <w:p w14:paraId="07E8A92D" w14:textId="77777777" w:rsidR="00F771E8" w:rsidRDefault="00F771E8" w:rsidP="00544DB4">
      <w:pPr>
        <w:rPr>
          <w:rFonts w:eastAsia="Times New Roman"/>
          <w:b/>
          <w:bCs/>
          <w:u w:val="single"/>
        </w:rPr>
      </w:pPr>
    </w:p>
    <w:p w14:paraId="03AEDA93" w14:textId="77777777" w:rsidR="00F771E8" w:rsidRDefault="00F771E8" w:rsidP="00544DB4">
      <w:pPr>
        <w:rPr>
          <w:rFonts w:eastAsia="Times New Roman"/>
          <w:b/>
          <w:bCs/>
          <w:u w:val="single"/>
        </w:rPr>
      </w:pPr>
    </w:p>
    <w:p w14:paraId="6603E7DB" w14:textId="77777777" w:rsidR="00F771E8" w:rsidRDefault="00F771E8" w:rsidP="00544DB4">
      <w:pPr>
        <w:rPr>
          <w:rFonts w:eastAsia="Times New Roman"/>
          <w:b/>
          <w:bCs/>
          <w:u w:val="single"/>
        </w:rPr>
      </w:pPr>
    </w:p>
    <w:p w14:paraId="3EE2AE13" w14:textId="77777777" w:rsidR="00544DB4" w:rsidRDefault="00544DB4" w:rsidP="00544DB4">
      <w:pPr>
        <w:rPr>
          <w:rFonts w:eastAsia="Times New Roman"/>
          <w:b/>
          <w:bCs/>
          <w:u w:val="single"/>
        </w:rPr>
      </w:pPr>
    </w:p>
    <w:p w14:paraId="193CEFDD" w14:textId="77777777" w:rsidR="00544DB4" w:rsidRPr="00DC6D5B" w:rsidRDefault="00544DB4" w:rsidP="00544DB4">
      <w:pPr>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51CAA669" w14:textId="77777777" w:rsidR="00544DB4" w:rsidRDefault="00544DB4" w:rsidP="00544DB4">
      <w:pPr>
        <w:rPr>
          <w:rFonts w:eastAsia="Times New Roman"/>
          <w:b/>
          <w:bCs/>
          <w:u w:val="single"/>
        </w:rPr>
      </w:pPr>
    </w:p>
    <w:p w14:paraId="665EDBAA" w14:textId="352CACCD" w:rsidR="00544DB4" w:rsidRDefault="00726103" w:rsidP="00544DB4">
      <w:pPr>
        <w:rPr>
          <w:rFonts w:eastAsia="Times New Roman"/>
          <w:b/>
          <w:bCs/>
          <w:u w:val="single"/>
        </w:rPr>
      </w:pPr>
      <w:r w:rsidRPr="009E3FA0">
        <w:rPr>
          <w:noProof/>
        </w:rPr>
        <w:drawing>
          <wp:inline distT="0" distB="0" distL="0" distR="0" wp14:anchorId="7B10FCC3" wp14:editId="04406343">
            <wp:extent cx="4527550" cy="1765300"/>
            <wp:effectExtent l="0" t="0" r="0" b="0"/>
            <wp:docPr id="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 screen&#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27550" cy="1765300"/>
                    </a:xfrm>
                    <a:prstGeom prst="rect">
                      <a:avLst/>
                    </a:prstGeom>
                    <a:noFill/>
                    <a:ln>
                      <a:noFill/>
                    </a:ln>
                  </pic:spPr>
                </pic:pic>
              </a:graphicData>
            </a:graphic>
          </wp:inline>
        </w:drawing>
      </w:r>
    </w:p>
    <w:p w14:paraId="601DFA92" w14:textId="77777777" w:rsidR="00544DB4" w:rsidRDefault="00544DB4" w:rsidP="00544DB4">
      <w:pPr>
        <w:rPr>
          <w:rFonts w:eastAsia="Times New Roman"/>
          <w:b/>
          <w:bCs/>
          <w:szCs w:val="24"/>
          <w:highlight w:val="yellow"/>
        </w:rPr>
      </w:pPr>
    </w:p>
    <w:p w14:paraId="7922AFDE" w14:textId="77777777" w:rsidR="005F6747" w:rsidRPr="00F771E8" w:rsidRDefault="005F6747" w:rsidP="005F6747">
      <w:pPr>
        <w:rPr>
          <w:rFonts w:eastAsia="Times New Roman"/>
        </w:rPr>
      </w:pPr>
      <w:r w:rsidRPr="00F771E8">
        <w:rPr>
          <w:rFonts w:eastAsia="Times New Roman"/>
        </w:rPr>
        <w:t>Note that this is one sided, the message is sent to delivering or receiving party. No need to have both in the message. So, either delivering parties or receiving parties should be filled. Trade counterparty is always present.</w:t>
      </w:r>
    </w:p>
    <w:p w14:paraId="42C1C904" w14:textId="77777777" w:rsidR="005F6747" w:rsidRPr="00F771E8" w:rsidRDefault="005F6747" w:rsidP="00544DB4">
      <w:pPr>
        <w:rPr>
          <w:rFonts w:eastAsia="Times New Roman"/>
          <w:b/>
          <w:bCs/>
          <w:szCs w:val="24"/>
        </w:rPr>
      </w:pPr>
    </w:p>
    <w:p w14:paraId="1F49718D" w14:textId="77777777" w:rsidR="00544DB4" w:rsidRPr="00F771E8" w:rsidRDefault="005F6747" w:rsidP="00544DB4">
      <w:pPr>
        <w:rPr>
          <w:rFonts w:eastAsia="Times New Roman"/>
          <w:b/>
          <w:bCs/>
          <w:szCs w:val="24"/>
        </w:rPr>
      </w:pPr>
      <w:r w:rsidRPr="00F771E8">
        <w:rPr>
          <w:rFonts w:eastAsia="Times New Roman"/>
          <w:b/>
          <w:bCs/>
          <w:szCs w:val="24"/>
        </w:rPr>
        <w:t>Additional change required</w:t>
      </w:r>
      <w:r w:rsidR="00544DB4" w:rsidRPr="00F771E8">
        <w:rPr>
          <w:rFonts w:eastAsia="Times New Roman"/>
          <w:b/>
          <w:bCs/>
          <w:szCs w:val="24"/>
        </w:rPr>
        <w:t>:</w:t>
      </w:r>
    </w:p>
    <w:p w14:paraId="5F95F28E" w14:textId="77777777" w:rsidR="00544DB4" w:rsidRPr="003E000B" w:rsidRDefault="005F6747" w:rsidP="00544DB4">
      <w:pPr>
        <w:rPr>
          <w:rFonts w:eastAsia="Times New Roman"/>
        </w:rPr>
      </w:pPr>
      <w:r w:rsidRPr="00F771E8">
        <w:rPr>
          <w:rFonts w:eastAsia="Times New Roman"/>
        </w:rPr>
        <w:t>C</w:t>
      </w:r>
      <w:r w:rsidR="00544DB4" w:rsidRPr="00F771E8">
        <w:rPr>
          <w:rFonts w:eastAsia="Times New Roman"/>
        </w:rPr>
        <w:t>hange the name of the message component from NonGauranteedTrade4 to TradeCouterpartyIdentification1 and define the traces to the business model.</w:t>
      </w:r>
    </w:p>
    <w:p w14:paraId="1687249B" w14:textId="77777777" w:rsidR="00544DB4" w:rsidRDefault="00544DB4" w:rsidP="00544DB4">
      <w:pPr>
        <w:rPr>
          <w:rFonts w:eastAsia="Times New Roman"/>
          <w:b/>
          <w:bCs/>
          <w:u w:val="single"/>
        </w:rPr>
      </w:pPr>
    </w:p>
    <w:p w14:paraId="5993FAD1" w14:textId="77777777" w:rsidR="00544DB4" w:rsidRDefault="00544DB4" w:rsidP="00544DB4">
      <w:pPr>
        <w:rPr>
          <w:rFonts w:eastAsia="Times New Roman"/>
          <w:b/>
          <w:bCs/>
          <w:u w:val="single"/>
        </w:rPr>
      </w:pPr>
    </w:p>
    <w:p w14:paraId="1D09F9B9" w14:textId="77777777" w:rsidR="00544DB4" w:rsidRDefault="00544DB4" w:rsidP="00544DB4">
      <w:pPr>
        <w:rPr>
          <w:rStyle w:val="ui-provider"/>
        </w:rPr>
      </w:pPr>
      <w:r w:rsidRPr="00F771E8">
        <w:rPr>
          <w:rFonts w:eastAsia="Times New Roman"/>
          <w:b/>
          <w:bCs/>
          <w:u w:val="single"/>
        </w:rPr>
        <w:t>Change 3</w:t>
      </w:r>
      <w:r w:rsidRPr="00F771E8">
        <w:rPr>
          <w:rFonts w:eastAsia="Times New Roman"/>
          <w:b/>
          <w:bCs/>
        </w:rPr>
        <w:t>:</w:t>
      </w:r>
      <w:r w:rsidRPr="00F771E8">
        <w:rPr>
          <w:rStyle w:val="ui-provider"/>
        </w:rPr>
        <w:t xml:space="preserve"> Additional elements in block “notified Trade Leg Details”.</w:t>
      </w:r>
    </w:p>
    <w:p w14:paraId="22BDE0DC" w14:textId="77777777" w:rsidR="00544DB4" w:rsidRDefault="00544DB4" w:rsidP="00544DB4">
      <w:pPr>
        <w:rPr>
          <w:rStyle w:val="ui-provider"/>
        </w:rPr>
      </w:pPr>
      <w:r w:rsidRPr="1C4E0C69">
        <w:rPr>
          <w:rStyle w:val="ui-provider"/>
        </w:rPr>
        <w:t>To be better aligned with the FIX protocol, we request the addition of 3 more elements:</w:t>
      </w:r>
    </w:p>
    <w:p w14:paraId="696829AB" w14:textId="77777777" w:rsidR="00544DB4" w:rsidRDefault="00544DB4" w:rsidP="00544DB4">
      <w:pPr>
        <w:rPr>
          <w:rStyle w:val="ui-provider"/>
        </w:rPr>
      </w:pPr>
    </w:p>
    <w:p w14:paraId="5C13657A" w14:textId="77777777" w:rsidR="00544DB4" w:rsidRPr="00F87478" w:rsidRDefault="00544DB4" w:rsidP="00544DB4">
      <w:pPr>
        <w:pStyle w:val="ListParagraph"/>
        <w:numPr>
          <w:ilvl w:val="0"/>
          <w:numId w:val="17"/>
        </w:numPr>
        <w:spacing w:before="0"/>
        <w:rPr>
          <w:rStyle w:val="ui-provider"/>
        </w:rPr>
      </w:pPr>
      <w:r w:rsidRPr="00F87478">
        <w:rPr>
          <w:rStyle w:val="ui-provider"/>
          <w:b/>
          <w:bCs/>
          <w:sz w:val="24"/>
          <w:szCs w:val="24"/>
          <w:highlight w:val="red"/>
        </w:rPr>
        <w:t>Original Trade Date</w:t>
      </w:r>
      <w:r w:rsidRPr="00F87478">
        <w:rPr>
          <w:rStyle w:val="ui-provider"/>
          <w:sz w:val="24"/>
          <w:szCs w:val="24"/>
        </w:rPr>
        <w:t xml:space="preserve"> </w:t>
      </w:r>
      <w:r w:rsidRPr="00F87478">
        <w:rPr>
          <w:rStyle w:val="ui-provider"/>
          <w:i/>
          <w:iCs/>
          <w:sz w:val="24"/>
          <w:szCs w:val="24"/>
        </w:rPr>
        <w:t>besides</w:t>
      </w:r>
      <w:r w:rsidRPr="00F87478">
        <w:rPr>
          <w:rStyle w:val="ui-provider"/>
          <w:sz w:val="24"/>
          <w:szCs w:val="24"/>
        </w:rPr>
        <w:t xml:space="preserve"> existing Trade Date. In FIX, Trade date indicates the date the trade is being reported, while the Original Trade Date specifies the date the trade occurred. </w:t>
      </w:r>
    </w:p>
    <w:p w14:paraId="6F28E9C9" w14:textId="77777777" w:rsidR="00544DB4" w:rsidRDefault="00544DB4" w:rsidP="00544DB4">
      <w:pPr>
        <w:pStyle w:val="ListParagraph"/>
        <w:rPr>
          <w:rStyle w:val="ui-provider"/>
          <w:b/>
          <w:bCs/>
          <w:sz w:val="24"/>
          <w:szCs w:val="24"/>
          <w:highlight w:val="red"/>
        </w:rPr>
      </w:pPr>
    </w:p>
    <w:p w14:paraId="0F9DB683" w14:textId="77777777" w:rsidR="00544DB4" w:rsidRDefault="00544DB4" w:rsidP="00544DB4">
      <w:pPr>
        <w:pStyle w:val="ListParagraph"/>
        <w:rPr>
          <w:rStyle w:val="ui-provider"/>
          <w:b/>
          <w:bCs/>
          <w:sz w:val="24"/>
          <w:szCs w:val="24"/>
          <w:highlight w:val="red"/>
        </w:rPr>
      </w:pPr>
    </w:p>
    <w:p w14:paraId="306F880C" w14:textId="77777777" w:rsidR="00544DB4" w:rsidRPr="00F771E8" w:rsidRDefault="005F6747" w:rsidP="00544DB4">
      <w:pPr>
        <w:rPr>
          <w:rFonts w:eastAsia="Times New Roman"/>
          <w:b/>
          <w:bCs/>
          <w:szCs w:val="24"/>
        </w:rPr>
      </w:pPr>
      <w:r w:rsidRPr="00F771E8">
        <w:rPr>
          <w:rFonts w:eastAsia="Times New Roman"/>
          <w:b/>
          <w:bCs/>
          <w:szCs w:val="24"/>
        </w:rPr>
        <w:t>Pre m</w:t>
      </w:r>
      <w:r w:rsidR="00544DB4" w:rsidRPr="00F771E8">
        <w:rPr>
          <w:rFonts w:eastAsia="Times New Roman"/>
          <w:b/>
          <w:bCs/>
          <w:szCs w:val="24"/>
        </w:rPr>
        <w:t xml:space="preserve">eetings </w:t>
      </w:r>
      <w:r w:rsidRPr="00F771E8">
        <w:rPr>
          <w:rFonts w:eastAsia="Times New Roman"/>
          <w:b/>
          <w:bCs/>
          <w:szCs w:val="24"/>
        </w:rPr>
        <w:t>discussion and decision</w:t>
      </w:r>
      <w:r w:rsidR="00544DB4" w:rsidRPr="00F771E8">
        <w:rPr>
          <w:rFonts w:eastAsia="Times New Roman"/>
          <w:b/>
          <w:bCs/>
          <w:szCs w:val="24"/>
        </w:rPr>
        <w:t>:</w:t>
      </w:r>
    </w:p>
    <w:p w14:paraId="41C300A3" w14:textId="77777777" w:rsidR="00544DB4" w:rsidRPr="00F771E8" w:rsidRDefault="00544DB4" w:rsidP="00544DB4">
      <w:pPr>
        <w:rPr>
          <w:rStyle w:val="ui-provider"/>
          <w:szCs w:val="24"/>
        </w:rPr>
      </w:pPr>
      <w:r w:rsidRPr="00F771E8">
        <w:rPr>
          <w:rStyle w:val="ui-provider"/>
          <w:szCs w:val="24"/>
        </w:rPr>
        <w:t>The group clarified the usage of Trade date vs Transaction date and time. No need for an additional date.</w:t>
      </w:r>
      <w:r w:rsidR="005F6747" w:rsidRPr="00F771E8">
        <w:rPr>
          <w:rStyle w:val="ui-provider"/>
          <w:szCs w:val="24"/>
        </w:rPr>
        <w:t xml:space="preserve"> The request for the Original Trade Date request is withdrawn.</w:t>
      </w:r>
    </w:p>
    <w:p w14:paraId="70FC439B" w14:textId="77777777" w:rsidR="00544DB4" w:rsidRPr="00F771E8" w:rsidRDefault="00FC2E88" w:rsidP="00544DB4">
      <w:pPr>
        <w:rPr>
          <w:rStyle w:val="ui-provider"/>
          <w:b/>
          <w:bCs/>
          <w:i/>
          <w:iCs/>
          <w:szCs w:val="24"/>
        </w:rPr>
      </w:pPr>
      <w:r w:rsidRPr="00F771E8">
        <w:rPr>
          <w:rStyle w:val="ui-provider"/>
          <w:szCs w:val="24"/>
        </w:rPr>
        <w:t xml:space="preserve">However, the </w:t>
      </w:r>
      <w:r w:rsidR="00544DB4" w:rsidRPr="00F771E8">
        <w:rPr>
          <w:rStyle w:val="ui-provider"/>
          <w:b/>
          <w:bCs/>
          <w:szCs w:val="24"/>
        </w:rPr>
        <w:t xml:space="preserve">Trade </w:t>
      </w:r>
      <w:r w:rsidRPr="00F771E8">
        <w:rPr>
          <w:rStyle w:val="ui-provider"/>
          <w:b/>
          <w:bCs/>
          <w:szCs w:val="24"/>
        </w:rPr>
        <w:t>D</w:t>
      </w:r>
      <w:r w:rsidR="00544DB4" w:rsidRPr="00F771E8">
        <w:rPr>
          <w:rStyle w:val="ui-provider"/>
          <w:b/>
          <w:bCs/>
          <w:szCs w:val="24"/>
        </w:rPr>
        <w:t>ate definition</w:t>
      </w:r>
      <w:r w:rsidR="00544DB4" w:rsidRPr="00F771E8">
        <w:rPr>
          <w:rStyle w:val="ui-provider"/>
          <w:szCs w:val="24"/>
        </w:rPr>
        <w:t xml:space="preserve"> to be changed from </w:t>
      </w:r>
      <w:r w:rsidR="00544DB4" w:rsidRPr="00F771E8">
        <w:rPr>
          <w:rStyle w:val="ui-provider"/>
          <w:i/>
          <w:iCs/>
          <w:szCs w:val="24"/>
        </w:rPr>
        <w:t xml:space="preserve">Provides the date and time of trade transaction to </w:t>
      </w:r>
      <w:r w:rsidR="00544DB4" w:rsidRPr="00F771E8">
        <w:rPr>
          <w:rStyle w:val="ui-provider"/>
          <w:b/>
          <w:bCs/>
          <w:i/>
          <w:iCs/>
          <w:szCs w:val="24"/>
        </w:rPr>
        <w:t xml:space="preserve">Provides the date or date and time of trade transaction. Also change </w:t>
      </w:r>
      <w:r w:rsidR="00544DB4" w:rsidRPr="00F771E8">
        <w:rPr>
          <w:rStyle w:val="ui-provider"/>
          <w:szCs w:val="24"/>
        </w:rPr>
        <w:t>data type date and time as structured in other messages.</w:t>
      </w:r>
    </w:p>
    <w:p w14:paraId="18BA7BB6" w14:textId="77777777" w:rsidR="00544DB4" w:rsidRPr="00F771E8" w:rsidRDefault="00544DB4" w:rsidP="00544DB4">
      <w:pPr>
        <w:pStyle w:val="ListParagraph"/>
        <w:rPr>
          <w:rStyle w:val="ui-provider"/>
          <w:b/>
          <w:bCs/>
          <w:sz w:val="24"/>
          <w:szCs w:val="24"/>
        </w:rPr>
      </w:pPr>
    </w:p>
    <w:p w14:paraId="4528A5E5" w14:textId="77777777" w:rsidR="00544DB4" w:rsidRPr="00FC2E88" w:rsidRDefault="00544DB4" w:rsidP="00544DB4">
      <w:pPr>
        <w:rPr>
          <w:rFonts w:eastAsia="Times New Roman"/>
          <w:b/>
          <w:bCs/>
          <w:szCs w:val="24"/>
          <w:highlight w:val="red"/>
        </w:rPr>
      </w:pPr>
      <w:r w:rsidRPr="00FC2E88">
        <w:rPr>
          <w:rFonts w:eastAsia="Times New Roman"/>
          <w:b/>
          <w:bCs/>
          <w:szCs w:val="24"/>
          <w:highlight w:val="red"/>
        </w:rPr>
        <w:t xml:space="preserve">CHANGE 3.1 use case was understood. But an extra date (Original Trade Date) is not required. Change of definition </w:t>
      </w:r>
      <w:r w:rsidR="00FC2E88">
        <w:rPr>
          <w:rFonts w:eastAsia="Times New Roman"/>
          <w:b/>
          <w:bCs/>
          <w:szCs w:val="24"/>
          <w:highlight w:val="red"/>
        </w:rPr>
        <w:t>for Trade Date is required though.</w:t>
      </w:r>
    </w:p>
    <w:p w14:paraId="4371258C" w14:textId="77777777" w:rsidR="00544DB4" w:rsidRPr="00FC2E88" w:rsidRDefault="00544DB4" w:rsidP="00544DB4">
      <w:pPr>
        <w:rPr>
          <w:rFonts w:eastAsia="Times New Roman"/>
          <w:b/>
          <w:bCs/>
          <w:szCs w:val="24"/>
          <w:highlight w:val="lightGray"/>
        </w:rPr>
      </w:pPr>
    </w:p>
    <w:p w14:paraId="66BA4027" w14:textId="77777777" w:rsidR="00544DB4" w:rsidRPr="00DC6D5B" w:rsidRDefault="00544DB4" w:rsidP="00544DB4">
      <w:pPr>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123BFF46" w14:textId="77777777" w:rsidR="00544DB4" w:rsidRDefault="00544DB4" w:rsidP="00544DB4">
      <w:pPr>
        <w:pStyle w:val="ListParagraph"/>
        <w:rPr>
          <w:rStyle w:val="ui-provider"/>
        </w:rPr>
      </w:pPr>
    </w:p>
    <w:p w14:paraId="22BCD183" w14:textId="77777777" w:rsidR="00544DB4" w:rsidRDefault="00544DB4" w:rsidP="00544DB4">
      <w:pPr>
        <w:pStyle w:val="ListParagraph"/>
        <w:rPr>
          <w:rStyle w:val="ui-provider"/>
          <w:b/>
          <w:bCs/>
          <w:sz w:val="24"/>
          <w:szCs w:val="24"/>
        </w:rPr>
      </w:pPr>
    </w:p>
    <w:p w14:paraId="40BE4118" w14:textId="2E85AFBE" w:rsidR="00544DB4" w:rsidRDefault="00726103" w:rsidP="00544DB4">
      <w:pPr>
        <w:pStyle w:val="ListParagraph"/>
        <w:ind w:left="0"/>
        <w:rPr>
          <w:rStyle w:val="ui-provider"/>
          <w:b/>
          <w:bCs/>
          <w:sz w:val="24"/>
          <w:szCs w:val="24"/>
        </w:rPr>
      </w:pPr>
      <w:r w:rsidRPr="009E3FA0">
        <w:rPr>
          <w:noProof/>
        </w:rPr>
        <w:drawing>
          <wp:inline distT="0" distB="0" distL="0" distR="0" wp14:anchorId="55BDD1B4" wp14:editId="3570414B">
            <wp:extent cx="5702300" cy="3149600"/>
            <wp:effectExtent l="0" t="0" r="0" b="0"/>
            <wp:docPr id="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02300" cy="3149600"/>
                    </a:xfrm>
                    <a:prstGeom prst="rect">
                      <a:avLst/>
                    </a:prstGeom>
                    <a:noFill/>
                    <a:ln>
                      <a:noFill/>
                    </a:ln>
                  </pic:spPr>
                </pic:pic>
              </a:graphicData>
            </a:graphic>
          </wp:inline>
        </w:drawing>
      </w:r>
    </w:p>
    <w:p w14:paraId="5DD3F987" w14:textId="77777777" w:rsidR="00544DB4" w:rsidRPr="007A209A" w:rsidRDefault="00544DB4" w:rsidP="00544DB4">
      <w:pPr>
        <w:rPr>
          <w:rStyle w:val="ui-provider"/>
          <w:szCs w:val="24"/>
          <w:highlight w:val="green"/>
        </w:rPr>
      </w:pPr>
    </w:p>
    <w:p w14:paraId="281898A5" w14:textId="77777777" w:rsidR="00544DB4" w:rsidRPr="00F87478" w:rsidRDefault="00544DB4" w:rsidP="00544DB4">
      <w:pPr>
        <w:pStyle w:val="ListParagraph"/>
        <w:rPr>
          <w:rStyle w:val="ui-provider"/>
          <w:b/>
          <w:bCs/>
          <w:sz w:val="24"/>
          <w:szCs w:val="24"/>
          <w:highlight w:val="red"/>
        </w:rPr>
      </w:pPr>
    </w:p>
    <w:p w14:paraId="52A4BB4C" w14:textId="77777777" w:rsidR="00544DB4" w:rsidRPr="006273C2" w:rsidRDefault="00544DB4" w:rsidP="00544DB4">
      <w:pPr>
        <w:pStyle w:val="ListParagraph"/>
        <w:rPr>
          <w:rStyle w:val="ui-provider"/>
          <w:highlight w:val="yellow"/>
        </w:rPr>
      </w:pPr>
    </w:p>
    <w:p w14:paraId="14B225C8" w14:textId="77777777" w:rsidR="00544DB4" w:rsidRPr="001D3358" w:rsidRDefault="00544DB4" w:rsidP="00544DB4">
      <w:pPr>
        <w:pStyle w:val="ListParagraph"/>
        <w:numPr>
          <w:ilvl w:val="0"/>
          <w:numId w:val="17"/>
        </w:numPr>
        <w:spacing w:before="0"/>
        <w:rPr>
          <w:rStyle w:val="ui-provider"/>
        </w:rPr>
      </w:pPr>
      <w:r w:rsidRPr="003E000B">
        <w:rPr>
          <w:rStyle w:val="ui-provider"/>
          <w:b/>
          <w:bCs/>
          <w:sz w:val="24"/>
          <w:szCs w:val="24"/>
          <w:highlight w:val="red"/>
        </w:rPr>
        <w:t>Buyer Order Reference Number</w:t>
      </w:r>
      <w:r w:rsidRPr="1C4E0C69">
        <w:rPr>
          <w:rStyle w:val="ui-provider"/>
          <w:sz w:val="24"/>
          <w:szCs w:val="24"/>
        </w:rPr>
        <w:t>: The Buy Side Trading Participant's own reference for in-house processing of the Market Trade</w:t>
      </w:r>
    </w:p>
    <w:p w14:paraId="116034F6" w14:textId="77777777" w:rsidR="00544DB4" w:rsidRPr="005755C4" w:rsidRDefault="00544DB4" w:rsidP="00544DB4">
      <w:pPr>
        <w:pStyle w:val="ListParagraph"/>
        <w:rPr>
          <w:rStyle w:val="ui-provider"/>
        </w:rPr>
      </w:pPr>
    </w:p>
    <w:p w14:paraId="32DC89E6" w14:textId="77777777" w:rsidR="00544DB4" w:rsidRDefault="00544DB4" w:rsidP="00544DB4">
      <w:pPr>
        <w:pStyle w:val="ListParagraph"/>
        <w:rPr>
          <w:rStyle w:val="ui-provider"/>
          <w:b/>
          <w:bCs/>
          <w:sz w:val="24"/>
          <w:szCs w:val="24"/>
        </w:rPr>
      </w:pPr>
    </w:p>
    <w:p w14:paraId="51A30FCD" w14:textId="77777777" w:rsidR="00544DB4" w:rsidRDefault="00544DB4" w:rsidP="00544DB4">
      <w:pPr>
        <w:pStyle w:val="ListParagraph"/>
        <w:rPr>
          <w:rStyle w:val="ui-provider"/>
          <w:sz w:val="24"/>
          <w:szCs w:val="24"/>
        </w:rPr>
      </w:pPr>
      <w:r w:rsidRPr="003E000B">
        <w:rPr>
          <w:rStyle w:val="ui-provider"/>
          <w:b/>
          <w:bCs/>
          <w:sz w:val="24"/>
          <w:szCs w:val="24"/>
          <w:highlight w:val="red"/>
        </w:rPr>
        <w:t>Seller Order Reference Number</w:t>
      </w:r>
      <w:r w:rsidRPr="1C4E0C69">
        <w:rPr>
          <w:rStyle w:val="ui-provider"/>
          <w:sz w:val="24"/>
          <w:szCs w:val="24"/>
        </w:rPr>
        <w:t>: The Sell Side Trading Participant's own reference for in-house processing of the Market Trade</w:t>
      </w:r>
    </w:p>
    <w:p w14:paraId="77A1FDBE" w14:textId="77777777" w:rsidR="00544DB4" w:rsidRDefault="00544DB4" w:rsidP="00544DB4">
      <w:pPr>
        <w:pStyle w:val="ListParagraph"/>
        <w:rPr>
          <w:rStyle w:val="ui-provider"/>
        </w:rPr>
      </w:pPr>
    </w:p>
    <w:p w14:paraId="1C904CCC" w14:textId="77777777" w:rsidR="00544DB4" w:rsidRDefault="00544DB4" w:rsidP="00544DB4">
      <w:pPr>
        <w:pStyle w:val="ListParagraph"/>
        <w:rPr>
          <w:rStyle w:val="ui-provider"/>
        </w:rPr>
      </w:pPr>
    </w:p>
    <w:p w14:paraId="66DF01CD" w14:textId="77777777" w:rsidR="00544DB4" w:rsidRDefault="00544DB4" w:rsidP="00544DB4">
      <w:pPr>
        <w:pStyle w:val="ListParagraph"/>
        <w:rPr>
          <w:rStyle w:val="ui-provider"/>
          <w:b/>
          <w:bCs/>
          <w:sz w:val="24"/>
          <w:szCs w:val="24"/>
        </w:rPr>
      </w:pPr>
    </w:p>
    <w:p w14:paraId="1455118F" w14:textId="77777777" w:rsidR="00FC2E88" w:rsidRPr="00F771E8" w:rsidRDefault="00FC2E88" w:rsidP="00FC2E88">
      <w:pPr>
        <w:rPr>
          <w:rFonts w:eastAsia="Times New Roman"/>
          <w:b/>
          <w:bCs/>
          <w:szCs w:val="24"/>
        </w:rPr>
      </w:pPr>
      <w:r w:rsidRPr="00F771E8">
        <w:rPr>
          <w:rFonts w:eastAsia="Times New Roman"/>
          <w:b/>
          <w:bCs/>
          <w:szCs w:val="24"/>
        </w:rPr>
        <w:t>Pre meetings discussion and decision:</w:t>
      </w:r>
    </w:p>
    <w:p w14:paraId="1E8F46A3" w14:textId="77777777" w:rsidR="00544DB4" w:rsidRPr="00F771E8" w:rsidRDefault="00544DB4" w:rsidP="00544DB4">
      <w:pPr>
        <w:rPr>
          <w:rFonts w:eastAsia="Times New Roman"/>
          <w:b/>
          <w:bCs/>
          <w:szCs w:val="24"/>
        </w:rPr>
      </w:pPr>
    </w:p>
    <w:p w14:paraId="79958AB7" w14:textId="77777777" w:rsidR="00544DB4" w:rsidRPr="004E4CC6" w:rsidRDefault="00544DB4" w:rsidP="00544DB4">
      <w:pPr>
        <w:rPr>
          <w:rStyle w:val="ui-provider"/>
          <w:szCs w:val="24"/>
        </w:rPr>
      </w:pPr>
      <w:r w:rsidRPr="00F771E8">
        <w:rPr>
          <w:rStyle w:val="ui-provider"/>
          <w:szCs w:val="24"/>
        </w:rPr>
        <w:t>This info is not validated by ASX and is very generic could be an account or a reference. Therefore Seller/Buyer Reference Number will be included in the Supplementary Data.</w:t>
      </w:r>
    </w:p>
    <w:p w14:paraId="78F794D3" w14:textId="77777777" w:rsidR="00544DB4" w:rsidRDefault="00544DB4" w:rsidP="00544DB4">
      <w:pPr>
        <w:rPr>
          <w:rFonts w:eastAsia="Times New Roman"/>
          <w:b/>
          <w:bCs/>
          <w:szCs w:val="24"/>
        </w:rPr>
      </w:pPr>
    </w:p>
    <w:p w14:paraId="4D1556B7" w14:textId="77777777" w:rsidR="00544DB4" w:rsidRDefault="00544DB4" w:rsidP="00544DB4">
      <w:pPr>
        <w:rPr>
          <w:rFonts w:eastAsia="Times New Roman"/>
          <w:b/>
          <w:bCs/>
          <w:szCs w:val="24"/>
        </w:rPr>
      </w:pPr>
      <w:r w:rsidRPr="008274C5">
        <w:rPr>
          <w:rFonts w:eastAsia="Times New Roman"/>
          <w:b/>
          <w:bCs/>
          <w:szCs w:val="24"/>
          <w:highlight w:val="red"/>
        </w:rPr>
        <w:t xml:space="preserve">CHANGE 3.2 use case was understood but the information is to market/ASX specific. So CR was rejected and supplementary data option </w:t>
      </w:r>
      <w:r>
        <w:rPr>
          <w:rFonts w:eastAsia="Times New Roman"/>
          <w:b/>
          <w:bCs/>
          <w:szCs w:val="24"/>
          <w:highlight w:val="red"/>
        </w:rPr>
        <w:t xml:space="preserve">is </w:t>
      </w:r>
      <w:r w:rsidRPr="008274C5">
        <w:rPr>
          <w:rFonts w:eastAsia="Times New Roman"/>
          <w:b/>
          <w:bCs/>
          <w:szCs w:val="24"/>
          <w:highlight w:val="red"/>
        </w:rPr>
        <w:t>proposed.</w:t>
      </w:r>
    </w:p>
    <w:p w14:paraId="46AC9242" w14:textId="77777777" w:rsidR="00544DB4" w:rsidRPr="000D6A4E" w:rsidRDefault="00544DB4" w:rsidP="00544DB4">
      <w:pPr>
        <w:rPr>
          <w:rFonts w:eastAsia="Times New Roman"/>
          <w:b/>
          <w:bCs/>
          <w:szCs w:val="24"/>
        </w:rPr>
      </w:pPr>
    </w:p>
    <w:p w14:paraId="6573B768" w14:textId="77777777" w:rsidR="00544DB4" w:rsidRDefault="00544DB4" w:rsidP="00544DB4">
      <w:pPr>
        <w:rPr>
          <w:rStyle w:val="ui-provider"/>
        </w:rPr>
      </w:pPr>
      <w:r w:rsidRPr="00F771E8">
        <w:rPr>
          <w:rFonts w:eastAsia="Times New Roman"/>
          <w:b/>
          <w:bCs/>
          <w:u w:val="single"/>
        </w:rPr>
        <w:t>Change 4</w:t>
      </w:r>
      <w:r w:rsidRPr="00F771E8">
        <w:rPr>
          <w:rFonts w:eastAsia="Times New Roman"/>
          <w:b/>
          <w:bCs/>
        </w:rPr>
        <w:t>:</w:t>
      </w:r>
      <w:r w:rsidRPr="00F771E8">
        <w:rPr>
          <w:rStyle w:val="ui-provider"/>
        </w:rPr>
        <w:t xml:space="preserve"> Addition of element “Trade Condition Code” for alignment with FIX Trade</w:t>
      </w:r>
      <w:r w:rsidRPr="1C4E0C69">
        <w:rPr>
          <w:rStyle w:val="ui-provider"/>
        </w:rPr>
        <w:t xml:space="preserve"> Capture.  </w:t>
      </w:r>
      <w:r w:rsidRPr="008B43CB">
        <w:rPr>
          <w:rStyle w:val="ui-provider"/>
        </w:rPr>
        <w:t xml:space="preserve">In FIX protocol, tag 20003 typically represents the condition code for trades, specifically indicating special conditions or circumstances related to a trade. Some codes do relate whether the trade is novated or not. </w:t>
      </w:r>
    </w:p>
    <w:p w14:paraId="234FEAEC" w14:textId="77777777" w:rsidR="00544DB4" w:rsidRDefault="00544DB4" w:rsidP="00544DB4">
      <w:pPr>
        <w:rPr>
          <w:rStyle w:val="ui-provider"/>
        </w:rPr>
      </w:pPr>
      <w:r>
        <w:rPr>
          <w:rStyle w:val="ui-provider"/>
        </w:rPr>
        <w:lastRenderedPageBreak/>
        <w:t>We are well aware that the element “Trade Transaction Condition Code” already exists in both MT and ISO 20022 messages.  The ISO definition is very close to the FIX definition:</w:t>
      </w:r>
    </w:p>
    <w:p w14:paraId="4BF426EA" w14:textId="77777777" w:rsidR="00544DB4" w:rsidRDefault="00544DB4" w:rsidP="00544DB4">
      <w:pPr>
        <w:rPr>
          <w:rStyle w:val="ui-provider"/>
        </w:rPr>
      </w:pPr>
      <w:r>
        <w:rPr>
          <w:rStyle w:val="ui-provider"/>
        </w:rPr>
        <w:t>“</w:t>
      </w:r>
      <w:r w:rsidRPr="00935743">
        <w:rPr>
          <w:rStyle w:val="ui-provider"/>
        </w:rPr>
        <w:t>Indicates the conditions under which the order/trade is to be/was executed</w:t>
      </w:r>
      <w:r>
        <w:rPr>
          <w:rStyle w:val="ui-provider"/>
        </w:rPr>
        <w:t>”.</w:t>
      </w:r>
    </w:p>
    <w:p w14:paraId="7085CE46" w14:textId="77777777" w:rsidR="00544DB4" w:rsidRDefault="00544DB4" w:rsidP="00544DB4">
      <w:pPr>
        <w:rPr>
          <w:rStyle w:val="ui-provider"/>
        </w:rPr>
      </w:pPr>
      <w:r>
        <w:rPr>
          <w:rStyle w:val="ui-provider"/>
        </w:rPr>
        <w:t>We could imagine adding the same element in the secl.001, and if we do not introduce new codes under “codes”, let ASX use the Proprietary tag to map the FIX codes.</w:t>
      </w:r>
    </w:p>
    <w:p w14:paraId="58474984" w14:textId="77777777" w:rsidR="00544DB4" w:rsidRPr="00432B0F" w:rsidRDefault="00544DB4" w:rsidP="00544DB4">
      <w:pPr>
        <w:rPr>
          <w:rStyle w:val="ui-provider"/>
          <w:highlight w:val="yellow"/>
          <w:lang w:val="en-GB"/>
        </w:rPr>
      </w:pPr>
    </w:p>
    <w:p w14:paraId="41DC30FC" w14:textId="77777777" w:rsidR="00544DB4" w:rsidRDefault="00544DB4" w:rsidP="00544DB4">
      <w:pPr>
        <w:rPr>
          <w:rStyle w:val="ui-provider"/>
        </w:rPr>
      </w:pPr>
      <w:r>
        <w:rPr>
          <w:rStyle w:val="ui-provider"/>
        </w:rPr>
        <w:t>For reference, here is an extract of the ASX proprietary codes (not FIX):</w:t>
      </w:r>
    </w:p>
    <w:p w14:paraId="374FF9D5" w14:textId="77777777" w:rsidR="00544DB4" w:rsidRPr="00432B0F" w:rsidRDefault="00544DB4" w:rsidP="00544DB4">
      <w:pPr>
        <w:rPr>
          <w:rStyle w:val="ui-provider"/>
          <w:highlight w:val="yellow"/>
        </w:rPr>
      </w:pPr>
    </w:p>
    <w:p w14:paraId="12302265" w14:textId="39235813" w:rsidR="00544DB4" w:rsidRDefault="00726103" w:rsidP="00544DB4">
      <w:pPr>
        <w:rPr>
          <w:rStyle w:val="ui-provider"/>
        </w:rPr>
      </w:pPr>
      <w:r w:rsidRPr="00544DB4">
        <w:rPr>
          <w:rStyle w:val="ui-provider"/>
          <w:noProof/>
        </w:rPr>
        <w:drawing>
          <wp:inline distT="0" distB="0" distL="0" distR="0" wp14:anchorId="6E22D2CF" wp14:editId="3C26D76E">
            <wp:extent cx="2552700" cy="5080000"/>
            <wp:effectExtent l="0" t="0" r="0" b="0"/>
            <wp:docPr id="6"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2700" cy="5080000"/>
                    </a:xfrm>
                    <a:prstGeom prst="rect">
                      <a:avLst/>
                    </a:prstGeom>
                    <a:noFill/>
                    <a:ln>
                      <a:noFill/>
                    </a:ln>
                  </pic:spPr>
                </pic:pic>
              </a:graphicData>
            </a:graphic>
          </wp:inline>
        </w:drawing>
      </w:r>
      <w:r w:rsidRPr="00544DB4">
        <w:rPr>
          <w:rStyle w:val="ui-provider"/>
          <w:noProof/>
        </w:rPr>
        <w:drawing>
          <wp:inline distT="0" distB="0" distL="0" distR="0" wp14:anchorId="48FE4908" wp14:editId="404CFC43">
            <wp:extent cx="2254250" cy="4965700"/>
            <wp:effectExtent l="0" t="0" r="0" b="0"/>
            <wp:docPr id="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54250" cy="4965700"/>
                    </a:xfrm>
                    <a:prstGeom prst="rect">
                      <a:avLst/>
                    </a:prstGeom>
                    <a:noFill/>
                    <a:ln>
                      <a:noFill/>
                    </a:ln>
                  </pic:spPr>
                </pic:pic>
              </a:graphicData>
            </a:graphic>
          </wp:inline>
        </w:drawing>
      </w:r>
    </w:p>
    <w:p w14:paraId="5BA43124" w14:textId="77777777" w:rsidR="00544DB4" w:rsidRDefault="00544DB4" w:rsidP="00544DB4">
      <w:pPr>
        <w:rPr>
          <w:rStyle w:val="ui-provider"/>
        </w:rPr>
      </w:pPr>
    </w:p>
    <w:p w14:paraId="44FE119D" w14:textId="77777777" w:rsidR="00544DB4" w:rsidRDefault="00544DB4" w:rsidP="00544DB4">
      <w:pPr>
        <w:rPr>
          <w:rStyle w:val="ui-provider"/>
        </w:rPr>
      </w:pPr>
    </w:p>
    <w:p w14:paraId="61F67E36" w14:textId="77777777" w:rsidR="00544DB4" w:rsidRDefault="00544DB4" w:rsidP="00544DB4">
      <w:pPr>
        <w:rPr>
          <w:rStyle w:val="ui-provider"/>
        </w:rPr>
      </w:pPr>
    </w:p>
    <w:p w14:paraId="4854D713" w14:textId="77777777" w:rsidR="00544DB4" w:rsidRDefault="00544DB4" w:rsidP="00544DB4">
      <w:pPr>
        <w:rPr>
          <w:rStyle w:val="ui-provider"/>
        </w:rPr>
      </w:pPr>
    </w:p>
    <w:p w14:paraId="79CBDE99" w14:textId="77777777" w:rsidR="00544DB4" w:rsidRDefault="00544DB4" w:rsidP="00544DB4">
      <w:pPr>
        <w:rPr>
          <w:rStyle w:val="ui-provider"/>
        </w:rPr>
      </w:pPr>
    </w:p>
    <w:p w14:paraId="1D278699" w14:textId="77777777" w:rsidR="00544DB4" w:rsidRDefault="00544DB4" w:rsidP="00544DB4">
      <w:pPr>
        <w:rPr>
          <w:rStyle w:val="ui-provider"/>
        </w:rPr>
      </w:pPr>
    </w:p>
    <w:p w14:paraId="10636E88" w14:textId="77777777" w:rsidR="00544DB4" w:rsidRDefault="00544DB4" w:rsidP="00544DB4">
      <w:pPr>
        <w:rPr>
          <w:rStyle w:val="ui-provider"/>
        </w:rPr>
      </w:pPr>
    </w:p>
    <w:p w14:paraId="51940DCE" w14:textId="77777777" w:rsidR="00544DB4" w:rsidRDefault="00544DB4" w:rsidP="00544DB4">
      <w:pPr>
        <w:rPr>
          <w:rStyle w:val="ui-provider"/>
        </w:rPr>
      </w:pPr>
    </w:p>
    <w:p w14:paraId="37E26CBB" w14:textId="77777777" w:rsidR="00544DB4" w:rsidRDefault="00544DB4" w:rsidP="00544DB4">
      <w:pPr>
        <w:rPr>
          <w:rStyle w:val="ui-provider"/>
        </w:rPr>
      </w:pPr>
    </w:p>
    <w:p w14:paraId="0472140F" w14:textId="77777777" w:rsidR="00544DB4" w:rsidRDefault="00544DB4" w:rsidP="00544DB4">
      <w:pPr>
        <w:rPr>
          <w:rStyle w:val="ui-provider"/>
        </w:rPr>
      </w:pPr>
    </w:p>
    <w:p w14:paraId="277839ED" w14:textId="77777777" w:rsidR="00544DB4" w:rsidRDefault="00544DB4" w:rsidP="00544DB4">
      <w:pPr>
        <w:rPr>
          <w:rStyle w:val="ui-provider"/>
        </w:rPr>
      </w:pPr>
      <w:r>
        <w:rPr>
          <w:rStyle w:val="ui-provider"/>
        </w:rPr>
        <w:t>The Trade Transaction Condition (with datatype TradeTransactionCondition5Choice) should be added to the Trade Leg Details under Trade Type message element in secl.001 Trade Leg Notification.</w:t>
      </w:r>
    </w:p>
    <w:p w14:paraId="4A52EE99" w14:textId="77777777" w:rsidR="005F6747" w:rsidRDefault="005F6747" w:rsidP="00544DB4">
      <w:pPr>
        <w:rPr>
          <w:rStyle w:val="ui-provider"/>
        </w:rPr>
      </w:pPr>
    </w:p>
    <w:p w14:paraId="6A983195" w14:textId="77777777" w:rsidR="005F6747" w:rsidRPr="005F6747" w:rsidRDefault="005F6747" w:rsidP="005F6747">
      <w:pPr>
        <w:rPr>
          <w:rStyle w:val="ui-provider"/>
        </w:rPr>
      </w:pPr>
      <w:r w:rsidRPr="00F771E8">
        <w:rPr>
          <w:rFonts w:eastAsia="Times New Roman"/>
          <w:szCs w:val="24"/>
        </w:rPr>
        <w:t xml:space="preserve">Note that </w:t>
      </w:r>
      <w:r w:rsidRPr="00F771E8">
        <w:rPr>
          <w:rStyle w:val="ui-provider"/>
        </w:rPr>
        <w:t>ASX proprietary codes are not aligned with FIX but are very similar to ISO 20022. The message component TradeTransactionCondition5Choice  from sese.023 should be included in Trade Transaction Details.</w:t>
      </w:r>
    </w:p>
    <w:p w14:paraId="6BB2FE56" w14:textId="77777777" w:rsidR="005F6747" w:rsidRPr="005F6747" w:rsidRDefault="005F6747" w:rsidP="00544DB4">
      <w:pPr>
        <w:rPr>
          <w:rStyle w:val="ui-provider"/>
        </w:rPr>
      </w:pPr>
    </w:p>
    <w:p w14:paraId="4CD427F2" w14:textId="77777777" w:rsidR="00544DB4" w:rsidRDefault="00544DB4" w:rsidP="00544DB4">
      <w:pPr>
        <w:rPr>
          <w:rStyle w:val="ui-provider"/>
        </w:rPr>
      </w:pPr>
    </w:p>
    <w:p w14:paraId="020D4EC0" w14:textId="77777777" w:rsidR="00544DB4" w:rsidRPr="00DC6D5B" w:rsidRDefault="00544DB4" w:rsidP="00544DB4">
      <w:pPr>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5392DB70" w14:textId="77777777" w:rsidR="00544DB4" w:rsidRDefault="00544DB4" w:rsidP="00544DB4">
      <w:pPr>
        <w:rPr>
          <w:rStyle w:val="ui-provider"/>
          <w:noProof/>
        </w:rPr>
      </w:pPr>
    </w:p>
    <w:p w14:paraId="43F940AA" w14:textId="7A190962" w:rsidR="00544DB4" w:rsidRDefault="00726103" w:rsidP="00544DB4">
      <w:pPr>
        <w:rPr>
          <w:rStyle w:val="ui-provider"/>
        </w:rPr>
      </w:pPr>
      <w:r w:rsidRPr="009E3FA0">
        <w:rPr>
          <w:noProof/>
        </w:rPr>
        <w:drawing>
          <wp:inline distT="0" distB="0" distL="0" distR="0" wp14:anchorId="5E449F3B" wp14:editId="7894A8B4">
            <wp:extent cx="5702300" cy="4171950"/>
            <wp:effectExtent l="0" t="0" r="0" b="0"/>
            <wp:docPr id="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02300" cy="4171950"/>
                    </a:xfrm>
                    <a:prstGeom prst="rect">
                      <a:avLst/>
                    </a:prstGeom>
                    <a:noFill/>
                    <a:ln>
                      <a:noFill/>
                    </a:ln>
                  </pic:spPr>
                </pic:pic>
              </a:graphicData>
            </a:graphic>
          </wp:inline>
        </w:drawing>
      </w:r>
    </w:p>
    <w:p w14:paraId="4C329698" w14:textId="4DE43BB6" w:rsidR="00544DB4" w:rsidRDefault="00726103" w:rsidP="00544DB4">
      <w:pPr>
        <w:rPr>
          <w:rStyle w:val="ui-provider"/>
        </w:rPr>
      </w:pPr>
      <w:r w:rsidRPr="00544DB4">
        <w:rPr>
          <w:rStyle w:val="ui-provider"/>
          <w:noProof/>
        </w:rPr>
        <w:lastRenderedPageBreak/>
        <w:drawing>
          <wp:inline distT="0" distB="0" distL="0" distR="0" wp14:anchorId="099D86C9" wp14:editId="09E26909">
            <wp:extent cx="5702300" cy="4152900"/>
            <wp:effectExtent l="0" t="0" r="0" b="0"/>
            <wp:docPr id="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02300" cy="4152900"/>
                    </a:xfrm>
                    <a:prstGeom prst="rect">
                      <a:avLst/>
                    </a:prstGeom>
                    <a:noFill/>
                    <a:ln>
                      <a:noFill/>
                    </a:ln>
                  </pic:spPr>
                </pic:pic>
              </a:graphicData>
            </a:graphic>
          </wp:inline>
        </w:drawing>
      </w:r>
    </w:p>
    <w:p w14:paraId="4BC82115" w14:textId="77777777" w:rsidR="00544DB4" w:rsidRDefault="00544DB4" w:rsidP="00544DB4">
      <w:pPr>
        <w:rPr>
          <w:rStyle w:val="ui-provider"/>
        </w:rPr>
      </w:pPr>
    </w:p>
    <w:p w14:paraId="57A9F0A1" w14:textId="77777777" w:rsidR="00FC2E88" w:rsidRPr="00F771E8" w:rsidRDefault="00FC2E88" w:rsidP="00FC2E88">
      <w:pPr>
        <w:rPr>
          <w:rFonts w:eastAsia="Times New Roman"/>
          <w:b/>
          <w:bCs/>
          <w:szCs w:val="24"/>
        </w:rPr>
      </w:pPr>
      <w:r w:rsidRPr="00F771E8">
        <w:rPr>
          <w:rFonts w:eastAsia="Times New Roman"/>
          <w:b/>
          <w:bCs/>
          <w:szCs w:val="24"/>
        </w:rPr>
        <w:t>Pre meeting discussions and decision:</w:t>
      </w:r>
    </w:p>
    <w:p w14:paraId="2D812DB3" w14:textId="77777777" w:rsidR="00544DB4" w:rsidRDefault="00544DB4" w:rsidP="00544DB4">
      <w:pPr>
        <w:rPr>
          <w:rStyle w:val="ui-provider"/>
        </w:rPr>
      </w:pPr>
      <w:r w:rsidRPr="00F771E8">
        <w:rPr>
          <w:rStyle w:val="ui-provider"/>
        </w:rPr>
        <w:t xml:space="preserve">The ASX proprietary codes are not aligned with FIX but are very similar to ISO 20022. The message component </w:t>
      </w:r>
      <w:r w:rsidR="00FC2E88" w:rsidRPr="00F771E8">
        <w:rPr>
          <w:rStyle w:val="ui-provider"/>
        </w:rPr>
        <w:t>T</w:t>
      </w:r>
      <w:r w:rsidRPr="00F771E8">
        <w:rPr>
          <w:rStyle w:val="ui-provider"/>
        </w:rPr>
        <w:t>radeTransactionCondition5Choice  from sese.023 will be included in Trade Transaction Details.</w:t>
      </w:r>
    </w:p>
    <w:p w14:paraId="4FC3045E" w14:textId="77777777" w:rsidR="00544DB4" w:rsidRDefault="00544DB4" w:rsidP="00544DB4">
      <w:pPr>
        <w:rPr>
          <w:rStyle w:val="ui-provider"/>
        </w:rPr>
      </w:pPr>
    </w:p>
    <w:p w14:paraId="078B69E9" w14:textId="77777777" w:rsidR="00544DB4" w:rsidRDefault="00544DB4" w:rsidP="00544DB4">
      <w:pPr>
        <w:rPr>
          <w:rFonts w:eastAsia="Times New Roman"/>
          <w:b/>
          <w:bCs/>
          <w:szCs w:val="24"/>
        </w:rPr>
      </w:pPr>
    </w:p>
    <w:p w14:paraId="0A6AC85E" w14:textId="77777777" w:rsidR="00544DB4" w:rsidRPr="00F771E8" w:rsidRDefault="00544DB4" w:rsidP="00544DB4">
      <w:pPr>
        <w:rPr>
          <w:rFonts w:eastAsia="Times New Roman"/>
          <w:b/>
          <w:bCs/>
        </w:rPr>
      </w:pPr>
      <w:r w:rsidRPr="00F771E8">
        <w:rPr>
          <w:rFonts w:eastAsia="Times New Roman"/>
          <w:b/>
          <w:bCs/>
          <w:u w:val="single"/>
        </w:rPr>
        <w:t>Change 5 (secl.002 Trade Leg Notification Cancellation)</w:t>
      </w:r>
      <w:r w:rsidRPr="00F771E8">
        <w:rPr>
          <w:rFonts w:eastAsia="Times New Roman"/>
          <w:b/>
          <w:bCs/>
        </w:rPr>
        <w:t>:</w:t>
      </w:r>
    </w:p>
    <w:p w14:paraId="3D9584E2" w14:textId="77777777" w:rsidR="00544DB4" w:rsidRPr="00F771E8" w:rsidRDefault="00544DB4" w:rsidP="00544DB4">
      <w:pPr>
        <w:rPr>
          <w:rFonts w:eastAsia="Times New Roman"/>
        </w:rPr>
      </w:pPr>
      <w:r w:rsidRPr="00F771E8">
        <w:rPr>
          <w:rFonts w:eastAsia="Times New Roman"/>
        </w:rPr>
        <w:t xml:space="preserve">In secl.002 add a cancellation reason as it is the case </w:t>
      </w:r>
      <w:r w:rsidR="005F6747" w:rsidRPr="00F771E8">
        <w:rPr>
          <w:rFonts w:eastAsia="Times New Roman"/>
        </w:rPr>
        <w:t>in</w:t>
      </w:r>
      <w:r w:rsidRPr="00F771E8">
        <w:rPr>
          <w:rFonts w:eastAsia="Times New Roman"/>
        </w:rPr>
        <w:t xml:space="preserve"> other business areas such as Settlement and Reconciliation sese.020</w:t>
      </w:r>
      <w:r w:rsidR="005F6747" w:rsidRPr="00F771E8">
        <w:rPr>
          <w:rFonts w:eastAsia="Times New Roman"/>
        </w:rPr>
        <w:t>.</w:t>
      </w:r>
    </w:p>
    <w:p w14:paraId="2C179790" w14:textId="77777777" w:rsidR="005F6747" w:rsidRPr="00F771E8" w:rsidRDefault="005F6747" w:rsidP="00544DB4">
      <w:pPr>
        <w:rPr>
          <w:rFonts w:eastAsia="Times New Roman"/>
        </w:rPr>
      </w:pPr>
    </w:p>
    <w:p w14:paraId="201E3167" w14:textId="77777777" w:rsidR="00544DB4" w:rsidRPr="00DC6D5B" w:rsidRDefault="00544DB4" w:rsidP="00544DB4">
      <w:pPr>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4159F7D6" w14:textId="77777777" w:rsidR="00544DB4" w:rsidRDefault="00544DB4" w:rsidP="00544DB4">
      <w:pPr>
        <w:rPr>
          <w:rFonts w:eastAsia="Times New Roman"/>
          <w:b/>
          <w:bCs/>
        </w:rPr>
      </w:pPr>
    </w:p>
    <w:p w14:paraId="3385A828" w14:textId="72FE0DC3" w:rsidR="00544DB4" w:rsidRDefault="00726103" w:rsidP="00544DB4">
      <w:pPr>
        <w:rPr>
          <w:rFonts w:eastAsia="Times New Roman"/>
          <w:b/>
          <w:bCs/>
        </w:rPr>
      </w:pPr>
      <w:r w:rsidRPr="009E3FA0">
        <w:rPr>
          <w:noProof/>
        </w:rPr>
        <w:lastRenderedPageBreak/>
        <w:drawing>
          <wp:inline distT="0" distB="0" distL="0" distR="0" wp14:anchorId="7B487328" wp14:editId="0B41B65F">
            <wp:extent cx="5702300" cy="3117850"/>
            <wp:effectExtent l="0" t="0" r="0" b="0"/>
            <wp:docPr id="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02300" cy="3117850"/>
                    </a:xfrm>
                    <a:prstGeom prst="rect">
                      <a:avLst/>
                    </a:prstGeom>
                    <a:noFill/>
                    <a:ln>
                      <a:noFill/>
                    </a:ln>
                  </pic:spPr>
                </pic:pic>
              </a:graphicData>
            </a:graphic>
          </wp:inline>
        </w:drawing>
      </w:r>
    </w:p>
    <w:p w14:paraId="2990D116" w14:textId="77777777" w:rsidR="00544DB4" w:rsidRDefault="00544DB4" w:rsidP="00544DB4">
      <w:pPr>
        <w:rPr>
          <w:rFonts w:eastAsia="Times New Roman"/>
          <w:b/>
          <w:bCs/>
        </w:rPr>
      </w:pPr>
    </w:p>
    <w:p w14:paraId="33B20891" w14:textId="77777777" w:rsidR="00720C76" w:rsidRPr="0050441C" w:rsidRDefault="00720C76" w:rsidP="00720C76">
      <w:pPr>
        <w:pStyle w:val="Heading2"/>
      </w:pPr>
      <w:r w:rsidRPr="0050441C">
        <w:t>Purpose of the change:</w:t>
      </w:r>
    </w:p>
    <w:p w14:paraId="4FFF78C5" w14:textId="77777777" w:rsidR="00544DB4" w:rsidRPr="00FD4E9E" w:rsidRDefault="00544DB4" w:rsidP="00544DB4">
      <w:pPr>
        <w:jc w:val="both"/>
        <w:rPr>
          <w:rStyle w:val="ui-provider"/>
        </w:rPr>
      </w:pPr>
      <w:r w:rsidRPr="00FD4E9E">
        <w:rPr>
          <w:rStyle w:val="ui-provider"/>
        </w:rPr>
        <w:t xml:space="preserve">The Australian Securities Exchange (ASX) has initiated a project to replace the current Australian equities clearing and settlement market infrastructure system (CHESS).  </w:t>
      </w:r>
    </w:p>
    <w:p w14:paraId="16C8EC18" w14:textId="77777777" w:rsidR="00544DB4" w:rsidRDefault="00544DB4" w:rsidP="00544DB4">
      <w:pPr>
        <w:rPr>
          <w:rStyle w:val="ui-provider"/>
        </w:rPr>
      </w:pPr>
      <w:r w:rsidRPr="00FD4E9E">
        <w:rPr>
          <w:rStyle w:val="ui-provider"/>
        </w:rPr>
        <w:t xml:space="preserve">CHESS (Clearing House Electronic </w:t>
      </w:r>
      <w:proofErr w:type="spellStart"/>
      <w:r w:rsidRPr="00FD4E9E">
        <w:rPr>
          <w:rStyle w:val="ui-provider"/>
        </w:rPr>
        <w:t>Subregister</w:t>
      </w:r>
      <w:proofErr w:type="spellEnd"/>
      <w:r w:rsidRPr="00FD4E9E">
        <w:rPr>
          <w:rStyle w:val="ui-provider"/>
        </w:rPr>
        <w:t xml:space="preserve"> System) is the system operated by ASX to manage the clearing and settlement of equity market transactions, and to record current security holdings (and the holders) on a name on register basis.</w:t>
      </w:r>
      <w:r w:rsidRPr="00FD4E9E" w:rsidDel="006D2DA9">
        <w:rPr>
          <w:rStyle w:val="ui-provider"/>
        </w:rPr>
        <w:t xml:space="preserve"> </w:t>
      </w:r>
      <w:r w:rsidRPr="00FD4E9E">
        <w:rPr>
          <w:rStyle w:val="ui-provider"/>
        </w:rPr>
        <w:t xml:space="preserve">The implementation of the replacement system will provide the existing core functionality and services as well as service enhancements. The current proprietary CHESS messaging standards will be replaced with ISO 20022 standards. </w:t>
      </w:r>
    </w:p>
    <w:p w14:paraId="351615FB" w14:textId="77777777" w:rsidR="00D45465" w:rsidRDefault="00544DB4" w:rsidP="00D45465">
      <w:pPr>
        <w:rPr>
          <w:rStyle w:val="ui-provider"/>
        </w:rPr>
      </w:pPr>
      <w:r>
        <w:rPr>
          <w:rStyle w:val="ui-provider"/>
        </w:rPr>
        <w:t xml:space="preserve">The purpose of this Change Request is to fully align the ISO messages used in CHESS with the FIX messages used in the ASX Clearing </w:t>
      </w:r>
      <w:r w:rsidRPr="008B3943">
        <w:rPr>
          <w:rStyle w:val="ui-provider"/>
        </w:rPr>
        <w:t>Trade Acceptance Service</w:t>
      </w:r>
      <w:r>
        <w:rPr>
          <w:rStyle w:val="ui-provider"/>
        </w:rPr>
        <w:t>, and to avoid using supplementary data for required elements.</w:t>
      </w:r>
    </w:p>
    <w:p w14:paraId="2B56200B" w14:textId="77777777" w:rsidR="00720C76" w:rsidRPr="0050441C" w:rsidRDefault="00720C76" w:rsidP="00720C76">
      <w:pPr>
        <w:pStyle w:val="Heading2"/>
      </w:pPr>
      <w:r w:rsidRPr="0050441C">
        <w:t>Urgency of the request:</w:t>
      </w:r>
    </w:p>
    <w:p w14:paraId="22180204" w14:textId="77777777" w:rsidR="0092714B" w:rsidRPr="0050441C" w:rsidRDefault="00720C76" w:rsidP="00720C76">
      <w:pPr>
        <w:rPr>
          <w:szCs w:val="24"/>
          <w:lang w:val="en-GB"/>
        </w:rPr>
      </w:pPr>
      <w:r w:rsidRPr="0050441C">
        <w:rPr>
          <w:szCs w:val="24"/>
          <w:lang w:val="en-GB"/>
        </w:rPr>
        <w:t>To be included as part of the annual maintenance cycle.</w:t>
      </w:r>
    </w:p>
    <w:p w14:paraId="0E1219E4" w14:textId="77777777" w:rsidR="0092714B" w:rsidRPr="0050441C" w:rsidRDefault="0092714B" w:rsidP="0092714B">
      <w:pPr>
        <w:pStyle w:val="Heading2"/>
      </w:pPr>
      <w:r w:rsidRPr="0050441C">
        <w:t>Business examples:</w:t>
      </w:r>
    </w:p>
    <w:p w14:paraId="6777E969" w14:textId="77777777" w:rsidR="0092714B" w:rsidRPr="0050441C" w:rsidRDefault="0092714B" w:rsidP="0092714B">
      <w:pPr>
        <w:rPr>
          <w:lang w:val="en-GB"/>
        </w:rPr>
      </w:pPr>
    </w:p>
    <w:p w14:paraId="7E425A13" w14:textId="77777777" w:rsidR="00D45465" w:rsidRDefault="00D45465" w:rsidP="008728DE">
      <w:pPr>
        <w:ind w:left="360"/>
      </w:pPr>
    </w:p>
    <w:p w14:paraId="5286918C" w14:textId="77777777" w:rsidR="008728DE" w:rsidRDefault="008728DE" w:rsidP="008728DE">
      <w:pPr>
        <w:ind w:left="360"/>
      </w:pPr>
    </w:p>
    <w:p w14:paraId="0F8A9170" w14:textId="77777777" w:rsidR="008728DE" w:rsidRDefault="008728DE" w:rsidP="008728DE">
      <w:pPr>
        <w:ind w:left="360"/>
      </w:pPr>
    </w:p>
    <w:p w14:paraId="51FA268A" w14:textId="77777777" w:rsidR="008728DE" w:rsidRDefault="008728DE" w:rsidP="008728DE">
      <w:pPr>
        <w:ind w:left="360"/>
      </w:pPr>
    </w:p>
    <w:p w14:paraId="04A56676" w14:textId="77777777" w:rsidR="008728DE" w:rsidRPr="00D45465" w:rsidRDefault="008728DE" w:rsidP="008728DE">
      <w:pPr>
        <w:ind w:left="360"/>
        <w:rPr>
          <w:lang w:val="en-GB"/>
        </w:rPr>
      </w:pPr>
    </w:p>
    <w:p w14:paraId="585866AD" w14:textId="77777777" w:rsidR="00050E4E" w:rsidRPr="00E8579D" w:rsidRDefault="00050E4E" w:rsidP="00050E4E">
      <w:pPr>
        <w:pStyle w:val="Heading2"/>
      </w:pPr>
      <w:r>
        <w:lastRenderedPageBreak/>
        <w:t>SEG/TSG recommendation:</w:t>
      </w:r>
    </w:p>
    <w:p w14:paraId="5267E253" w14:textId="77777777" w:rsidR="00050E4E" w:rsidRDefault="00050E4E" w:rsidP="00050E4E">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050E4E" w:rsidRPr="006D7FF8" w14:paraId="5207BF6A" w14:textId="77777777" w:rsidTr="0031036A">
        <w:trPr>
          <w:gridAfter w:val="3"/>
          <w:wAfter w:w="5623" w:type="dxa"/>
        </w:trPr>
        <w:tc>
          <w:tcPr>
            <w:tcW w:w="1242" w:type="dxa"/>
            <w:gridSpan w:val="2"/>
          </w:tcPr>
          <w:p w14:paraId="76625E12" w14:textId="77777777" w:rsidR="00050E4E" w:rsidRPr="00E3221E" w:rsidRDefault="00050E4E" w:rsidP="0031036A">
            <w:pPr>
              <w:rPr>
                <w:b/>
                <w:szCs w:val="24"/>
                <w:lang w:val="en-GB"/>
              </w:rPr>
            </w:pPr>
            <w:r w:rsidRPr="00E3221E">
              <w:rPr>
                <w:b/>
                <w:szCs w:val="24"/>
                <w:lang w:val="en-GB"/>
              </w:rPr>
              <w:t>Consider</w:t>
            </w:r>
          </w:p>
        </w:tc>
        <w:tc>
          <w:tcPr>
            <w:tcW w:w="567" w:type="dxa"/>
          </w:tcPr>
          <w:p w14:paraId="36BFC32A" w14:textId="77777777" w:rsidR="00050E4E" w:rsidRPr="001B385B" w:rsidRDefault="00050E4E" w:rsidP="0031036A">
            <w:pPr>
              <w:rPr>
                <w:b/>
                <w:color w:val="FF0000"/>
                <w:szCs w:val="24"/>
                <w:lang w:val="en-GB"/>
              </w:rPr>
            </w:pPr>
          </w:p>
        </w:tc>
        <w:tc>
          <w:tcPr>
            <w:tcW w:w="1701" w:type="dxa"/>
            <w:tcBorders>
              <w:top w:val="single" w:sz="4" w:space="0" w:color="auto"/>
              <w:right w:val="single" w:sz="4" w:space="0" w:color="auto"/>
            </w:tcBorders>
          </w:tcPr>
          <w:p w14:paraId="75AEE803" w14:textId="77777777" w:rsidR="00050E4E" w:rsidRPr="00E3221E" w:rsidRDefault="00050E4E" w:rsidP="0031036A">
            <w:pPr>
              <w:rPr>
                <w:b/>
                <w:szCs w:val="24"/>
                <w:lang w:val="en-GB"/>
              </w:rPr>
            </w:pPr>
            <w:r w:rsidRPr="00E3221E">
              <w:rPr>
                <w:b/>
                <w:szCs w:val="24"/>
                <w:lang w:val="en-GB"/>
              </w:rPr>
              <w:t>Timing</w:t>
            </w:r>
          </w:p>
        </w:tc>
      </w:tr>
      <w:tr w:rsidR="00050E4E" w:rsidRPr="006D7FF8" w14:paraId="6F437C07" w14:textId="77777777" w:rsidTr="0031036A">
        <w:trPr>
          <w:gridBefore w:val="1"/>
          <w:gridAfter w:val="1"/>
          <w:wBefore w:w="1059" w:type="dxa"/>
          <w:wAfter w:w="945" w:type="dxa"/>
          <w:trHeight w:val="501"/>
        </w:trPr>
        <w:tc>
          <w:tcPr>
            <w:tcW w:w="750" w:type="dxa"/>
            <w:gridSpan w:val="2"/>
            <w:tcBorders>
              <w:left w:val="nil"/>
              <w:bottom w:val="nil"/>
            </w:tcBorders>
          </w:tcPr>
          <w:p w14:paraId="0E4716F5" w14:textId="77777777" w:rsidR="00050E4E" w:rsidRDefault="00050E4E" w:rsidP="0031036A">
            <w:pPr>
              <w:rPr>
                <w:szCs w:val="24"/>
                <w:lang w:val="en-GB"/>
              </w:rPr>
            </w:pPr>
          </w:p>
        </w:tc>
        <w:tc>
          <w:tcPr>
            <w:tcW w:w="5954" w:type="dxa"/>
            <w:gridSpan w:val="2"/>
          </w:tcPr>
          <w:p w14:paraId="5848797D" w14:textId="77777777" w:rsidR="00050E4E" w:rsidRDefault="00050E4E" w:rsidP="0031036A">
            <w:pPr>
              <w:spacing w:before="0"/>
              <w:rPr>
                <w:szCs w:val="24"/>
                <w:lang w:val="en-GB"/>
              </w:rPr>
            </w:pPr>
            <w:r>
              <w:rPr>
                <w:szCs w:val="24"/>
                <w:lang w:val="en-GB"/>
              </w:rPr>
              <w:t xml:space="preserve">- </w:t>
            </w:r>
            <w:r w:rsidRPr="00E3221E">
              <w:rPr>
                <w:b/>
                <w:szCs w:val="24"/>
                <w:lang w:val="en-GB"/>
              </w:rPr>
              <w:t>Next yearly cycle</w:t>
            </w:r>
            <w:r w:rsidR="00D45465">
              <w:rPr>
                <w:b/>
                <w:szCs w:val="24"/>
                <w:lang w:val="en-GB"/>
              </w:rPr>
              <w:t>: 202</w:t>
            </w:r>
            <w:r w:rsidR="00544DB4">
              <w:rPr>
                <w:b/>
                <w:szCs w:val="24"/>
                <w:lang w:val="en-GB"/>
              </w:rPr>
              <w:t>5</w:t>
            </w:r>
            <w:r>
              <w:rPr>
                <w:b/>
                <w:szCs w:val="24"/>
                <w:lang w:val="en-GB"/>
              </w:rPr>
              <w:t>/202</w:t>
            </w:r>
            <w:r w:rsidR="00544DB4">
              <w:rPr>
                <w:b/>
                <w:szCs w:val="24"/>
                <w:lang w:val="en-GB"/>
              </w:rPr>
              <w:t>6</w:t>
            </w:r>
          </w:p>
          <w:p w14:paraId="6F698AFF" w14:textId="77777777" w:rsidR="00050E4E" w:rsidRPr="006D7FF8" w:rsidRDefault="00050E4E" w:rsidP="0031036A">
            <w:pPr>
              <w:spacing w:before="0"/>
              <w:rPr>
                <w:szCs w:val="24"/>
                <w:lang w:val="en-GB"/>
              </w:rPr>
            </w:pPr>
            <w:r>
              <w:rPr>
                <w:szCs w:val="24"/>
                <w:lang w:val="en-GB"/>
              </w:rPr>
              <w:t>(the change will be considered for implementation in the yearly mainte</w:t>
            </w:r>
            <w:r w:rsidR="00C24983">
              <w:rPr>
                <w:szCs w:val="24"/>
                <w:lang w:val="en-GB"/>
              </w:rPr>
              <w:t>nance cycle which starts in 2021</w:t>
            </w:r>
            <w:r>
              <w:rPr>
                <w:szCs w:val="24"/>
                <w:lang w:val="en-GB"/>
              </w:rPr>
              <w:t xml:space="preserve"> and completes with the publication of new messag</w:t>
            </w:r>
            <w:r w:rsidR="00C24983">
              <w:rPr>
                <w:szCs w:val="24"/>
                <w:lang w:val="en-GB"/>
              </w:rPr>
              <w:t>e versions in the spring of 2022</w:t>
            </w:r>
            <w:r>
              <w:rPr>
                <w:szCs w:val="24"/>
                <w:lang w:val="en-GB"/>
              </w:rPr>
              <w:t>)</w:t>
            </w:r>
          </w:p>
        </w:tc>
        <w:tc>
          <w:tcPr>
            <w:tcW w:w="425" w:type="dxa"/>
            <w:tcBorders>
              <w:bottom w:val="single" w:sz="4" w:space="0" w:color="auto"/>
            </w:tcBorders>
          </w:tcPr>
          <w:p w14:paraId="3F0649A1" w14:textId="77777777" w:rsidR="00050E4E" w:rsidRPr="00572056" w:rsidRDefault="00A67C86" w:rsidP="0031036A">
            <w:pPr>
              <w:spacing w:before="0"/>
              <w:jc w:val="both"/>
              <w:rPr>
                <w:b/>
                <w:color w:val="000000"/>
                <w:szCs w:val="24"/>
                <w:lang w:val="en-GB"/>
              </w:rPr>
            </w:pPr>
            <w:r w:rsidRPr="00572056">
              <w:rPr>
                <w:b/>
                <w:color w:val="000000"/>
                <w:szCs w:val="24"/>
                <w:lang w:val="en-GB"/>
              </w:rPr>
              <w:t>X</w:t>
            </w:r>
          </w:p>
        </w:tc>
      </w:tr>
      <w:tr w:rsidR="00050E4E" w:rsidRPr="006D7FF8" w14:paraId="6477A64A" w14:textId="77777777" w:rsidTr="0031036A">
        <w:trPr>
          <w:gridBefore w:val="1"/>
          <w:gridAfter w:val="1"/>
          <w:wBefore w:w="1059" w:type="dxa"/>
          <w:wAfter w:w="945" w:type="dxa"/>
          <w:trHeight w:val="501"/>
        </w:trPr>
        <w:tc>
          <w:tcPr>
            <w:tcW w:w="750" w:type="dxa"/>
            <w:gridSpan w:val="2"/>
            <w:tcBorders>
              <w:top w:val="nil"/>
              <w:left w:val="nil"/>
              <w:bottom w:val="nil"/>
            </w:tcBorders>
          </w:tcPr>
          <w:p w14:paraId="0AFA10E2" w14:textId="77777777" w:rsidR="00050E4E" w:rsidRDefault="00050E4E" w:rsidP="0031036A">
            <w:pPr>
              <w:spacing w:before="0"/>
              <w:rPr>
                <w:szCs w:val="24"/>
                <w:lang w:val="en-GB"/>
              </w:rPr>
            </w:pPr>
          </w:p>
        </w:tc>
        <w:tc>
          <w:tcPr>
            <w:tcW w:w="5954" w:type="dxa"/>
            <w:gridSpan w:val="2"/>
          </w:tcPr>
          <w:p w14:paraId="366656CA" w14:textId="77777777" w:rsidR="00050E4E" w:rsidRDefault="00050E4E" w:rsidP="0031036A">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F1C4F10" w14:textId="77777777" w:rsidR="00050E4E" w:rsidRDefault="00050E4E" w:rsidP="0031036A">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4C11DDD2" w14:textId="77777777" w:rsidR="00050E4E" w:rsidRPr="00AD7CD5" w:rsidRDefault="00050E4E" w:rsidP="0031036A">
            <w:pPr>
              <w:spacing w:before="0"/>
              <w:jc w:val="center"/>
              <w:rPr>
                <w:color w:val="FF0000"/>
                <w:szCs w:val="24"/>
                <w:lang w:val="en-GB"/>
              </w:rPr>
            </w:pPr>
          </w:p>
        </w:tc>
      </w:tr>
      <w:tr w:rsidR="00050E4E" w:rsidRPr="006D7FF8" w14:paraId="30C4D57C" w14:textId="77777777" w:rsidTr="0031036A">
        <w:trPr>
          <w:gridBefore w:val="1"/>
          <w:wBefore w:w="1059" w:type="dxa"/>
          <w:trHeight w:val="511"/>
        </w:trPr>
        <w:tc>
          <w:tcPr>
            <w:tcW w:w="750" w:type="dxa"/>
            <w:gridSpan w:val="2"/>
            <w:tcBorders>
              <w:top w:val="nil"/>
              <w:left w:val="nil"/>
              <w:bottom w:val="nil"/>
            </w:tcBorders>
          </w:tcPr>
          <w:p w14:paraId="5D335F64" w14:textId="77777777" w:rsidR="00050E4E" w:rsidRDefault="00050E4E" w:rsidP="0031036A">
            <w:pPr>
              <w:spacing w:before="0"/>
              <w:rPr>
                <w:szCs w:val="24"/>
                <w:lang w:val="en-GB"/>
              </w:rPr>
            </w:pPr>
          </w:p>
        </w:tc>
        <w:tc>
          <w:tcPr>
            <w:tcW w:w="5954" w:type="dxa"/>
            <w:gridSpan w:val="2"/>
          </w:tcPr>
          <w:p w14:paraId="16DF587F" w14:textId="77777777" w:rsidR="00050E4E" w:rsidRDefault="00050E4E" w:rsidP="0031036A">
            <w:pPr>
              <w:spacing w:before="0"/>
              <w:jc w:val="both"/>
              <w:rPr>
                <w:szCs w:val="24"/>
                <w:lang w:val="en-GB"/>
              </w:rPr>
            </w:pPr>
            <w:r>
              <w:rPr>
                <w:szCs w:val="24"/>
                <w:lang w:val="en-GB"/>
              </w:rPr>
              <w:t xml:space="preserve">- </w:t>
            </w:r>
            <w:r w:rsidRPr="00E3221E">
              <w:rPr>
                <w:b/>
                <w:szCs w:val="24"/>
                <w:lang w:val="en-GB"/>
              </w:rPr>
              <w:t>Urgent unscheduled</w:t>
            </w:r>
          </w:p>
          <w:p w14:paraId="1152B976" w14:textId="77777777" w:rsidR="00050E4E" w:rsidRDefault="00050E4E" w:rsidP="0031036A">
            <w:pPr>
              <w:spacing w:before="0"/>
              <w:rPr>
                <w:szCs w:val="24"/>
                <w:lang w:val="en-GB"/>
              </w:rPr>
            </w:pPr>
            <w:r>
              <w:rPr>
                <w:szCs w:val="24"/>
                <w:lang w:val="en-GB"/>
              </w:rPr>
              <w:t>(the change justifies an urgent implementation outside of the normal yearly cycle)</w:t>
            </w:r>
          </w:p>
        </w:tc>
        <w:tc>
          <w:tcPr>
            <w:tcW w:w="425" w:type="dxa"/>
          </w:tcPr>
          <w:p w14:paraId="2DA1959F" w14:textId="77777777" w:rsidR="00050E4E" w:rsidRPr="00AD7CD5" w:rsidRDefault="00050E4E" w:rsidP="0031036A">
            <w:pPr>
              <w:jc w:val="center"/>
              <w:rPr>
                <w:color w:val="FF0000"/>
                <w:szCs w:val="24"/>
                <w:lang w:val="en-GB"/>
              </w:rPr>
            </w:pPr>
          </w:p>
        </w:tc>
        <w:tc>
          <w:tcPr>
            <w:tcW w:w="945" w:type="dxa"/>
            <w:tcBorders>
              <w:top w:val="nil"/>
              <w:bottom w:val="nil"/>
              <w:right w:val="nil"/>
            </w:tcBorders>
          </w:tcPr>
          <w:p w14:paraId="2AF5BF9E" w14:textId="77777777" w:rsidR="00050E4E" w:rsidRDefault="00050E4E" w:rsidP="0031036A">
            <w:pPr>
              <w:ind w:left="360"/>
              <w:jc w:val="both"/>
              <w:rPr>
                <w:szCs w:val="24"/>
                <w:lang w:val="en-GB"/>
              </w:rPr>
            </w:pPr>
          </w:p>
        </w:tc>
      </w:tr>
      <w:tr w:rsidR="00050E4E" w:rsidRPr="006D7FF8" w14:paraId="7B7D368A" w14:textId="77777777" w:rsidTr="0031036A">
        <w:trPr>
          <w:gridBefore w:val="1"/>
          <w:wBefore w:w="1059" w:type="dxa"/>
          <w:trHeight w:val="511"/>
        </w:trPr>
        <w:tc>
          <w:tcPr>
            <w:tcW w:w="750" w:type="dxa"/>
            <w:gridSpan w:val="2"/>
            <w:tcBorders>
              <w:top w:val="nil"/>
              <w:left w:val="nil"/>
              <w:bottom w:val="nil"/>
            </w:tcBorders>
          </w:tcPr>
          <w:p w14:paraId="0A3EBBA9" w14:textId="77777777" w:rsidR="00050E4E" w:rsidRDefault="00050E4E" w:rsidP="0031036A">
            <w:pPr>
              <w:spacing w:before="0"/>
              <w:rPr>
                <w:szCs w:val="24"/>
                <w:lang w:val="en-GB"/>
              </w:rPr>
            </w:pPr>
          </w:p>
        </w:tc>
        <w:tc>
          <w:tcPr>
            <w:tcW w:w="6379" w:type="dxa"/>
            <w:gridSpan w:val="3"/>
          </w:tcPr>
          <w:p w14:paraId="23B1EC0F" w14:textId="77777777" w:rsidR="00050E4E" w:rsidRPr="00AD7CD5" w:rsidRDefault="00050E4E" w:rsidP="0031036A">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7BB9AE9F" w14:textId="77777777" w:rsidR="00050E4E" w:rsidRDefault="00050E4E" w:rsidP="0031036A">
            <w:pPr>
              <w:ind w:left="360"/>
              <w:jc w:val="both"/>
              <w:rPr>
                <w:szCs w:val="24"/>
                <w:lang w:val="en-GB"/>
              </w:rPr>
            </w:pPr>
          </w:p>
          <w:p w14:paraId="1D6D0C4A" w14:textId="77777777" w:rsidR="00050E4E" w:rsidRDefault="00050E4E" w:rsidP="0031036A">
            <w:pPr>
              <w:ind w:left="360"/>
              <w:jc w:val="both"/>
              <w:rPr>
                <w:szCs w:val="24"/>
                <w:lang w:val="en-GB"/>
              </w:rPr>
            </w:pPr>
          </w:p>
        </w:tc>
      </w:tr>
    </w:tbl>
    <w:p w14:paraId="0DA24D2A" w14:textId="77777777" w:rsidR="00370107" w:rsidRDefault="00370107" w:rsidP="00050E4E">
      <w:pPr>
        <w:rPr>
          <w:szCs w:val="24"/>
          <w:lang w:val="en-GB"/>
        </w:rPr>
      </w:pPr>
    </w:p>
    <w:p w14:paraId="2676EFA5" w14:textId="77777777" w:rsidR="00050E4E" w:rsidRDefault="00050E4E" w:rsidP="00050E4E">
      <w:pPr>
        <w:rPr>
          <w:szCs w:val="24"/>
          <w:lang w:val="en-GB"/>
        </w:rPr>
      </w:pPr>
      <w:r>
        <w:rPr>
          <w:szCs w:val="24"/>
          <w:lang w:val="en-GB"/>
        </w:rPr>
        <w:t>Comments:</w:t>
      </w:r>
      <w:r w:rsidR="007A0BE4">
        <w:rPr>
          <w:szCs w:val="24"/>
          <w:lang w:val="en-GB"/>
        </w:rPr>
        <w:t xml:space="preserve"> </w:t>
      </w:r>
    </w:p>
    <w:p w14:paraId="3BD446F0" w14:textId="77777777" w:rsidR="001C639B" w:rsidRDefault="001C639B" w:rsidP="00050E4E">
      <w:pPr>
        <w:rPr>
          <w:szCs w:val="24"/>
          <w:lang w:val="en-GB"/>
        </w:rPr>
      </w:pPr>
    </w:p>
    <w:p w14:paraId="59B22F4A" w14:textId="77777777" w:rsidR="006216A5" w:rsidRDefault="006216A5" w:rsidP="006216A5">
      <w:pPr>
        <w:pStyle w:val="Heading2"/>
      </w:pPr>
      <w:r>
        <w:t>Proposed timing:</w:t>
      </w:r>
    </w:p>
    <w:p w14:paraId="23CD1C60" w14:textId="77777777" w:rsidR="006216A5" w:rsidRDefault="006216A5" w:rsidP="006216A5">
      <w:pPr>
        <w:rPr>
          <w:lang w:val="en-GB"/>
        </w:rPr>
      </w:pPr>
      <w:r w:rsidRPr="0005123F">
        <w:rPr>
          <w:lang w:val="en-GB"/>
        </w:rPr>
        <w:t xml:space="preserve">The submitting </w:t>
      </w:r>
      <w:r>
        <w:rPr>
          <w:lang w:val="en-GB"/>
        </w:rPr>
        <w:t>organisation confirms that it can implement the requested changes in the requested timing.</w:t>
      </w:r>
    </w:p>
    <w:p w14:paraId="0EC65756" w14:textId="77777777" w:rsidR="006216A5" w:rsidRPr="0005123F" w:rsidRDefault="006216A5" w:rsidP="006216A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6216A5" w:rsidRPr="006D7FF8" w14:paraId="07889023" w14:textId="77777777" w:rsidTr="008054E6">
        <w:tc>
          <w:tcPr>
            <w:tcW w:w="1101" w:type="dxa"/>
            <w:tcBorders>
              <w:bottom w:val="single" w:sz="4" w:space="0" w:color="auto"/>
            </w:tcBorders>
          </w:tcPr>
          <w:p w14:paraId="6A112427" w14:textId="77777777" w:rsidR="006216A5" w:rsidRPr="0050441C" w:rsidRDefault="006216A5" w:rsidP="008054E6">
            <w:pPr>
              <w:rPr>
                <w:b/>
                <w:szCs w:val="24"/>
                <w:lang w:val="en-GB"/>
              </w:rPr>
            </w:pPr>
            <w:r w:rsidRPr="0050441C">
              <w:rPr>
                <w:b/>
                <w:szCs w:val="24"/>
                <w:lang w:val="en-GB"/>
              </w:rPr>
              <w:t>Timing</w:t>
            </w:r>
          </w:p>
        </w:tc>
        <w:tc>
          <w:tcPr>
            <w:tcW w:w="3543" w:type="dxa"/>
          </w:tcPr>
          <w:p w14:paraId="2EA4E8ED" w14:textId="77777777" w:rsidR="006216A5" w:rsidRPr="0050441C" w:rsidRDefault="006216A5" w:rsidP="008054E6">
            <w:pPr>
              <w:jc w:val="both"/>
              <w:rPr>
                <w:b/>
                <w:szCs w:val="24"/>
                <w:lang w:val="en-GB"/>
              </w:rPr>
            </w:pPr>
          </w:p>
        </w:tc>
      </w:tr>
    </w:tbl>
    <w:p w14:paraId="25175F65" w14:textId="77777777" w:rsidR="0092714B" w:rsidRDefault="0092714B" w:rsidP="0092714B">
      <w:pPr>
        <w:spacing w:before="0"/>
        <w:rPr>
          <w:color w:val="0070C0"/>
          <w:lang w:val="en-GB"/>
        </w:rPr>
      </w:pPr>
    </w:p>
    <w:p w14:paraId="0CB36B14" w14:textId="77777777" w:rsidR="0092714B" w:rsidRDefault="0092714B" w:rsidP="0092714B">
      <w:pPr>
        <w:pStyle w:val="Heading2"/>
      </w:pPr>
      <w:r w:rsidRPr="00E435D2">
        <w:t>Proposed implementation:</w:t>
      </w:r>
    </w:p>
    <w:p w14:paraId="5A1F9962" w14:textId="77777777" w:rsidR="0092714B" w:rsidRDefault="0092714B" w:rsidP="0092714B">
      <w:pPr>
        <w:rPr>
          <w:lang w:val="en-GB"/>
        </w:rPr>
      </w:pPr>
    </w:p>
    <w:p w14:paraId="094C2A82" w14:textId="77777777" w:rsidR="00912077" w:rsidRPr="00F771E8" w:rsidRDefault="00912077" w:rsidP="00912077">
      <w:pPr>
        <w:rPr>
          <w:rStyle w:val="ui-provider"/>
        </w:rPr>
      </w:pPr>
      <w:r w:rsidRPr="00F771E8">
        <w:rPr>
          <w:rFonts w:eastAsia="Times New Roman"/>
          <w:b/>
          <w:szCs w:val="24"/>
          <w:u w:val="single"/>
        </w:rPr>
        <w:t>Change 1</w:t>
      </w:r>
      <w:r w:rsidRPr="00F771E8">
        <w:rPr>
          <w:rFonts w:eastAsia="Times New Roman"/>
          <w:b/>
          <w:szCs w:val="24"/>
        </w:rPr>
        <w:t xml:space="preserve">: </w:t>
      </w:r>
      <w:r w:rsidRPr="00F771E8">
        <w:rPr>
          <w:rStyle w:val="ui-provider"/>
        </w:rPr>
        <w:t>currently, element Trading Capacity</w:t>
      </w:r>
      <w:r w:rsidRPr="00F771E8">
        <w:rPr>
          <w:rStyle w:val="ui-provider"/>
          <w:i/>
          <w:iCs/>
        </w:rPr>
        <w:t>(</w:t>
      </w:r>
      <w:r w:rsidRPr="00F771E8">
        <w:rPr>
          <w:i/>
          <w:iCs/>
        </w:rPr>
        <w:t>/Document /</w:t>
      </w:r>
      <w:proofErr w:type="spellStart"/>
      <w:r w:rsidRPr="00F771E8">
        <w:rPr>
          <w:i/>
          <w:iCs/>
        </w:rPr>
        <w:t>TradLegNtfctn</w:t>
      </w:r>
      <w:proofErr w:type="spellEnd"/>
      <w:r w:rsidRPr="00F771E8">
        <w:rPr>
          <w:i/>
          <w:iCs/>
        </w:rPr>
        <w:t xml:space="preserve"> /</w:t>
      </w:r>
      <w:proofErr w:type="spellStart"/>
      <w:r w:rsidRPr="00F771E8">
        <w:rPr>
          <w:i/>
          <w:iCs/>
        </w:rPr>
        <w:t>TradLegDtls</w:t>
      </w:r>
      <w:proofErr w:type="spellEnd"/>
      <w:r w:rsidRPr="00F771E8">
        <w:rPr>
          <w:i/>
          <w:iCs/>
        </w:rPr>
        <w:t xml:space="preserve"> /</w:t>
      </w:r>
      <w:proofErr w:type="spellStart"/>
      <w:r w:rsidRPr="00F771E8">
        <w:rPr>
          <w:i/>
          <w:iCs/>
        </w:rPr>
        <w:t>TradgCpcty</w:t>
      </w:r>
      <w:proofErr w:type="spellEnd"/>
      <w:r w:rsidRPr="00F771E8">
        <w:rPr>
          <w:i/>
          <w:iCs/>
        </w:rPr>
        <w:t>)</w:t>
      </w:r>
      <w:r w:rsidRPr="00F771E8">
        <w:t xml:space="preserve"> </w:t>
      </w:r>
      <w:r w:rsidRPr="00F771E8">
        <w:rPr>
          <w:rStyle w:val="ui-provider"/>
        </w:rPr>
        <w:t xml:space="preserve"> contains a code list with 3 possible values: Agent, Principal and Riskless Principal. The addition of Code “Mixed” (Principal + agent) would comply with the ASX requirement as in Australia a single trade can mix client money and firm money</w:t>
      </w:r>
      <w:r w:rsidR="00E95850" w:rsidRPr="00F771E8">
        <w:rPr>
          <w:rStyle w:val="ui-provider"/>
        </w:rPr>
        <w:t>.</w:t>
      </w:r>
    </w:p>
    <w:p w14:paraId="4A0771E7" w14:textId="77777777" w:rsidR="00E95850" w:rsidRPr="00F771E8" w:rsidRDefault="00E95850" w:rsidP="00912077">
      <w:pPr>
        <w:rPr>
          <w:rFonts w:eastAsia="Times New Roman"/>
          <w:b/>
          <w:szCs w:val="24"/>
        </w:rPr>
      </w:pPr>
    </w:p>
    <w:p w14:paraId="1AA978FF" w14:textId="77777777" w:rsidR="00912077" w:rsidRPr="00DC6D5B" w:rsidRDefault="00912077" w:rsidP="00912077">
      <w:pPr>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72938C73" w14:textId="77777777" w:rsidR="00912077" w:rsidRDefault="00912077" w:rsidP="00912077">
      <w:pPr>
        <w:rPr>
          <w:rStyle w:val="ui-provider"/>
        </w:rPr>
      </w:pPr>
    </w:p>
    <w:p w14:paraId="2180125D" w14:textId="1A9B2098" w:rsidR="00912077" w:rsidRDefault="00726103" w:rsidP="00912077">
      <w:pPr>
        <w:rPr>
          <w:rFonts w:eastAsia="Times New Roman"/>
          <w:b/>
          <w:bCs/>
          <w:szCs w:val="24"/>
        </w:rPr>
      </w:pPr>
      <w:r w:rsidRPr="009E3FA0">
        <w:rPr>
          <w:noProof/>
        </w:rPr>
        <w:lastRenderedPageBreak/>
        <w:drawing>
          <wp:inline distT="0" distB="0" distL="0" distR="0" wp14:anchorId="2576B0D5" wp14:editId="3A0CDD86">
            <wp:extent cx="5695950" cy="4083050"/>
            <wp:effectExtent l="0" t="0" r="0" b="0"/>
            <wp:docPr id="1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0" cy="4083050"/>
                    </a:xfrm>
                    <a:prstGeom prst="rect">
                      <a:avLst/>
                    </a:prstGeom>
                    <a:noFill/>
                    <a:ln>
                      <a:noFill/>
                    </a:ln>
                  </pic:spPr>
                </pic:pic>
              </a:graphicData>
            </a:graphic>
          </wp:inline>
        </w:drawing>
      </w:r>
    </w:p>
    <w:p w14:paraId="49772A89" w14:textId="77777777" w:rsidR="00052D2A" w:rsidRDefault="00052D2A" w:rsidP="00912077">
      <w:pPr>
        <w:rPr>
          <w:rFonts w:eastAsia="Times New Roman"/>
          <w:b/>
          <w:szCs w:val="24"/>
          <w:u w:val="single"/>
        </w:rPr>
      </w:pPr>
    </w:p>
    <w:p w14:paraId="6B2AD319" w14:textId="77777777" w:rsidR="00052D2A" w:rsidRDefault="00052D2A" w:rsidP="00912077">
      <w:pPr>
        <w:rPr>
          <w:rFonts w:eastAsia="Times New Roman"/>
          <w:b/>
          <w:szCs w:val="24"/>
          <w:u w:val="single"/>
        </w:rPr>
      </w:pPr>
    </w:p>
    <w:p w14:paraId="1924F058" w14:textId="77777777" w:rsidR="00052D2A" w:rsidRDefault="00052D2A" w:rsidP="00912077">
      <w:pPr>
        <w:rPr>
          <w:rFonts w:eastAsia="Times New Roman"/>
          <w:b/>
          <w:szCs w:val="24"/>
          <w:u w:val="single"/>
        </w:rPr>
      </w:pPr>
    </w:p>
    <w:p w14:paraId="5D50FAA1" w14:textId="77777777" w:rsidR="00052D2A" w:rsidRDefault="00052D2A" w:rsidP="00912077">
      <w:pPr>
        <w:rPr>
          <w:rFonts w:eastAsia="Times New Roman"/>
          <w:b/>
          <w:szCs w:val="24"/>
          <w:u w:val="single"/>
        </w:rPr>
      </w:pPr>
    </w:p>
    <w:p w14:paraId="2BE14E85" w14:textId="39250C2D" w:rsidR="00912077" w:rsidRPr="00F771E8" w:rsidRDefault="00912077" w:rsidP="00912077">
      <w:pPr>
        <w:rPr>
          <w:rFonts w:eastAsia="Times New Roman"/>
          <w:szCs w:val="24"/>
        </w:rPr>
      </w:pPr>
      <w:r w:rsidRPr="00F771E8">
        <w:rPr>
          <w:rFonts w:eastAsia="Times New Roman"/>
          <w:b/>
          <w:szCs w:val="24"/>
          <w:u w:val="single"/>
        </w:rPr>
        <w:t>Change 2</w:t>
      </w:r>
      <w:r w:rsidRPr="00F771E8">
        <w:rPr>
          <w:rFonts w:eastAsia="Times New Roman"/>
          <w:b/>
          <w:szCs w:val="24"/>
        </w:rPr>
        <w:t xml:space="preserve">: </w:t>
      </w:r>
      <w:r w:rsidRPr="00F771E8">
        <w:rPr>
          <w:rFonts w:eastAsia="Times New Roman"/>
          <w:szCs w:val="24"/>
        </w:rPr>
        <w:t xml:space="preserve">Guaranteed Trade </w:t>
      </w:r>
      <w:r w:rsidR="00E95850" w:rsidRPr="00F771E8">
        <w:rPr>
          <w:rFonts w:eastAsia="Times New Roman"/>
          <w:szCs w:val="24"/>
        </w:rPr>
        <w:t>and</w:t>
      </w:r>
      <w:r w:rsidRPr="00F771E8">
        <w:rPr>
          <w:rFonts w:eastAsia="Times New Roman"/>
          <w:szCs w:val="24"/>
        </w:rPr>
        <w:t xml:space="preserve"> non-guaranteed Trade</w:t>
      </w:r>
      <w:r w:rsidR="00E95850" w:rsidRPr="00F771E8">
        <w:rPr>
          <w:rFonts w:eastAsia="Times New Roman"/>
          <w:szCs w:val="24"/>
        </w:rPr>
        <w:t xml:space="preserve"> </w:t>
      </w:r>
    </w:p>
    <w:p w14:paraId="7D8E0A72" w14:textId="77777777" w:rsidR="00912077" w:rsidRPr="00F771E8" w:rsidRDefault="00912077" w:rsidP="00E95850">
      <w:pPr>
        <w:rPr>
          <w:rFonts w:eastAsia="Times New Roman"/>
          <w:noProof/>
          <w:szCs w:val="24"/>
        </w:rPr>
      </w:pPr>
      <w:r w:rsidRPr="00F771E8">
        <w:rPr>
          <w:rFonts w:eastAsia="Times New Roman"/>
          <w:szCs w:val="24"/>
        </w:rPr>
        <w:t>In the latest version of the secl.001, a Guaranteed Trade Indicator is used to signal whether the trade is novated (and guaranteed) or not. The input of ‘false’ mandates the use of the “non-guaranteed trade” block. In Non-Guaranteed trade, you have the ability to disclose the Counterparty.</w:t>
      </w:r>
      <w:r w:rsidR="00E95850" w:rsidRPr="00F771E8">
        <w:rPr>
          <w:rFonts w:eastAsia="Times New Roman"/>
          <w:szCs w:val="24"/>
        </w:rPr>
        <w:t xml:space="preserve"> The same should be possible for </w:t>
      </w:r>
      <w:r w:rsidRPr="00F771E8">
        <w:rPr>
          <w:rFonts w:eastAsia="Times New Roman"/>
          <w:szCs w:val="24"/>
        </w:rPr>
        <w:t>Guaranteed trade</w:t>
      </w:r>
    </w:p>
    <w:p w14:paraId="4D33B837" w14:textId="77777777" w:rsidR="00912077" w:rsidRPr="00F771E8" w:rsidRDefault="00912077" w:rsidP="00912077">
      <w:pPr>
        <w:rPr>
          <w:rFonts w:eastAsia="Times New Roman"/>
          <w:b/>
          <w:bCs/>
          <w:u w:val="single"/>
        </w:rPr>
      </w:pPr>
      <w:r w:rsidRPr="00F771E8">
        <w:rPr>
          <w:rFonts w:eastAsia="Times New Roman"/>
          <w:b/>
          <w:bCs/>
          <w:u w:val="single"/>
        </w:rPr>
        <w:t xml:space="preserve"> </w:t>
      </w:r>
    </w:p>
    <w:p w14:paraId="542EF91C" w14:textId="77777777" w:rsidR="00912077" w:rsidRPr="00DC6D5B" w:rsidRDefault="00912077" w:rsidP="00912077">
      <w:pPr>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29178CED" w14:textId="77777777" w:rsidR="00912077" w:rsidRDefault="00912077" w:rsidP="00912077">
      <w:pPr>
        <w:rPr>
          <w:rFonts w:eastAsia="Times New Roman"/>
          <w:b/>
          <w:bCs/>
          <w:u w:val="single"/>
        </w:rPr>
      </w:pPr>
    </w:p>
    <w:p w14:paraId="07862D34" w14:textId="1BBF4F0B" w:rsidR="00912077" w:rsidRDefault="00726103" w:rsidP="00912077">
      <w:pPr>
        <w:rPr>
          <w:rFonts w:eastAsia="Times New Roman"/>
          <w:b/>
          <w:bCs/>
          <w:u w:val="single"/>
        </w:rPr>
      </w:pPr>
      <w:r w:rsidRPr="009E3FA0">
        <w:rPr>
          <w:noProof/>
        </w:rPr>
        <w:lastRenderedPageBreak/>
        <w:drawing>
          <wp:inline distT="0" distB="0" distL="0" distR="0" wp14:anchorId="556A930D" wp14:editId="11FC6BC6">
            <wp:extent cx="4527550" cy="1765300"/>
            <wp:effectExtent l="0" t="0" r="0" b="0"/>
            <wp:docPr id="1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 screen&#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27550" cy="1765300"/>
                    </a:xfrm>
                    <a:prstGeom prst="rect">
                      <a:avLst/>
                    </a:prstGeom>
                    <a:noFill/>
                    <a:ln>
                      <a:noFill/>
                    </a:ln>
                  </pic:spPr>
                </pic:pic>
              </a:graphicData>
            </a:graphic>
          </wp:inline>
        </w:drawing>
      </w:r>
    </w:p>
    <w:p w14:paraId="4180D3D8" w14:textId="77777777" w:rsidR="00912077" w:rsidRDefault="00912077" w:rsidP="00912077">
      <w:pPr>
        <w:rPr>
          <w:rFonts w:eastAsia="Times New Roman"/>
          <w:b/>
          <w:bCs/>
          <w:szCs w:val="24"/>
          <w:highlight w:val="yellow"/>
        </w:rPr>
      </w:pPr>
    </w:p>
    <w:p w14:paraId="064BE8E7" w14:textId="77777777" w:rsidR="00912077" w:rsidRPr="00F771E8" w:rsidRDefault="00912077" w:rsidP="00912077">
      <w:pPr>
        <w:rPr>
          <w:rFonts w:eastAsia="Times New Roman"/>
          <w:b/>
          <w:bCs/>
          <w:szCs w:val="24"/>
        </w:rPr>
      </w:pPr>
      <w:r w:rsidRPr="00F771E8">
        <w:rPr>
          <w:rFonts w:eastAsia="Times New Roman"/>
          <w:b/>
          <w:bCs/>
          <w:szCs w:val="24"/>
        </w:rPr>
        <w:t>Additional change required:</w:t>
      </w:r>
    </w:p>
    <w:p w14:paraId="29329AD2" w14:textId="77777777" w:rsidR="00912077" w:rsidRPr="003E000B" w:rsidRDefault="00912077" w:rsidP="00912077">
      <w:pPr>
        <w:rPr>
          <w:rFonts w:eastAsia="Times New Roman"/>
        </w:rPr>
      </w:pPr>
      <w:r w:rsidRPr="00F771E8">
        <w:rPr>
          <w:rFonts w:eastAsia="Times New Roman"/>
        </w:rPr>
        <w:t>Change the name of the message component from NonGauranteedTrade4 to TradeCouterpartyIdentification1 and define the traces to the business model.</w:t>
      </w:r>
    </w:p>
    <w:p w14:paraId="78472FE4" w14:textId="77777777" w:rsidR="00052D2A" w:rsidRDefault="00052D2A" w:rsidP="00E95850">
      <w:pPr>
        <w:rPr>
          <w:rFonts w:eastAsia="Times New Roman"/>
          <w:b/>
          <w:bCs/>
          <w:u w:val="single"/>
        </w:rPr>
      </w:pPr>
    </w:p>
    <w:p w14:paraId="36440BE1" w14:textId="7E149FE6" w:rsidR="00E95850" w:rsidRPr="00F771E8" w:rsidRDefault="00912077" w:rsidP="00E95850">
      <w:pPr>
        <w:rPr>
          <w:rStyle w:val="ui-provider"/>
          <w:b/>
          <w:bCs/>
          <w:i/>
          <w:iCs/>
          <w:szCs w:val="24"/>
        </w:rPr>
      </w:pPr>
      <w:r w:rsidRPr="00F771E8">
        <w:rPr>
          <w:rFonts w:eastAsia="Times New Roman"/>
          <w:b/>
          <w:bCs/>
          <w:u w:val="single"/>
        </w:rPr>
        <w:t>Change 3</w:t>
      </w:r>
      <w:r w:rsidRPr="00F771E8">
        <w:rPr>
          <w:rFonts w:eastAsia="Times New Roman"/>
          <w:b/>
          <w:bCs/>
        </w:rPr>
        <w:t>:</w:t>
      </w:r>
      <w:r w:rsidRPr="00F771E8">
        <w:rPr>
          <w:rStyle w:val="ui-provider"/>
        </w:rPr>
        <w:t xml:space="preserve"> </w:t>
      </w:r>
      <w:r w:rsidR="00E95850" w:rsidRPr="00F771E8">
        <w:rPr>
          <w:rStyle w:val="ui-provider"/>
          <w:b/>
          <w:bCs/>
          <w:szCs w:val="24"/>
        </w:rPr>
        <w:t>Trade Date definition</w:t>
      </w:r>
      <w:r w:rsidR="00E95850" w:rsidRPr="00F771E8">
        <w:rPr>
          <w:rStyle w:val="ui-provider"/>
          <w:szCs w:val="24"/>
        </w:rPr>
        <w:t xml:space="preserve"> to be changed from </w:t>
      </w:r>
      <w:r w:rsidR="00E95850" w:rsidRPr="00F771E8">
        <w:rPr>
          <w:rStyle w:val="ui-provider"/>
          <w:i/>
          <w:iCs/>
          <w:szCs w:val="24"/>
        </w:rPr>
        <w:t xml:space="preserve">Provides the date and time of trade transaction to </w:t>
      </w:r>
      <w:r w:rsidR="00E95850" w:rsidRPr="00F771E8">
        <w:rPr>
          <w:rStyle w:val="ui-provider"/>
          <w:b/>
          <w:bCs/>
          <w:i/>
          <w:iCs/>
          <w:szCs w:val="24"/>
        </w:rPr>
        <w:t xml:space="preserve">Provides the date or date and time of trade transaction. Also change </w:t>
      </w:r>
      <w:r w:rsidR="00E95850" w:rsidRPr="00F771E8">
        <w:rPr>
          <w:rStyle w:val="ui-provider"/>
          <w:szCs w:val="24"/>
        </w:rPr>
        <w:t>data type date and time as structured in other messages.</w:t>
      </w:r>
    </w:p>
    <w:p w14:paraId="6B887D9E" w14:textId="77777777" w:rsidR="00912077" w:rsidRPr="00F771E8" w:rsidRDefault="00912077" w:rsidP="00912077">
      <w:pPr>
        <w:rPr>
          <w:rStyle w:val="ui-provider"/>
        </w:rPr>
      </w:pPr>
    </w:p>
    <w:p w14:paraId="6E481028" w14:textId="77777777" w:rsidR="00912077" w:rsidRPr="00DC6D5B" w:rsidRDefault="00912077" w:rsidP="00912077">
      <w:pPr>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5DA0AED0" w14:textId="77777777" w:rsidR="00912077" w:rsidRDefault="00912077" w:rsidP="00912077">
      <w:pPr>
        <w:pStyle w:val="ListParagraph"/>
        <w:rPr>
          <w:rStyle w:val="ui-provider"/>
        </w:rPr>
      </w:pPr>
    </w:p>
    <w:p w14:paraId="785F4B22" w14:textId="77777777" w:rsidR="00912077" w:rsidRDefault="00912077" w:rsidP="00912077">
      <w:pPr>
        <w:pStyle w:val="ListParagraph"/>
        <w:rPr>
          <w:rStyle w:val="ui-provider"/>
          <w:b/>
          <w:bCs/>
          <w:sz w:val="24"/>
          <w:szCs w:val="24"/>
        </w:rPr>
      </w:pPr>
    </w:p>
    <w:p w14:paraId="7AD254EE" w14:textId="3DC8E84D" w:rsidR="00912077" w:rsidRDefault="00726103" w:rsidP="00912077">
      <w:pPr>
        <w:pStyle w:val="ListParagraph"/>
        <w:ind w:left="0"/>
        <w:rPr>
          <w:rStyle w:val="ui-provider"/>
          <w:b/>
          <w:bCs/>
          <w:sz w:val="24"/>
          <w:szCs w:val="24"/>
        </w:rPr>
      </w:pPr>
      <w:r w:rsidRPr="009E3FA0">
        <w:rPr>
          <w:noProof/>
        </w:rPr>
        <w:drawing>
          <wp:inline distT="0" distB="0" distL="0" distR="0" wp14:anchorId="749831FC" wp14:editId="2A028584">
            <wp:extent cx="5702300" cy="3149600"/>
            <wp:effectExtent l="0" t="0" r="0" b="0"/>
            <wp:docPr id="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02300" cy="3149600"/>
                    </a:xfrm>
                    <a:prstGeom prst="rect">
                      <a:avLst/>
                    </a:prstGeom>
                    <a:noFill/>
                    <a:ln>
                      <a:noFill/>
                    </a:ln>
                  </pic:spPr>
                </pic:pic>
              </a:graphicData>
            </a:graphic>
          </wp:inline>
        </w:drawing>
      </w:r>
    </w:p>
    <w:p w14:paraId="721118C8" w14:textId="77777777" w:rsidR="00912077" w:rsidRPr="007A209A" w:rsidRDefault="00912077" w:rsidP="00912077">
      <w:pPr>
        <w:rPr>
          <w:rStyle w:val="ui-provider"/>
          <w:szCs w:val="24"/>
          <w:highlight w:val="green"/>
        </w:rPr>
      </w:pPr>
    </w:p>
    <w:p w14:paraId="14F0A745" w14:textId="77777777" w:rsidR="00912077" w:rsidRDefault="00912077" w:rsidP="00912077">
      <w:pPr>
        <w:pStyle w:val="ListParagraph"/>
        <w:rPr>
          <w:rStyle w:val="ui-provider"/>
          <w:highlight w:val="yellow"/>
        </w:rPr>
      </w:pPr>
    </w:p>
    <w:p w14:paraId="3C0CC0F7" w14:textId="77777777" w:rsidR="00912077" w:rsidRPr="00F771E8" w:rsidRDefault="00912077" w:rsidP="00E95850">
      <w:pPr>
        <w:rPr>
          <w:rStyle w:val="ui-provider"/>
          <w:lang w:val="en-GB"/>
        </w:rPr>
      </w:pPr>
      <w:r w:rsidRPr="00F771E8">
        <w:rPr>
          <w:rFonts w:eastAsia="Times New Roman"/>
          <w:b/>
          <w:bCs/>
          <w:u w:val="single"/>
        </w:rPr>
        <w:t>Change 4</w:t>
      </w:r>
      <w:r w:rsidRPr="00F771E8">
        <w:rPr>
          <w:rFonts w:eastAsia="Times New Roman"/>
          <w:b/>
          <w:bCs/>
        </w:rPr>
        <w:t>:</w:t>
      </w:r>
      <w:r w:rsidRPr="00F771E8">
        <w:rPr>
          <w:rStyle w:val="ui-provider"/>
        </w:rPr>
        <w:t xml:space="preserve"> Addition of element “Trade Condition Code” for alignment with FIX Trade Capture</w:t>
      </w:r>
      <w:r w:rsidR="00E95850" w:rsidRPr="00F771E8">
        <w:rPr>
          <w:rStyle w:val="ui-provider"/>
        </w:rPr>
        <w:t xml:space="preserve"> and ISO 20022.</w:t>
      </w:r>
    </w:p>
    <w:p w14:paraId="50539A1F" w14:textId="77777777" w:rsidR="00912077" w:rsidRPr="00F771E8" w:rsidRDefault="00912077" w:rsidP="00912077">
      <w:pPr>
        <w:rPr>
          <w:rStyle w:val="ui-provider"/>
        </w:rPr>
      </w:pPr>
    </w:p>
    <w:p w14:paraId="324C81A9" w14:textId="77777777" w:rsidR="00912077" w:rsidRPr="00DC6D5B" w:rsidRDefault="00912077" w:rsidP="00912077">
      <w:pPr>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3C170789" w14:textId="77777777" w:rsidR="00912077" w:rsidRDefault="00912077" w:rsidP="00912077">
      <w:pPr>
        <w:rPr>
          <w:rStyle w:val="ui-provider"/>
          <w:noProof/>
        </w:rPr>
      </w:pPr>
    </w:p>
    <w:p w14:paraId="5A88F620" w14:textId="7633B546" w:rsidR="00912077" w:rsidRDefault="00726103" w:rsidP="00912077">
      <w:pPr>
        <w:rPr>
          <w:rStyle w:val="ui-provider"/>
        </w:rPr>
      </w:pPr>
      <w:r w:rsidRPr="009E3FA0">
        <w:rPr>
          <w:noProof/>
        </w:rPr>
        <w:drawing>
          <wp:inline distT="0" distB="0" distL="0" distR="0" wp14:anchorId="0DC28FB4" wp14:editId="5044B07E">
            <wp:extent cx="5702300" cy="4171950"/>
            <wp:effectExtent l="0" t="0" r="0" b="0"/>
            <wp:docPr id="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02300" cy="4171950"/>
                    </a:xfrm>
                    <a:prstGeom prst="rect">
                      <a:avLst/>
                    </a:prstGeom>
                    <a:noFill/>
                    <a:ln>
                      <a:noFill/>
                    </a:ln>
                  </pic:spPr>
                </pic:pic>
              </a:graphicData>
            </a:graphic>
          </wp:inline>
        </w:drawing>
      </w:r>
    </w:p>
    <w:p w14:paraId="5356FDEB" w14:textId="41F3FBA6" w:rsidR="00912077" w:rsidRDefault="00726103" w:rsidP="00912077">
      <w:pPr>
        <w:rPr>
          <w:rStyle w:val="ui-provider"/>
        </w:rPr>
      </w:pPr>
      <w:r w:rsidRPr="00544DB4">
        <w:rPr>
          <w:rStyle w:val="ui-provider"/>
          <w:noProof/>
        </w:rPr>
        <w:lastRenderedPageBreak/>
        <w:drawing>
          <wp:inline distT="0" distB="0" distL="0" distR="0" wp14:anchorId="7C0FA94E" wp14:editId="29948661">
            <wp:extent cx="5702300" cy="4152900"/>
            <wp:effectExtent l="0" t="0" r="0" b="0"/>
            <wp:docPr id="1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02300" cy="4152900"/>
                    </a:xfrm>
                    <a:prstGeom prst="rect">
                      <a:avLst/>
                    </a:prstGeom>
                    <a:noFill/>
                    <a:ln>
                      <a:noFill/>
                    </a:ln>
                  </pic:spPr>
                </pic:pic>
              </a:graphicData>
            </a:graphic>
          </wp:inline>
        </w:drawing>
      </w:r>
    </w:p>
    <w:p w14:paraId="4B580779" w14:textId="77777777" w:rsidR="00912077" w:rsidRDefault="00912077" w:rsidP="00912077">
      <w:pPr>
        <w:rPr>
          <w:rStyle w:val="ui-provider"/>
        </w:rPr>
      </w:pPr>
    </w:p>
    <w:p w14:paraId="0B238467" w14:textId="77777777" w:rsidR="00912077" w:rsidRDefault="00912077" w:rsidP="00912077">
      <w:pPr>
        <w:rPr>
          <w:rFonts w:eastAsia="Times New Roman"/>
          <w:b/>
          <w:bCs/>
          <w:szCs w:val="24"/>
        </w:rPr>
      </w:pPr>
    </w:p>
    <w:p w14:paraId="6C9B15EB" w14:textId="77777777" w:rsidR="00F771E8" w:rsidRDefault="00F771E8" w:rsidP="00912077">
      <w:pPr>
        <w:rPr>
          <w:rFonts w:eastAsia="Times New Roman"/>
          <w:b/>
          <w:bCs/>
          <w:szCs w:val="24"/>
        </w:rPr>
      </w:pPr>
    </w:p>
    <w:p w14:paraId="14A4C28C" w14:textId="77777777" w:rsidR="00F771E8" w:rsidRDefault="00F771E8" w:rsidP="00912077">
      <w:pPr>
        <w:rPr>
          <w:rFonts w:eastAsia="Times New Roman"/>
          <w:b/>
          <w:bCs/>
          <w:szCs w:val="24"/>
        </w:rPr>
      </w:pPr>
    </w:p>
    <w:p w14:paraId="0FC8372D" w14:textId="77777777" w:rsidR="00F771E8" w:rsidRDefault="00F771E8" w:rsidP="00912077">
      <w:pPr>
        <w:rPr>
          <w:rFonts w:eastAsia="Times New Roman"/>
          <w:b/>
          <w:bCs/>
          <w:szCs w:val="24"/>
        </w:rPr>
      </w:pPr>
    </w:p>
    <w:p w14:paraId="0EF96350" w14:textId="77777777" w:rsidR="00F771E8" w:rsidRDefault="00F771E8" w:rsidP="00912077">
      <w:pPr>
        <w:rPr>
          <w:rFonts w:eastAsia="Times New Roman"/>
          <w:b/>
          <w:bCs/>
          <w:szCs w:val="24"/>
        </w:rPr>
      </w:pPr>
    </w:p>
    <w:p w14:paraId="10639CC0" w14:textId="77777777" w:rsidR="00F771E8" w:rsidRDefault="00F771E8" w:rsidP="00912077">
      <w:pPr>
        <w:rPr>
          <w:rFonts w:eastAsia="Times New Roman"/>
          <w:b/>
          <w:bCs/>
          <w:szCs w:val="24"/>
        </w:rPr>
      </w:pPr>
    </w:p>
    <w:p w14:paraId="58813D6D" w14:textId="77777777" w:rsidR="00F771E8" w:rsidRDefault="00F771E8" w:rsidP="00912077">
      <w:pPr>
        <w:rPr>
          <w:rFonts w:eastAsia="Times New Roman"/>
          <w:b/>
          <w:bCs/>
          <w:szCs w:val="24"/>
        </w:rPr>
      </w:pPr>
    </w:p>
    <w:p w14:paraId="711E69F8" w14:textId="77777777" w:rsidR="00F771E8" w:rsidRDefault="00F771E8" w:rsidP="00912077">
      <w:pPr>
        <w:rPr>
          <w:rFonts w:eastAsia="Times New Roman"/>
          <w:b/>
          <w:bCs/>
          <w:szCs w:val="24"/>
        </w:rPr>
      </w:pPr>
    </w:p>
    <w:p w14:paraId="36D43419" w14:textId="77777777" w:rsidR="00F771E8" w:rsidRDefault="00F771E8" w:rsidP="00912077">
      <w:pPr>
        <w:rPr>
          <w:rFonts w:eastAsia="Times New Roman"/>
          <w:b/>
          <w:bCs/>
          <w:szCs w:val="24"/>
        </w:rPr>
      </w:pPr>
    </w:p>
    <w:p w14:paraId="05DF773B" w14:textId="77777777" w:rsidR="00F771E8" w:rsidRDefault="00F771E8" w:rsidP="00912077">
      <w:pPr>
        <w:rPr>
          <w:rFonts w:eastAsia="Times New Roman"/>
          <w:b/>
          <w:bCs/>
          <w:szCs w:val="24"/>
        </w:rPr>
      </w:pPr>
    </w:p>
    <w:p w14:paraId="68EDC53C" w14:textId="77777777" w:rsidR="00F771E8" w:rsidRDefault="00F771E8" w:rsidP="00912077">
      <w:pPr>
        <w:rPr>
          <w:rFonts w:eastAsia="Times New Roman"/>
          <w:b/>
          <w:bCs/>
          <w:szCs w:val="24"/>
        </w:rPr>
      </w:pPr>
    </w:p>
    <w:p w14:paraId="04B46E7C" w14:textId="77777777" w:rsidR="00F771E8" w:rsidRDefault="00F771E8" w:rsidP="00912077">
      <w:pPr>
        <w:rPr>
          <w:rFonts w:eastAsia="Times New Roman"/>
          <w:b/>
          <w:bCs/>
          <w:szCs w:val="24"/>
        </w:rPr>
      </w:pPr>
    </w:p>
    <w:p w14:paraId="18FF3CCD" w14:textId="77777777" w:rsidR="00F771E8" w:rsidRDefault="00F771E8" w:rsidP="00912077">
      <w:pPr>
        <w:rPr>
          <w:rFonts w:eastAsia="Times New Roman"/>
          <w:b/>
          <w:bCs/>
          <w:szCs w:val="24"/>
        </w:rPr>
      </w:pPr>
    </w:p>
    <w:p w14:paraId="12CC4F54" w14:textId="77777777" w:rsidR="00F771E8" w:rsidRDefault="00F771E8" w:rsidP="00912077">
      <w:pPr>
        <w:rPr>
          <w:rFonts w:eastAsia="Times New Roman"/>
          <w:b/>
          <w:bCs/>
          <w:szCs w:val="24"/>
        </w:rPr>
      </w:pPr>
    </w:p>
    <w:p w14:paraId="430C0E9A" w14:textId="77777777" w:rsidR="00F771E8" w:rsidRDefault="00F771E8" w:rsidP="00912077">
      <w:pPr>
        <w:rPr>
          <w:rFonts w:eastAsia="Times New Roman"/>
          <w:b/>
          <w:bCs/>
          <w:szCs w:val="24"/>
        </w:rPr>
      </w:pPr>
    </w:p>
    <w:p w14:paraId="4098EF8E" w14:textId="77777777" w:rsidR="00912077" w:rsidRPr="00F771E8" w:rsidRDefault="00912077" w:rsidP="00912077">
      <w:pPr>
        <w:rPr>
          <w:rFonts w:eastAsia="Times New Roman"/>
          <w:b/>
          <w:bCs/>
        </w:rPr>
      </w:pPr>
      <w:r w:rsidRPr="00F771E8">
        <w:rPr>
          <w:rFonts w:eastAsia="Times New Roman"/>
          <w:b/>
          <w:bCs/>
          <w:u w:val="single"/>
        </w:rPr>
        <w:lastRenderedPageBreak/>
        <w:t>Change 5 (secl.002 Trade Leg Notification Cancellation)</w:t>
      </w:r>
      <w:r w:rsidRPr="00F771E8">
        <w:rPr>
          <w:rFonts w:eastAsia="Times New Roman"/>
          <w:b/>
          <w:bCs/>
        </w:rPr>
        <w:t>:</w:t>
      </w:r>
    </w:p>
    <w:p w14:paraId="462AEA9C" w14:textId="77777777" w:rsidR="00912077" w:rsidRPr="00F771E8" w:rsidRDefault="00912077" w:rsidP="00912077">
      <w:pPr>
        <w:rPr>
          <w:rFonts w:eastAsia="Times New Roman"/>
        </w:rPr>
      </w:pPr>
      <w:r w:rsidRPr="00F771E8">
        <w:rPr>
          <w:rFonts w:eastAsia="Times New Roman"/>
        </w:rPr>
        <w:t>In secl.002 add a cancellation reason as it is the case in other business areas such as Settlement and Reconciliation sese.020.</w:t>
      </w:r>
    </w:p>
    <w:p w14:paraId="77773C35" w14:textId="77777777" w:rsidR="00912077" w:rsidRPr="00F771E8" w:rsidRDefault="00912077" w:rsidP="00912077">
      <w:pPr>
        <w:rPr>
          <w:rFonts w:eastAsia="Times New Roman"/>
        </w:rPr>
      </w:pPr>
    </w:p>
    <w:p w14:paraId="344DBFC8" w14:textId="77777777" w:rsidR="00912077" w:rsidRPr="00DC6D5B" w:rsidRDefault="00912077" w:rsidP="00912077">
      <w:pPr>
        <w:rPr>
          <w:rFonts w:eastAsia="Times New Roman"/>
          <w:b/>
          <w:bCs/>
        </w:rPr>
      </w:pPr>
      <w:r w:rsidRPr="00F771E8">
        <w:rPr>
          <w:rFonts w:eastAsia="Times New Roman"/>
          <w:b/>
          <w:bCs/>
        </w:rPr>
        <w:t>ISO 20022 proposed implementation:</w:t>
      </w:r>
      <w:r w:rsidRPr="00DC6D5B">
        <w:rPr>
          <w:rFonts w:eastAsia="Times New Roman"/>
          <w:b/>
          <w:bCs/>
        </w:rPr>
        <w:t xml:space="preserve"> </w:t>
      </w:r>
    </w:p>
    <w:p w14:paraId="25C31F52" w14:textId="77777777" w:rsidR="00912077" w:rsidRDefault="00912077" w:rsidP="00912077">
      <w:pPr>
        <w:rPr>
          <w:rFonts w:eastAsia="Times New Roman"/>
          <w:b/>
          <w:bCs/>
        </w:rPr>
      </w:pPr>
    </w:p>
    <w:p w14:paraId="49954117" w14:textId="1D3F8ECA" w:rsidR="00912077" w:rsidRDefault="00726103" w:rsidP="00912077">
      <w:pPr>
        <w:rPr>
          <w:rFonts w:eastAsia="Times New Roman"/>
          <w:b/>
          <w:bCs/>
        </w:rPr>
      </w:pPr>
      <w:r w:rsidRPr="009E3FA0">
        <w:rPr>
          <w:noProof/>
        </w:rPr>
        <w:drawing>
          <wp:inline distT="0" distB="0" distL="0" distR="0" wp14:anchorId="7FDF0906" wp14:editId="0662F437">
            <wp:extent cx="5702300" cy="3117850"/>
            <wp:effectExtent l="0" t="0" r="0" b="0"/>
            <wp:docPr id="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02300" cy="3117850"/>
                    </a:xfrm>
                    <a:prstGeom prst="rect">
                      <a:avLst/>
                    </a:prstGeom>
                    <a:noFill/>
                    <a:ln>
                      <a:noFill/>
                    </a:ln>
                  </pic:spPr>
                </pic:pic>
              </a:graphicData>
            </a:graphic>
          </wp:inline>
        </w:drawing>
      </w:r>
    </w:p>
    <w:p w14:paraId="7DEEE0F3" w14:textId="77777777" w:rsidR="00912077" w:rsidRDefault="00912077" w:rsidP="00912077">
      <w:pPr>
        <w:rPr>
          <w:rFonts w:eastAsia="Times New Roman"/>
          <w:b/>
          <w:bCs/>
        </w:rPr>
      </w:pPr>
    </w:p>
    <w:p w14:paraId="5DBCFC3A" w14:textId="77777777" w:rsidR="008E4BB7" w:rsidRPr="00E8579D" w:rsidRDefault="008E4BB7" w:rsidP="008E4BB7">
      <w:pPr>
        <w:pStyle w:val="Heading2"/>
      </w:pPr>
      <w:r w:rsidRPr="006A3892">
        <w:t>Final decision of the SEG(s):</w:t>
      </w:r>
    </w:p>
    <w:p w14:paraId="36251DBB" w14:textId="77777777" w:rsidR="008E4BB7" w:rsidRDefault="008E4BB7" w:rsidP="008E4BB7">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559"/>
      </w:tblGrid>
      <w:tr w:rsidR="008E4BB7" w:rsidRPr="00AB0813" w14:paraId="58F8389A" w14:textId="77777777" w:rsidTr="00167D93">
        <w:tc>
          <w:tcPr>
            <w:tcW w:w="1101" w:type="dxa"/>
          </w:tcPr>
          <w:p w14:paraId="48F24E8C" w14:textId="77777777" w:rsidR="008E4BB7" w:rsidRPr="0050441C" w:rsidRDefault="008E4BB7" w:rsidP="00167D93">
            <w:pPr>
              <w:rPr>
                <w:b/>
                <w:szCs w:val="24"/>
                <w:lang w:val="en-GB"/>
              </w:rPr>
            </w:pPr>
            <w:r w:rsidRPr="0050441C">
              <w:rPr>
                <w:b/>
                <w:szCs w:val="24"/>
                <w:lang w:val="en-GB"/>
              </w:rPr>
              <w:t>Accepted</w:t>
            </w:r>
          </w:p>
        </w:tc>
        <w:tc>
          <w:tcPr>
            <w:tcW w:w="1559" w:type="dxa"/>
          </w:tcPr>
          <w:p w14:paraId="12BC32DE" w14:textId="77777777" w:rsidR="008E4BB7" w:rsidRPr="0050441C" w:rsidRDefault="008E4BB7" w:rsidP="00167D93">
            <w:pPr>
              <w:jc w:val="center"/>
              <w:rPr>
                <w:b/>
                <w:szCs w:val="24"/>
                <w:lang w:val="en-GB"/>
              </w:rPr>
            </w:pPr>
            <w:r w:rsidRPr="008E4BB7">
              <w:rPr>
                <w:b/>
                <w:color w:val="FF0000"/>
                <w:szCs w:val="24"/>
                <w:lang w:val="en-GB"/>
              </w:rPr>
              <w:t>X (partially)</w:t>
            </w:r>
          </w:p>
        </w:tc>
      </w:tr>
    </w:tbl>
    <w:p w14:paraId="45A05080" w14:textId="77777777" w:rsidR="008E4BB7" w:rsidRDefault="008E4BB7" w:rsidP="008E4BB7">
      <w:pPr>
        <w:rPr>
          <w:szCs w:val="24"/>
          <w:lang w:val="en-GB"/>
        </w:rPr>
      </w:pPr>
    </w:p>
    <w:p w14:paraId="323D0F33" w14:textId="77777777" w:rsidR="008E4BB7" w:rsidRDefault="008E4BB7" w:rsidP="008E4BB7">
      <w:pPr>
        <w:rPr>
          <w:szCs w:val="24"/>
          <w:lang w:val="en-GB"/>
        </w:rPr>
      </w:pPr>
      <w:r w:rsidRPr="004C6FA1">
        <w:rPr>
          <w:szCs w:val="24"/>
          <w:lang w:val="en-GB"/>
        </w:rPr>
        <w:t xml:space="preserve">Comments: </w:t>
      </w:r>
    </w:p>
    <w:p w14:paraId="5038C310" w14:textId="77777777" w:rsidR="0092714B" w:rsidRPr="0092714B" w:rsidRDefault="0092714B" w:rsidP="0092714B">
      <w:pPr>
        <w:rPr>
          <w:color w:val="0070C0"/>
          <w:lang w:val="en-GB"/>
        </w:rPr>
      </w:pPr>
    </w:p>
    <w:sectPr w:rsidR="0092714B" w:rsidRPr="0092714B" w:rsidSect="00AC6F9B">
      <w:headerReference w:type="even" r:id="rId28"/>
      <w:headerReference w:type="default" r:id="rId29"/>
      <w:footerReference w:type="even" r:id="rId30"/>
      <w:footerReference w:type="default" r:id="rId31"/>
      <w:headerReference w:type="first" r:id="rId32"/>
      <w:footerReference w:type="first" r:id="rId3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94B4" w14:textId="77777777" w:rsidR="00611890" w:rsidRDefault="00611890">
      <w:r>
        <w:separator/>
      </w:r>
    </w:p>
  </w:endnote>
  <w:endnote w:type="continuationSeparator" w:id="0">
    <w:p w14:paraId="417B3674" w14:textId="77777777" w:rsidR="00611890" w:rsidRDefault="0061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BBE8" w14:textId="77777777" w:rsidR="004C7F60" w:rsidRDefault="004C7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840C" w14:textId="676C2966" w:rsidR="00CD51F6" w:rsidRPr="00BB1031" w:rsidRDefault="00CD51F6">
    <w:pPr>
      <w:pStyle w:val="Footer"/>
      <w:rPr>
        <w:rStyle w:val="PageNumber"/>
        <w:sz w:val="16"/>
        <w:szCs w:val="16"/>
      </w:rPr>
    </w:pPr>
    <w:r w:rsidRPr="00BB1031">
      <w:rPr>
        <w:sz w:val="16"/>
        <w:szCs w:val="16"/>
      </w:rPr>
      <w:fldChar w:fldCharType="begin"/>
    </w:r>
    <w:r w:rsidRPr="00BB1031">
      <w:rPr>
        <w:sz w:val="16"/>
        <w:szCs w:val="16"/>
      </w:rPr>
      <w:instrText xml:space="preserve"> FILENAME \* MERGEFORMAT </w:instrText>
    </w:r>
    <w:r w:rsidRPr="00BB1031">
      <w:rPr>
        <w:sz w:val="16"/>
        <w:szCs w:val="16"/>
      </w:rPr>
      <w:fldChar w:fldCharType="separate"/>
    </w:r>
    <w:r w:rsidRPr="00BB1031">
      <w:rPr>
        <w:sz w:val="16"/>
        <w:szCs w:val="16"/>
      </w:rPr>
      <w:fldChar w:fldCharType="end"/>
    </w:r>
    <w:r w:rsidRPr="00BB1031">
      <w:rPr>
        <w:sz w:val="16"/>
        <w:szCs w:val="16"/>
      </w:rPr>
      <w:tab/>
      <w:t>Produced by SWIFT</w:t>
    </w:r>
    <w:r w:rsidRPr="00BB1031" w:rsidDel="00CC062F">
      <w:rPr>
        <w:sz w:val="16"/>
        <w:szCs w:val="16"/>
      </w:rPr>
      <w:t xml:space="preserve"> </w:t>
    </w:r>
    <w:r w:rsidR="00532991">
      <w:rPr>
        <w:sz w:val="16"/>
        <w:szCs w:val="16"/>
      </w:rPr>
      <w:t>on September 2</w:t>
    </w:r>
    <w:r w:rsidR="007D3E81">
      <w:rPr>
        <w:sz w:val="16"/>
        <w:szCs w:val="16"/>
      </w:rPr>
      <w:t>9</w:t>
    </w:r>
    <w:r w:rsidR="00050D08">
      <w:rPr>
        <w:sz w:val="16"/>
        <w:szCs w:val="16"/>
      </w:rPr>
      <w:t>, 2025,</w:t>
    </w:r>
    <w:r w:rsidRPr="00BB1031">
      <w:rPr>
        <w:sz w:val="16"/>
        <w:szCs w:val="16"/>
      </w:rPr>
      <w:tab/>
      <w:t xml:space="preserve">Page </w:t>
    </w:r>
    <w:r w:rsidRPr="00BB1031">
      <w:rPr>
        <w:rStyle w:val="PageNumber"/>
        <w:sz w:val="16"/>
        <w:szCs w:val="16"/>
      </w:rPr>
      <w:fldChar w:fldCharType="begin"/>
    </w:r>
    <w:r w:rsidRPr="00BB1031">
      <w:rPr>
        <w:rStyle w:val="PageNumber"/>
        <w:sz w:val="16"/>
        <w:szCs w:val="16"/>
      </w:rPr>
      <w:instrText xml:space="preserve"> PAGE </w:instrText>
    </w:r>
    <w:r w:rsidRPr="00BB1031">
      <w:rPr>
        <w:rStyle w:val="PageNumber"/>
        <w:sz w:val="16"/>
        <w:szCs w:val="16"/>
      </w:rPr>
      <w:fldChar w:fldCharType="separate"/>
    </w:r>
    <w:r w:rsidR="0011325F">
      <w:rPr>
        <w:rStyle w:val="PageNumber"/>
        <w:noProof/>
        <w:sz w:val="16"/>
        <w:szCs w:val="16"/>
      </w:rPr>
      <w:t>13</w:t>
    </w:r>
    <w:r w:rsidRPr="00BB1031">
      <w:rPr>
        <w:rStyle w:val="PageNumber"/>
        <w:sz w:val="16"/>
        <w:szCs w:val="16"/>
      </w:rPr>
      <w:fldChar w:fldCharType="end"/>
    </w:r>
  </w:p>
  <w:p w14:paraId="6C4C989F" w14:textId="77777777" w:rsidR="00CD51F6" w:rsidRDefault="00CD51F6">
    <w:pPr>
      <w:pStyle w:val="Footer"/>
      <w:rPr>
        <w:rStyle w:val="PageNumber"/>
      </w:rPr>
    </w:pPr>
  </w:p>
  <w:p w14:paraId="51880AEA" w14:textId="77777777" w:rsidR="00CD51F6" w:rsidRDefault="00CD51F6"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0CC4" w14:textId="77777777" w:rsidR="004C7F60" w:rsidRDefault="004C7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4292" w14:textId="77777777" w:rsidR="00611890" w:rsidRDefault="00611890">
      <w:r>
        <w:separator/>
      </w:r>
    </w:p>
  </w:footnote>
  <w:footnote w:type="continuationSeparator" w:id="0">
    <w:p w14:paraId="5E78D9D3" w14:textId="77777777" w:rsidR="00611890" w:rsidRDefault="0061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A42E" w14:textId="77777777" w:rsidR="004C7F60" w:rsidRDefault="004C7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66F8" w14:textId="77777777" w:rsidR="004C7F60" w:rsidRDefault="004C7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F55D" w14:textId="77777777" w:rsidR="004C7F60" w:rsidRDefault="004C7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EA20CB"/>
    <w:multiLevelType w:val="hybridMultilevel"/>
    <w:tmpl w:val="A1524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CC169B"/>
    <w:multiLevelType w:val="multilevel"/>
    <w:tmpl w:val="02F488A6"/>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323403"/>
    <w:multiLevelType w:val="hybridMultilevel"/>
    <w:tmpl w:val="1F1600B8"/>
    <w:lvl w:ilvl="0" w:tplc="149293E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45A4"/>
    <w:multiLevelType w:val="hybridMultilevel"/>
    <w:tmpl w:val="D8166EB0"/>
    <w:lvl w:ilvl="0" w:tplc="D2768C40">
      <w:start w:val="1"/>
      <w:numFmt w:val="bullet"/>
      <w:pStyle w:val="MessageSet"/>
      <w:lvlText w:val=""/>
      <w:lvlJc w:val="left"/>
      <w:pPr>
        <w:ind w:left="720" w:hanging="360"/>
      </w:pPr>
      <w:rPr>
        <w:rFonts w:ascii="Symbol" w:hAnsi="Symbol" w:hint="default"/>
      </w:rPr>
    </w:lvl>
    <w:lvl w:ilvl="1" w:tplc="08090003">
      <w:start w:val="1"/>
      <w:numFmt w:val="bullet"/>
      <w:lvlText w:val="o"/>
      <w:lvlJc w:val="left"/>
      <w:pPr>
        <w:ind w:left="1755" w:hanging="67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B7929"/>
    <w:multiLevelType w:val="hybridMultilevel"/>
    <w:tmpl w:val="87684764"/>
    <w:lvl w:ilvl="0" w:tplc="08090001">
      <w:start w:val="1"/>
      <w:numFmt w:val="bullet"/>
      <w:lvlText w:val=""/>
      <w:lvlJc w:val="left"/>
      <w:pPr>
        <w:ind w:left="720" w:hanging="360"/>
      </w:pPr>
      <w:rPr>
        <w:rFonts w:ascii="Symbol" w:hAnsi="Symbol" w:hint="default"/>
      </w:rPr>
    </w:lvl>
    <w:lvl w:ilvl="1" w:tplc="2AB85A62">
      <w:start w:val="1"/>
      <w:numFmt w:val="bullet"/>
      <w:pStyle w:val="MessageId"/>
      <w:lvlText w:val="o"/>
      <w:lvlJc w:val="left"/>
      <w:pPr>
        <w:ind w:left="1440" w:hanging="360"/>
      </w:pPr>
      <w:rPr>
        <w:rFonts w:ascii="Courier New" w:hAnsi="Courier New" w:cs="Courier New" w:hint="default"/>
      </w:rPr>
    </w:lvl>
    <w:lvl w:ilvl="2" w:tplc="09B0EFA6">
      <w:numFmt w:val="bullet"/>
      <w:lvlText w:val="·"/>
      <w:lvlJc w:val="left"/>
      <w:pPr>
        <w:ind w:left="2160" w:hanging="360"/>
      </w:pPr>
      <w:rPr>
        <w:rFonts w:ascii="Times New Roman" w:eastAsia="Times"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232DC"/>
    <w:multiLevelType w:val="hybridMultilevel"/>
    <w:tmpl w:val="9B50F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E0ACB"/>
    <w:multiLevelType w:val="hybridMultilevel"/>
    <w:tmpl w:val="3F66937A"/>
    <w:lvl w:ilvl="0" w:tplc="5B66BE2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2C3794"/>
    <w:multiLevelType w:val="hybridMultilevel"/>
    <w:tmpl w:val="1F9604F6"/>
    <w:lvl w:ilvl="0" w:tplc="BF0A7676">
      <w:start w:val="1"/>
      <w:numFmt w:val="upperLetter"/>
      <w:pStyle w:val="Heading2"/>
      <w:lvlText w:val="%1."/>
      <w:lvlJc w:val="left"/>
      <w:pPr>
        <w:tabs>
          <w:tab w:val="num" w:pos="360"/>
        </w:tabs>
        <w:ind w:left="360" w:hanging="360"/>
      </w:p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1" w15:restartNumberingAfterBreak="0">
    <w:nsid w:val="64B66C60"/>
    <w:multiLevelType w:val="hybridMultilevel"/>
    <w:tmpl w:val="DA8E3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4E2FBC"/>
    <w:multiLevelType w:val="hybridMultilevel"/>
    <w:tmpl w:val="91D08340"/>
    <w:lvl w:ilvl="0" w:tplc="E7F897B4">
      <w:start w:val="1"/>
      <w:numFmt w:val="bullet"/>
      <w:pStyle w:val="Message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4E71640"/>
    <w:multiLevelType w:val="hybridMultilevel"/>
    <w:tmpl w:val="A81825CA"/>
    <w:lvl w:ilvl="0" w:tplc="0A6AC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626145">
    <w:abstractNumId w:val="2"/>
  </w:num>
  <w:num w:numId="2" w16cid:durableId="1943105641">
    <w:abstractNumId w:val="0"/>
  </w:num>
  <w:num w:numId="3" w16cid:durableId="853613180">
    <w:abstractNumId w:val="1"/>
  </w:num>
  <w:num w:numId="4" w16cid:durableId="1197232834">
    <w:abstractNumId w:val="12"/>
  </w:num>
  <w:num w:numId="5" w16cid:durableId="746539008">
    <w:abstractNumId w:val="13"/>
  </w:num>
  <w:num w:numId="6" w16cid:durableId="1546521037">
    <w:abstractNumId w:val="10"/>
  </w:num>
  <w:num w:numId="7" w16cid:durableId="1092552895">
    <w:abstractNumId w:val="6"/>
  </w:num>
  <w:num w:numId="8" w16cid:durableId="747922448">
    <w:abstractNumId w:val="7"/>
  </w:num>
  <w:num w:numId="9" w16cid:durableId="15230178">
    <w:abstractNumId w:val="10"/>
    <w:lvlOverride w:ilvl="0">
      <w:startOverride w:val="1"/>
    </w:lvlOverride>
  </w:num>
  <w:num w:numId="10" w16cid:durableId="2028558185">
    <w:abstractNumId w:val="4"/>
  </w:num>
  <w:num w:numId="11" w16cid:durableId="789318276">
    <w:abstractNumId w:val="8"/>
  </w:num>
  <w:num w:numId="12" w16cid:durableId="298415565">
    <w:abstractNumId w:val="14"/>
  </w:num>
  <w:num w:numId="13" w16cid:durableId="70809536">
    <w:abstractNumId w:val="9"/>
  </w:num>
  <w:num w:numId="14" w16cid:durableId="1440879682">
    <w:abstractNumId w:val="5"/>
  </w:num>
  <w:num w:numId="15" w16cid:durableId="1639189756">
    <w:abstractNumId w:val="13"/>
  </w:num>
  <w:num w:numId="16" w16cid:durableId="1509324750">
    <w:abstractNumId w:val="11"/>
  </w:num>
  <w:num w:numId="17" w16cid:durableId="189399898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AU" w:vendorID="64" w:dllVersion="6" w:nlCheck="1" w:checkStyle="1"/>
  <w:activeWritingStyle w:appName="MSWord" w:lang="en-CA" w:vendorID="64" w:dllVersion="6" w:nlCheck="1" w:checkStyle="1"/>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7ABF"/>
    <w:rsid w:val="00021C86"/>
    <w:rsid w:val="00027309"/>
    <w:rsid w:val="00027E78"/>
    <w:rsid w:val="000319CF"/>
    <w:rsid w:val="0003395A"/>
    <w:rsid w:val="00034083"/>
    <w:rsid w:val="00034356"/>
    <w:rsid w:val="00034670"/>
    <w:rsid w:val="00040210"/>
    <w:rsid w:val="00041661"/>
    <w:rsid w:val="00041B2C"/>
    <w:rsid w:val="000472A4"/>
    <w:rsid w:val="000477BE"/>
    <w:rsid w:val="00050D08"/>
    <w:rsid w:val="00050E4E"/>
    <w:rsid w:val="0005123F"/>
    <w:rsid w:val="00051B98"/>
    <w:rsid w:val="00052B57"/>
    <w:rsid w:val="00052D2A"/>
    <w:rsid w:val="000558EF"/>
    <w:rsid w:val="00057821"/>
    <w:rsid w:val="00061A7B"/>
    <w:rsid w:val="00070034"/>
    <w:rsid w:val="00070308"/>
    <w:rsid w:val="00080D3A"/>
    <w:rsid w:val="000823AA"/>
    <w:rsid w:val="00082743"/>
    <w:rsid w:val="000837C7"/>
    <w:rsid w:val="00083C96"/>
    <w:rsid w:val="0008752A"/>
    <w:rsid w:val="000924B6"/>
    <w:rsid w:val="00092B8E"/>
    <w:rsid w:val="000A11DE"/>
    <w:rsid w:val="000A20E4"/>
    <w:rsid w:val="000A272A"/>
    <w:rsid w:val="000A7942"/>
    <w:rsid w:val="000B65C7"/>
    <w:rsid w:val="000C015D"/>
    <w:rsid w:val="000D0016"/>
    <w:rsid w:val="000D0831"/>
    <w:rsid w:val="000D08F8"/>
    <w:rsid w:val="000D1509"/>
    <w:rsid w:val="000D5357"/>
    <w:rsid w:val="000D68A5"/>
    <w:rsid w:val="000E2471"/>
    <w:rsid w:val="000E2BA3"/>
    <w:rsid w:val="000E3491"/>
    <w:rsid w:val="000E6DAD"/>
    <w:rsid w:val="000F3C8B"/>
    <w:rsid w:val="000F43E3"/>
    <w:rsid w:val="000F689D"/>
    <w:rsid w:val="001007BF"/>
    <w:rsid w:val="00101212"/>
    <w:rsid w:val="00104936"/>
    <w:rsid w:val="001119A4"/>
    <w:rsid w:val="00111C16"/>
    <w:rsid w:val="0011325F"/>
    <w:rsid w:val="001156BC"/>
    <w:rsid w:val="00116557"/>
    <w:rsid w:val="00120D54"/>
    <w:rsid w:val="00122969"/>
    <w:rsid w:val="00122E90"/>
    <w:rsid w:val="00122F63"/>
    <w:rsid w:val="00127E0F"/>
    <w:rsid w:val="001319EF"/>
    <w:rsid w:val="001328C2"/>
    <w:rsid w:val="00137BFA"/>
    <w:rsid w:val="0014379C"/>
    <w:rsid w:val="00144858"/>
    <w:rsid w:val="00152807"/>
    <w:rsid w:val="00153ED1"/>
    <w:rsid w:val="00154A45"/>
    <w:rsid w:val="00154D24"/>
    <w:rsid w:val="00164B35"/>
    <w:rsid w:val="00166030"/>
    <w:rsid w:val="00166CB6"/>
    <w:rsid w:val="001711D3"/>
    <w:rsid w:val="00176660"/>
    <w:rsid w:val="00185453"/>
    <w:rsid w:val="00190705"/>
    <w:rsid w:val="00192004"/>
    <w:rsid w:val="001A7259"/>
    <w:rsid w:val="001B119F"/>
    <w:rsid w:val="001B385B"/>
    <w:rsid w:val="001C639B"/>
    <w:rsid w:val="001C7C89"/>
    <w:rsid w:val="001D0D1B"/>
    <w:rsid w:val="001D176B"/>
    <w:rsid w:val="001D1B5E"/>
    <w:rsid w:val="001D20B3"/>
    <w:rsid w:val="001D5EB8"/>
    <w:rsid w:val="001E23BC"/>
    <w:rsid w:val="001E287E"/>
    <w:rsid w:val="001E2B1C"/>
    <w:rsid w:val="001E3BCF"/>
    <w:rsid w:val="001E3FC2"/>
    <w:rsid w:val="001E486C"/>
    <w:rsid w:val="001F1EC0"/>
    <w:rsid w:val="001F5142"/>
    <w:rsid w:val="001F5E40"/>
    <w:rsid w:val="001F6B65"/>
    <w:rsid w:val="002022B6"/>
    <w:rsid w:val="00216AAC"/>
    <w:rsid w:val="00217122"/>
    <w:rsid w:val="00225243"/>
    <w:rsid w:val="00225AA9"/>
    <w:rsid w:val="00230574"/>
    <w:rsid w:val="00233ED7"/>
    <w:rsid w:val="0024467D"/>
    <w:rsid w:val="002472D9"/>
    <w:rsid w:val="002509A2"/>
    <w:rsid w:val="00255852"/>
    <w:rsid w:val="00270DE9"/>
    <w:rsid w:val="002711E6"/>
    <w:rsid w:val="00277A1C"/>
    <w:rsid w:val="002846DD"/>
    <w:rsid w:val="00285719"/>
    <w:rsid w:val="00287473"/>
    <w:rsid w:val="002904C8"/>
    <w:rsid w:val="0029191B"/>
    <w:rsid w:val="00293BE3"/>
    <w:rsid w:val="002A175F"/>
    <w:rsid w:val="002A420B"/>
    <w:rsid w:val="002B7447"/>
    <w:rsid w:val="002C40AA"/>
    <w:rsid w:val="002C4D2F"/>
    <w:rsid w:val="002C72C1"/>
    <w:rsid w:val="002D0933"/>
    <w:rsid w:val="002D5434"/>
    <w:rsid w:val="002D549A"/>
    <w:rsid w:val="002E05E8"/>
    <w:rsid w:val="002E1D36"/>
    <w:rsid w:val="002E4C22"/>
    <w:rsid w:val="002E664E"/>
    <w:rsid w:val="002F165A"/>
    <w:rsid w:val="002F2BBE"/>
    <w:rsid w:val="002F423E"/>
    <w:rsid w:val="002F51DF"/>
    <w:rsid w:val="002F7213"/>
    <w:rsid w:val="003006F2"/>
    <w:rsid w:val="00301A11"/>
    <w:rsid w:val="0030261D"/>
    <w:rsid w:val="00303E94"/>
    <w:rsid w:val="00304151"/>
    <w:rsid w:val="00304D2D"/>
    <w:rsid w:val="00306899"/>
    <w:rsid w:val="00307E2F"/>
    <w:rsid w:val="0031036A"/>
    <w:rsid w:val="003145B1"/>
    <w:rsid w:val="00316F04"/>
    <w:rsid w:val="00320A89"/>
    <w:rsid w:val="0032312D"/>
    <w:rsid w:val="00323D92"/>
    <w:rsid w:val="00324C6F"/>
    <w:rsid w:val="00331A6E"/>
    <w:rsid w:val="003322BF"/>
    <w:rsid w:val="003322EC"/>
    <w:rsid w:val="003328FE"/>
    <w:rsid w:val="0033463A"/>
    <w:rsid w:val="00336209"/>
    <w:rsid w:val="00336ED6"/>
    <w:rsid w:val="003449BF"/>
    <w:rsid w:val="00346011"/>
    <w:rsid w:val="0035042B"/>
    <w:rsid w:val="0035205C"/>
    <w:rsid w:val="00356216"/>
    <w:rsid w:val="00360300"/>
    <w:rsid w:val="003647C9"/>
    <w:rsid w:val="00370107"/>
    <w:rsid w:val="003705A8"/>
    <w:rsid w:val="00371E92"/>
    <w:rsid w:val="00377710"/>
    <w:rsid w:val="00380928"/>
    <w:rsid w:val="00384C07"/>
    <w:rsid w:val="00386B78"/>
    <w:rsid w:val="00386D4E"/>
    <w:rsid w:val="003871D4"/>
    <w:rsid w:val="00393452"/>
    <w:rsid w:val="003949DD"/>
    <w:rsid w:val="003A3CBC"/>
    <w:rsid w:val="003A3D7D"/>
    <w:rsid w:val="003B0302"/>
    <w:rsid w:val="003B0753"/>
    <w:rsid w:val="003B1954"/>
    <w:rsid w:val="003B2071"/>
    <w:rsid w:val="003B3EB9"/>
    <w:rsid w:val="003B46A8"/>
    <w:rsid w:val="003B5832"/>
    <w:rsid w:val="003C0213"/>
    <w:rsid w:val="003C025A"/>
    <w:rsid w:val="003C0267"/>
    <w:rsid w:val="003C3840"/>
    <w:rsid w:val="003D0282"/>
    <w:rsid w:val="003D168E"/>
    <w:rsid w:val="003D407E"/>
    <w:rsid w:val="003D56E3"/>
    <w:rsid w:val="003E2B7F"/>
    <w:rsid w:val="003E59BF"/>
    <w:rsid w:val="003E5AC8"/>
    <w:rsid w:val="003E67E5"/>
    <w:rsid w:val="003F0A46"/>
    <w:rsid w:val="003F1457"/>
    <w:rsid w:val="003F547E"/>
    <w:rsid w:val="003F57CE"/>
    <w:rsid w:val="003F6B05"/>
    <w:rsid w:val="00401998"/>
    <w:rsid w:val="0040698A"/>
    <w:rsid w:val="00407467"/>
    <w:rsid w:val="00412CBA"/>
    <w:rsid w:val="004133DF"/>
    <w:rsid w:val="00416809"/>
    <w:rsid w:val="004220C2"/>
    <w:rsid w:val="004242A1"/>
    <w:rsid w:val="00427966"/>
    <w:rsid w:val="004329EB"/>
    <w:rsid w:val="0043742D"/>
    <w:rsid w:val="00437785"/>
    <w:rsid w:val="00446B25"/>
    <w:rsid w:val="004475F9"/>
    <w:rsid w:val="00451973"/>
    <w:rsid w:val="00451986"/>
    <w:rsid w:val="00452C04"/>
    <w:rsid w:val="00454A91"/>
    <w:rsid w:val="00456102"/>
    <w:rsid w:val="00462051"/>
    <w:rsid w:val="00465900"/>
    <w:rsid w:val="00467C82"/>
    <w:rsid w:val="00470941"/>
    <w:rsid w:val="004721D8"/>
    <w:rsid w:val="00475EAA"/>
    <w:rsid w:val="00485942"/>
    <w:rsid w:val="00493D5F"/>
    <w:rsid w:val="004A539C"/>
    <w:rsid w:val="004A65DE"/>
    <w:rsid w:val="004A7EE0"/>
    <w:rsid w:val="004A7F27"/>
    <w:rsid w:val="004B51AB"/>
    <w:rsid w:val="004B5A22"/>
    <w:rsid w:val="004B64AC"/>
    <w:rsid w:val="004B76DD"/>
    <w:rsid w:val="004C063D"/>
    <w:rsid w:val="004C6FA1"/>
    <w:rsid w:val="004C7F60"/>
    <w:rsid w:val="004D2743"/>
    <w:rsid w:val="004D570E"/>
    <w:rsid w:val="004D62D5"/>
    <w:rsid w:val="004D6740"/>
    <w:rsid w:val="004E1C47"/>
    <w:rsid w:val="004E1F21"/>
    <w:rsid w:val="004E508A"/>
    <w:rsid w:val="004F0578"/>
    <w:rsid w:val="004F0BAA"/>
    <w:rsid w:val="004F1AD7"/>
    <w:rsid w:val="004F61D5"/>
    <w:rsid w:val="004F7365"/>
    <w:rsid w:val="0050171A"/>
    <w:rsid w:val="0050441C"/>
    <w:rsid w:val="0050761D"/>
    <w:rsid w:val="00523CBF"/>
    <w:rsid w:val="005246BE"/>
    <w:rsid w:val="00532991"/>
    <w:rsid w:val="0054059B"/>
    <w:rsid w:val="00541CA8"/>
    <w:rsid w:val="00544DB4"/>
    <w:rsid w:val="00545EA5"/>
    <w:rsid w:val="00547A97"/>
    <w:rsid w:val="00563FFF"/>
    <w:rsid w:val="005677B8"/>
    <w:rsid w:val="0057178F"/>
    <w:rsid w:val="00572056"/>
    <w:rsid w:val="00573D7D"/>
    <w:rsid w:val="005749B9"/>
    <w:rsid w:val="00574E9C"/>
    <w:rsid w:val="00575516"/>
    <w:rsid w:val="00577A44"/>
    <w:rsid w:val="00577BCC"/>
    <w:rsid w:val="005810CA"/>
    <w:rsid w:val="00581FF8"/>
    <w:rsid w:val="00591962"/>
    <w:rsid w:val="0059290C"/>
    <w:rsid w:val="00595180"/>
    <w:rsid w:val="005960E2"/>
    <w:rsid w:val="00596453"/>
    <w:rsid w:val="005966BD"/>
    <w:rsid w:val="005A02EB"/>
    <w:rsid w:val="005A5F73"/>
    <w:rsid w:val="005A627F"/>
    <w:rsid w:val="005A7F37"/>
    <w:rsid w:val="005B2F0A"/>
    <w:rsid w:val="005B353E"/>
    <w:rsid w:val="005B36F7"/>
    <w:rsid w:val="005B56F2"/>
    <w:rsid w:val="005B602E"/>
    <w:rsid w:val="005C2834"/>
    <w:rsid w:val="005C3F98"/>
    <w:rsid w:val="005C4C5F"/>
    <w:rsid w:val="005D06FE"/>
    <w:rsid w:val="005E1210"/>
    <w:rsid w:val="005E2379"/>
    <w:rsid w:val="005E3285"/>
    <w:rsid w:val="005E3784"/>
    <w:rsid w:val="005E46E4"/>
    <w:rsid w:val="005E5162"/>
    <w:rsid w:val="005F05DB"/>
    <w:rsid w:val="005F3BA6"/>
    <w:rsid w:val="005F5BC6"/>
    <w:rsid w:val="005F6747"/>
    <w:rsid w:val="00600358"/>
    <w:rsid w:val="006043A9"/>
    <w:rsid w:val="00606F10"/>
    <w:rsid w:val="00607035"/>
    <w:rsid w:val="0061006D"/>
    <w:rsid w:val="00610B1B"/>
    <w:rsid w:val="00610F9A"/>
    <w:rsid w:val="00611890"/>
    <w:rsid w:val="00612A20"/>
    <w:rsid w:val="00612BFF"/>
    <w:rsid w:val="006216A5"/>
    <w:rsid w:val="0062508A"/>
    <w:rsid w:val="006270C6"/>
    <w:rsid w:val="00627930"/>
    <w:rsid w:val="00631A43"/>
    <w:rsid w:val="00635A5E"/>
    <w:rsid w:val="006406AE"/>
    <w:rsid w:val="006419B0"/>
    <w:rsid w:val="00656CE3"/>
    <w:rsid w:val="00657BEF"/>
    <w:rsid w:val="00657D56"/>
    <w:rsid w:val="006631EA"/>
    <w:rsid w:val="006643DC"/>
    <w:rsid w:val="006726BB"/>
    <w:rsid w:val="00680966"/>
    <w:rsid w:val="00683A04"/>
    <w:rsid w:val="0068453C"/>
    <w:rsid w:val="00686BE0"/>
    <w:rsid w:val="00691091"/>
    <w:rsid w:val="00695DAE"/>
    <w:rsid w:val="00695FF5"/>
    <w:rsid w:val="006A04FC"/>
    <w:rsid w:val="006A0D9F"/>
    <w:rsid w:val="006A3892"/>
    <w:rsid w:val="006A4DFD"/>
    <w:rsid w:val="006A79CE"/>
    <w:rsid w:val="006A7B96"/>
    <w:rsid w:val="006B20DC"/>
    <w:rsid w:val="006B5B0B"/>
    <w:rsid w:val="006C192F"/>
    <w:rsid w:val="006C236F"/>
    <w:rsid w:val="006C7BC2"/>
    <w:rsid w:val="006D0EB1"/>
    <w:rsid w:val="006D117D"/>
    <w:rsid w:val="006D540A"/>
    <w:rsid w:val="006D705B"/>
    <w:rsid w:val="006D7D80"/>
    <w:rsid w:val="006D7FF8"/>
    <w:rsid w:val="006E0715"/>
    <w:rsid w:val="006E1E56"/>
    <w:rsid w:val="006E53AA"/>
    <w:rsid w:val="006E76DD"/>
    <w:rsid w:val="006F0CD5"/>
    <w:rsid w:val="006F6C6E"/>
    <w:rsid w:val="0070065C"/>
    <w:rsid w:val="00700FE3"/>
    <w:rsid w:val="007015F1"/>
    <w:rsid w:val="0070242D"/>
    <w:rsid w:val="007030B3"/>
    <w:rsid w:val="00703E20"/>
    <w:rsid w:val="00711D41"/>
    <w:rsid w:val="0071373D"/>
    <w:rsid w:val="00715B83"/>
    <w:rsid w:val="00717797"/>
    <w:rsid w:val="00720C76"/>
    <w:rsid w:val="00723DE0"/>
    <w:rsid w:val="007248AA"/>
    <w:rsid w:val="00726103"/>
    <w:rsid w:val="00731007"/>
    <w:rsid w:val="00732595"/>
    <w:rsid w:val="007359A3"/>
    <w:rsid w:val="00743342"/>
    <w:rsid w:val="0074349F"/>
    <w:rsid w:val="007476CF"/>
    <w:rsid w:val="00747BC2"/>
    <w:rsid w:val="00751FC6"/>
    <w:rsid w:val="00753B39"/>
    <w:rsid w:val="0075466C"/>
    <w:rsid w:val="00757B9D"/>
    <w:rsid w:val="00762073"/>
    <w:rsid w:val="007648D8"/>
    <w:rsid w:val="00766974"/>
    <w:rsid w:val="00766D7B"/>
    <w:rsid w:val="00771AF2"/>
    <w:rsid w:val="00771B60"/>
    <w:rsid w:val="00772907"/>
    <w:rsid w:val="0077369D"/>
    <w:rsid w:val="00774921"/>
    <w:rsid w:val="007828B0"/>
    <w:rsid w:val="00783891"/>
    <w:rsid w:val="00783D0B"/>
    <w:rsid w:val="00793A8E"/>
    <w:rsid w:val="00795034"/>
    <w:rsid w:val="007A0121"/>
    <w:rsid w:val="007A0BE4"/>
    <w:rsid w:val="007A1592"/>
    <w:rsid w:val="007A72A4"/>
    <w:rsid w:val="007B4749"/>
    <w:rsid w:val="007B66FF"/>
    <w:rsid w:val="007B7F82"/>
    <w:rsid w:val="007C5661"/>
    <w:rsid w:val="007C7CD2"/>
    <w:rsid w:val="007C7D10"/>
    <w:rsid w:val="007D3A52"/>
    <w:rsid w:val="007D3E81"/>
    <w:rsid w:val="007D69B5"/>
    <w:rsid w:val="007D6A9F"/>
    <w:rsid w:val="007E1F51"/>
    <w:rsid w:val="007E4406"/>
    <w:rsid w:val="007E64D9"/>
    <w:rsid w:val="007E7E77"/>
    <w:rsid w:val="007F0A87"/>
    <w:rsid w:val="007F3AED"/>
    <w:rsid w:val="007F6A8C"/>
    <w:rsid w:val="00802EAA"/>
    <w:rsid w:val="008054E6"/>
    <w:rsid w:val="00806FB3"/>
    <w:rsid w:val="0080765B"/>
    <w:rsid w:val="00812324"/>
    <w:rsid w:val="00813BAB"/>
    <w:rsid w:val="0081439E"/>
    <w:rsid w:val="008147CA"/>
    <w:rsid w:val="00814A08"/>
    <w:rsid w:val="00816040"/>
    <w:rsid w:val="008178DD"/>
    <w:rsid w:val="00817C49"/>
    <w:rsid w:val="0082275A"/>
    <w:rsid w:val="008270CD"/>
    <w:rsid w:val="008270DF"/>
    <w:rsid w:val="00834F3B"/>
    <w:rsid w:val="00836A13"/>
    <w:rsid w:val="00837533"/>
    <w:rsid w:val="00842192"/>
    <w:rsid w:val="0084244C"/>
    <w:rsid w:val="00842D0A"/>
    <w:rsid w:val="008432FE"/>
    <w:rsid w:val="00843FE8"/>
    <w:rsid w:val="00844C0A"/>
    <w:rsid w:val="0084542C"/>
    <w:rsid w:val="008459E0"/>
    <w:rsid w:val="0085283F"/>
    <w:rsid w:val="00855B60"/>
    <w:rsid w:val="00861DA2"/>
    <w:rsid w:val="008656A6"/>
    <w:rsid w:val="00865C2F"/>
    <w:rsid w:val="008704F8"/>
    <w:rsid w:val="008728DE"/>
    <w:rsid w:val="00874E2C"/>
    <w:rsid w:val="00875210"/>
    <w:rsid w:val="008869D6"/>
    <w:rsid w:val="00886E8D"/>
    <w:rsid w:val="00896647"/>
    <w:rsid w:val="008A7F65"/>
    <w:rsid w:val="008B0A2D"/>
    <w:rsid w:val="008B33A4"/>
    <w:rsid w:val="008B4206"/>
    <w:rsid w:val="008C0864"/>
    <w:rsid w:val="008C3E93"/>
    <w:rsid w:val="008C4E70"/>
    <w:rsid w:val="008D55CC"/>
    <w:rsid w:val="008D5F94"/>
    <w:rsid w:val="008D6409"/>
    <w:rsid w:val="008E1524"/>
    <w:rsid w:val="008E2B33"/>
    <w:rsid w:val="008E4BB7"/>
    <w:rsid w:val="008E6EE5"/>
    <w:rsid w:val="008F2686"/>
    <w:rsid w:val="008F29A9"/>
    <w:rsid w:val="009000A1"/>
    <w:rsid w:val="00905275"/>
    <w:rsid w:val="00906C6A"/>
    <w:rsid w:val="00912077"/>
    <w:rsid w:val="00914273"/>
    <w:rsid w:val="0091511B"/>
    <w:rsid w:val="0092171E"/>
    <w:rsid w:val="0092523D"/>
    <w:rsid w:val="00925F26"/>
    <w:rsid w:val="0092714B"/>
    <w:rsid w:val="009279BF"/>
    <w:rsid w:val="0093562A"/>
    <w:rsid w:val="00937D26"/>
    <w:rsid w:val="00944CFA"/>
    <w:rsid w:val="00946B10"/>
    <w:rsid w:val="00951556"/>
    <w:rsid w:val="00951C86"/>
    <w:rsid w:val="00951CF1"/>
    <w:rsid w:val="00955F92"/>
    <w:rsid w:val="00956D7A"/>
    <w:rsid w:val="00962B12"/>
    <w:rsid w:val="009678D8"/>
    <w:rsid w:val="00972647"/>
    <w:rsid w:val="00972A46"/>
    <w:rsid w:val="00990A03"/>
    <w:rsid w:val="00992165"/>
    <w:rsid w:val="009A39FE"/>
    <w:rsid w:val="009A3D57"/>
    <w:rsid w:val="009A4742"/>
    <w:rsid w:val="009A7C26"/>
    <w:rsid w:val="009B132E"/>
    <w:rsid w:val="009B74B8"/>
    <w:rsid w:val="009C0DEE"/>
    <w:rsid w:val="009C1445"/>
    <w:rsid w:val="009C32B1"/>
    <w:rsid w:val="009C7799"/>
    <w:rsid w:val="009D129E"/>
    <w:rsid w:val="009D16EF"/>
    <w:rsid w:val="009E17B3"/>
    <w:rsid w:val="009E1F72"/>
    <w:rsid w:val="009E4F06"/>
    <w:rsid w:val="009E73F5"/>
    <w:rsid w:val="009F03FF"/>
    <w:rsid w:val="009F0AFF"/>
    <w:rsid w:val="009F1A9E"/>
    <w:rsid w:val="00A05175"/>
    <w:rsid w:val="00A05F81"/>
    <w:rsid w:val="00A13125"/>
    <w:rsid w:val="00A14EBE"/>
    <w:rsid w:val="00A2020A"/>
    <w:rsid w:val="00A20367"/>
    <w:rsid w:val="00A21B8D"/>
    <w:rsid w:val="00A226FA"/>
    <w:rsid w:val="00A24C45"/>
    <w:rsid w:val="00A25B84"/>
    <w:rsid w:val="00A277B4"/>
    <w:rsid w:val="00A30E2C"/>
    <w:rsid w:val="00A3510E"/>
    <w:rsid w:val="00A377E7"/>
    <w:rsid w:val="00A40FA6"/>
    <w:rsid w:val="00A43284"/>
    <w:rsid w:val="00A46877"/>
    <w:rsid w:val="00A47C6F"/>
    <w:rsid w:val="00A47EAB"/>
    <w:rsid w:val="00A5492F"/>
    <w:rsid w:val="00A6012C"/>
    <w:rsid w:val="00A60DC3"/>
    <w:rsid w:val="00A67C86"/>
    <w:rsid w:val="00A70942"/>
    <w:rsid w:val="00A73243"/>
    <w:rsid w:val="00A73E13"/>
    <w:rsid w:val="00A73ECD"/>
    <w:rsid w:val="00A80BC9"/>
    <w:rsid w:val="00A825B0"/>
    <w:rsid w:val="00A8317C"/>
    <w:rsid w:val="00A8725C"/>
    <w:rsid w:val="00A875A9"/>
    <w:rsid w:val="00A91F56"/>
    <w:rsid w:val="00AA5731"/>
    <w:rsid w:val="00AA72F1"/>
    <w:rsid w:val="00AB0813"/>
    <w:rsid w:val="00AB10AA"/>
    <w:rsid w:val="00AC363E"/>
    <w:rsid w:val="00AC558F"/>
    <w:rsid w:val="00AC6F9B"/>
    <w:rsid w:val="00AD09AA"/>
    <w:rsid w:val="00AD3B56"/>
    <w:rsid w:val="00AD3D2C"/>
    <w:rsid w:val="00AD65BC"/>
    <w:rsid w:val="00AE0A90"/>
    <w:rsid w:val="00AE22F7"/>
    <w:rsid w:val="00AE2F57"/>
    <w:rsid w:val="00AE33CB"/>
    <w:rsid w:val="00AE435E"/>
    <w:rsid w:val="00AE5868"/>
    <w:rsid w:val="00AE5B3E"/>
    <w:rsid w:val="00AE75B5"/>
    <w:rsid w:val="00AE7DD0"/>
    <w:rsid w:val="00AF09E1"/>
    <w:rsid w:val="00AF2433"/>
    <w:rsid w:val="00AF2EBF"/>
    <w:rsid w:val="00B05B94"/>
    <w:rsid w:val="00B06CA8"/>
    <w:rsid w:val="00B11F36"/>
    <w:rsid w:val="00B211D3"/>
    <w:rsid w:val="00B21761"/>
    <w:rsid w:val="00B22AFD"/>
    <w:rsid w:val="00B22C6F"/>
    <w:rsid w:val="00B24C0C"/>
    <w:rsid w:val="00B252DB"/>
    <w:rsid w:val="00B27AB0"/>
    <w:rsid w:val="00B303DD"/>
    <w:rsid w:val="00B315ED"/>
    <w:rsid w:val="00B357BD"/>
    <w:rsid w:val="00B35C12"/>
    <w:rsid w:val="00B438DA"/>
    <w:rsid w:val="00B4407B"/>
    <w:rsid w:val="00B44DEE"/>
    <w:rsid w:val="00B45490"/>
    <w:rsid w:val="00B51555"/>
    <w:rsid w:val="00B528DD"/>
    <w:rsid w:val="00B54BDA"/>
    <w:rsid w:val="00B5520C"/>
    <w:rsid w:val="00B60268"/>
    <w:rsid w:val="00B63962"/>
    <w:rsid w:val="00B66F31"/>
    <w:rsid w:val="00B70B84"/>
    <w:rsid w:val="00B76999"/>
    <w:rsid w:val="00B76BF1"/>
    <w:rsid w:val="00B774C5"/>
    <w:rsid w:val="00B77C6B"/>
    <w:rsid w:val="00B81FFA"/>
    <w:rsid w:val="00B8336E"/>
    <w:rsid w:val="00B865DB"/>
    <w:rsid w:val="00B90ED9"/>
    <w:rsid w:val="00B921E0"/>
    <w:rsid w:val="00B93049"/>
    <w:rsid w:val="00BA04E6"/>
    <w:rsid w:val="00BA1600"/>
    <w:rsid w:val="00BA4C70"/>
    <w:rsid w:val="00BA611B"/>
    <w:rsid w:val="00BB013E"/>
    <w:rsid w:val="00BB0309"/>
    <w:rsid w:val="00BB1031"/>
    <w:rsid w:val="00BB7F97"/>
    <w:rsid w:val="00BC19B3"/>
    <w:rsid w:val="00BC4D68"/>
    <w:rsid w:val="00BD19A6"/>
    <w:rsid w:val="00BD2D07"/>
    <w:rsid w:val="00BD6786"/>
    <w:rsid w:val="00BE056F"/>
    <w:rsid w:val="00BE586A"/>
    <w:rsid w:val="00BE67A2"/>
    <w:rsid w:val="00BF0F2B"/>
    <w:rsid w:val="00BF7A58"/>
    <w:rsid w:val="00C00CF0"/>
    <w:rsid w:val="00C05836"/>
    <w:rsid w:val="00C05A04"/>
    <w:rsid w:val="00C06496"/>
    <w:rsid w:val="00C10EB7"/>
    <w:rsid w:val="00C122AE"/>
    <w:rsid w:val="00C14732"/>
    <w:rsid w:val="00C163A6"/>
    <w:rsid w:val="00C17665"/>
    <w:rsid w:val="00C17A0B"/>
    <w:rsid w:val="00C2360C"/>
    <w:rsid w:val="00C24983"/>
    <w:rsid w:val="00C2633A"/>
    <w:rsid w:val="00C32DF8"/>
    <w:rsid w:val="00C33B0E"/>
    <w:rsid w:val="00C34502"/>
    <w:rsid w:val="00C345A1"/>
    <w:rsid w:val="00C34B49"/>
    <w:rsid w:val="00C4119F"/>
    <w:rsid w:val="00C42C21"/>
    <w:rsid w:val="00C44D1B"/>
    <w:rsid w:val="00C46C5A"/>
    <w:rsid w:val="00C6434F"/>
    <w:rsid w:val="00C656B1"/>
    <w:rsid w:val="00C65DB5"/>
    <w:rsid w:val="00C661C5"/>
    <w:rsid w:val="00C77093"/>
    <w:rsid w:val="00C922CD"/>
    <w:rsid w:val="00CA114B"/>
    <w:rsid w:val="00CA4DE6"/>
    <w:rsid w:val="00CA6339"/>
    <w:rsid w:val="00CB1F8A"/>
    <w:rsid w:val="00CB3E95"/>
    <w:rsid w:val="00CB7C2C"/>
    <w:rsid w:val="00CC062F"/>
    <w:rsid w:val="00CC1318"/>
    <w:rsid w:val="00CC1516"/>
    <w:rsid w:val="00CC2DF6"/>
    <w:rsid w:val="00CC39CA"/>
    <w:rsid w:val="00CC4B46"/>
    <w:rsid w:val="00CC5B94"/>
    <w:rsid w:val="00CC5D50"/>
    <w:rsid w:val="00CD0745"/>
    <w:rsid w:val="00CD0E0D"/>
    <w:rsid w:val="00CD3C90"/>
    <w:rsid w:val="00CD51F6"/>
    <w:rsid w:val="00CE091A"/>
    <w:rsid w:val="00CF0812"/>
    <w:rsid w:val="00CF3495"/>
    <w:rsid w:val="00D00B54"/>
    <w:rsid w:val="00D0190A"/>
    <w:rsid w:val="00D01E7A"/>
    <w:rsid w:val="00D03BC9"/>
    <w:rsid w:val="00D052C8"/>
    <w:rsid w:val="00D05B91"/>
    <w:rsid w:val="00D05BFA"/>
    <w:rsid w:val="00D062CF"/>
    <w:rsid w:val="00D123C1"/>
    <w:rsid w:val="00D157C3"/>
    <w:rsid w:val="00D222C4"/>
    <w:rsid w:val="00D22582"/>
    <w:rsid w:val="00D234FD"/>
    <w:rsid w:val="00D25172"/>
    <w:rsid w:val="00D35564"/>
    <w:rsid w:val="00D41EF1"/>
    <w:rsid w:val="00D44A68"/>
    <w:rsid w:val="00D45465"/>
    <w:rsid w:val="00D51B61"/>
    <w:rsid w:val="00D54124"/>
    <w:rsid w:val="00D56571"/>
    <w:rsid w:val="00D56E38"/>
    <w:rsid w:val="00D62C84"/>
    <w:rsid w:val="00D63565"/>
    <w:rsid w:val="00D67217"/>
    <w:rsid w:val="00D67DE0"/>
    <w:rsid w:val="00D74F66"/>
    <w:rsid w:val="00D76AEE"/>
    <w:rsid w:val="00D803DA"/>
    <w:rsid w:val="00D85481"/>
    <w:rsid w:val="00D86283"/>
    <w:rsid w:val="00D9324F"/>
    <w:rsid w:val="00D9338F"/>
    <w:rsid w:val="00D9391D"/>
    <w:rsid w:val="00D93DD9"/>
    <w:rsid w:val="00D949D6"/>
    <w:rsid w:val="00D9582C"/>
    <w:rsid w:val="00D97541"/>
    <w:rsid w:val="00DA043A"/>
    <w:rsid w:val="00DA116C"/>
    <w:rsid w:val="00DA22C9"/>
    <w:rsid w:val="00DA49DE"/>
    <w:rsid w:val="00DA4FC4"/>
    <w:rsid w:val="00DA5064"/>
    <w:rsid w:val="00DB117A"/>
    <w:rsid w:val="00DB3DED"/>
    <w:rsid w:val="00DB419A"/>
    <w:rsid w:val="00DC195F"/>
    <w:rsid w:val="00DC2715"/>
    <w:rsid w:val="00DC51ED"/>
    <w:rsid w:val="00DC68D5"/>
    <w:rsid w:val="00DD0884"/>
    <w:rsid w:val="00DD256E"/>
    <w:rsid w:val="00DD37B4"/>
    <w:rsid w:val="00DE4D94"/>
    <w:rsid w:val="00DF3A32"/>
    <w:rsid w:val="00E04B6B"/>
    <w:rsid w:val="00E11D29"/>
    <w:rsid w:val="00E1588B"/>
    <w:rsid w:val="00E23E00"/>
    <w:rsid w:val="00E27AEE"/>
    <w:rsid w:val="00E35EC4"/>
    <w:rsid w:val="00E363AF"/>
    <w:rsid w:val="00E435D2"/>
    <w:rsid w:val="00E43B10"/>
    <w:rsid w:val="00E442BC"/>
    <w:rsid w:val="00E5111B"/>
    <w:rsid w:val="00E64CF4"/>
    <w:rsid w:val="00E65994"/>
    <w:rsid w:val="00E65C35"/>
    <w:rsid w:val="00E71CC9"/>
    <w:rsid w:val="00E7537D"/>
    <w:rsid w:val="00E76E17"/>
    <w:rsid w:val="00E81DB6"/>
    <w:rsid w:val="00E845AB"/>
    <w:rsid w:val="00E8579D"/>
    <w:rsid w:val="00E91778"/>
    <w:rsid w:val="00E95850"/>
    <w:rsid w:val="00EA0E35"/>
    <w:rsid w:val="00EA1D1D"/>
    <w:rsid w:val="00EA246B"/>
    <w:rsid w:val="00EA3454"/>
    <w:rsid w:val="00EB114F"/>
    <w:rsid w:val="00EB2786"/>
    <w:rsid w:val="00EB573A"/>
    <w:rsid w:val="00EC2343"/>
    <w:rsid w:val="00EC78B2"/>
    <w:rsid w:val="00ED0B2E"/>
    <w:rsid w:val="00ED1FC8"/>
    <w:rsid w:val="00ED43BB"/>
    <w:rsid w:val="00ED6247"/>
    <w:rsid w:val="00EE2480"/>
    <w:rsid w:val="00EE5F13"/>
    <w:rsid w:val="00EF1E93"/>
    <w:rsid w:val="00EF23E5"/>
    <w:rsid w:val="00EF3F75"/>
    <w:rsid w:val="00EF603E"/>
    <w:rsid w:val="00EF6661"/>
    <w:rsid w:val="00EF72FB"/>
    <w:rsid w:val="00F00239"/>
    <w:rsid w:val="00F00378"/>
    <w:rsid w:val="00F069B3"/>
    <w:rsid w:val="00F06F37"/>
    <w:rsid w:val="00F07935"/>
    <w:rsid w:val="00F11174"/>
    <w:rsid w:val="00F121E0"/>
    <w:rsid w:val="00F12B10"/>
    <w:rsid w:val="00F15382"/>
    <w:rsid w:val="00F25396"/>
    <w:rsid w:val="00F25441"/>
    <w:rsid w:val="00F31C7E"/>
    <w:rsid w:val="00F31EA2"/>
    <w:rsid w:val="00F32219"/>
    <w:rsid w:val="00F33643"/>
    <w:rsid w:val="00F3751B"/>
    <w:rsid w:val="00F4188F"/>
    <w:rsid w:val="00F434CF"/>
    <w:rsid w:val="00F44E02"/>
    <w:rsid w:val="00F470D6"/>
    <w:rsid w:val="00F54ED7"/>
    <w:rsid w:val="00F56866"/>
    <w:rsid w:val="00F61D62"/>
    <w:rsid w:val="00F62A6F"/>
    <w:rsid w:val="00F6410E"/>
    <w:rsid w:val="00F74EB6"/>
    <w:rsid w:val="00F771E8"/>
    <w:rsid w:val="00F8024E"/>
    <w:rsid w:val="00F85527"/>
    <w:rsid w:val="00F91208"/>
    <w:rsid w:val="00F91B1A"/>
    <w:rsid w:val="00F91D83"/>
    <w:rsid w:val="00F91F93"/>
    <w:rsid w:val="00F93A64"/>
    <w:rsid w:val="00F94A2A"/>
    <w:rsid w:val="00F95CC4"/>
    <w:rsid w:val="00FA112C"/>
    <w:rsid w:val="00FA1432"/>
    <w:rsid w:val="00FA5A17"/>
    <w:rsid w:val="00FA6E7A"/>
    <w:rsid w:val="00FB56E2"/>
    <w:rsid w:val="00FC2C7B"/>
    <w:rsid w:val="00FC2E88"/>
    <w:rsid w:val="00FC5011"/>
    <w:rsid w:val="00FD0B96"/>
    <w:rsid w:val="00FD0DA8"/>
    <w:rsid w:val="00FD2BEC"/>
    <w:rsid w:val="00FD5197"/>
    <w:rsid w:val="00FD54A5"/>
    <w:rsid w:val="00FD58BE"/>
    <w:rsid w:val="00FE19EB"/>
    <w:rsid w:val="00FE4524"/>
    <w:rsid w:val="00FE469F"/>
    <w:rsid w:val="00FE6405"/>
    <w:rsid w:val="00FF0D86"/>
    <w:rsid w:val="00FF276B"/>
    <w:rsid w:val="00FF560A"/>
    <w:rsid w:val="00FF77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6F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4C5"/>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rsid w:val="00E76E17"/>
    <w:pPr>
      <w:keepNext/>
      <w:numPr>
        <w:numId w:val="6"/>
      </w:numPr>
      <w:tabs>
        <w:tab w:val="left" w:pos="567"/>
      </w:tabs>
      <w:spacing w:before="300" w:after="60"/>
      <w:outlineLvl w:val="1"/>
    </w:pPr>
    <w:rPr>
      <w:rFonts w:ascii="Times New Roman" w:hAnsi="Times New Roman"/>
      <w:b/>
      <w:noProof/>
      <w:sz w:val="24"/>
      <w:szCs w:val="24"/>
      <w:lang w:val="en-GB"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AE2F57"/>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customStyle="1" w:styleId="Default">
    <w:name w:val="Default"/>
    <w:rsid w:val="004E1C47"/>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4E1C47"/>
    <w:pPr>
      <w:spacing w:before="80"/>
      <w:ind w:left="720"/>
      <w:contextualSpacing/>
    </w:pPr>
    <w:rPr>
      <w:rFonts w:ascii="Arial" w:hAnsi="Arial"/>
      <w:sz w:val="20"/>
      <w:lang w:val="en-GB"/>
    </w:rPr>
  </w:style>
  <w:style w:type="paragraph" w:styleId="FootnoteText">
    <w:name w:val="footnote text"/>
    <w:basedOn w:val="Normal"/>
    <w:link w:val="FootnoteTextChar"/>
    <w:rsid w:val="004E1C47"/>
    <w:rPr>
      <w:sz w:val="20"/>
    </w:rPr>
  </w:style>
  <w:style w:type="character" w:customStyle="1" w:styleId="FootnoteTextChar">
    <w:name w:val="Footnote Text Char"/>
    <w:link w:val="FootnoteText"/>
    <w:rsid w:val="004E1C47"/>
    <w:rPr>
      <w:rFonts w:ascii="Times New Roman" w:hAnsi="Times New Roman"/>
      <w:lang w:val="en-US" w:eastAsia="en-US"/>
    </w:rPr>
  </w:style>
  <w:style w:type="character" w:styleId="FootnoteReference">
    <w:name w:val="footnote reference"/>
    <w:rsid w:val="004E1C47"/>
    <w:rPr>
      <w:vertAlign w:val="superscript"/>
    </w:rPr>
  </w:style>
  <w:style w:type="character" w:customStyle="1" w:styleId="HeaderChar">
    <w:name w:val="Header Char"/>
    <w:link w:val="Header"/>
    <w:rsid w:val="006419B0"/>
    <w:rPr>
      <w:rFonts w:ascii="Times New Roman" w:hAnsi="Times New Roman"/>
      <w:sz w:val="24"/>
      <w:lang w:val="en-US" w:eastAsia="en-US"/>
    </w:rPr>
  </w:style>
  <w:style w:type="paragraph" w:customStyle="1" w:styleId="MessageBullet">
    <w:name w:val="MessageBullet"/>
    <w:basedOn w:val="Normal"/>
    <w:link w:val="MessageBulletChar"/>
    <w:qFormat/>
    <w:rsid w:val="00B54BDA"/>
    <w:pPr>
      <w:numPr>
        <w:numId w:val="5"/>
      </w:numPr>
      <w:spacing w:before="120"/>
    </w:pPr>
    <w:rPr>
      <w:szCs w:val="24"/>
      <w:lang w:eastAsia="en-GB"/>
    </w:rPr>
  </w:style>
  <w:style w:type="character" w:styleId="PlaceholderText">
    <w:name w:val="Placeholder Text"/>
    <w:uiPriority w:val="99"/>
    <w:semiHidden/>
    <w:rsid w:val="00BB1031"/>
    <w:rPr>
      <w:color w:val="808080"/>
    </w:rPr>
  </w:style>
  <w:style w:type="character" w:customStyle="1" w:styleId="MessageBulletChar">
    <w:name w:val="MessageBullet Char"/>
    <w:link w:val="MessageBullet"/>
    <w:rsid w:val="00B54BDA"/>
    <w:rPr>
      <w:rFonts w:ascii="Times New Roman" w:hAnsi="Times New Roman"/>
      <w:sz w:val="24"/>
      <w:szCs w:val="24"/>
      <w:lang w:val="en-US"/>
    </w:rPr>
  </w:style>
  <w:style w:type="paragraph" w:customStyle="1" w:styleId="MessageSet">
    <w:name w:val="MessageSet"/>
    <w:basedOn w:val="Normal"/>
    <w:qFormat/>
    <w:rsid w:val="00AD3B56"/>
    <w:pPr>
      <w:numPr>
        <w:numId w:val="7"/>
      </w:numPr>
    </w:pPr>
    <w:rPr>
      <w:color w:val="FF0000"/>
      <w:szCs w:val="24"/>
      <w:lang w:val="en-GB"/>
    </w:rPr>
  </w:style>
  <w:style w:type="paragraph" w:customStyle="1" w:styleId="MessageId">
    <w:name w:val="MessageId"/>
    <w:basedOn w:val="Normal"/>
    <w:qFormat/>
    <w:rsid w:val="00AD3B56"/>
    <w:pPr>
      <w:numPr>
        <w:ilvl w:val="1"/>
        <w:numId w:val="8"/>
      </w:numPr>
      <w:spacing w:before="0"/>
    </w:pPr>
    <w:rPr>
      <w:lang w:val="en-GB"/>
    </w:rPr>
  </w:style>
  <w:style w:type="paragraph" w:styleId="Revision">
    <w:name w:val="Revision"/>
    <w:hidden/>
    <w:uiPriority w:val="99"/>
    <w:semiHidden/>
    <w:rsid w:val="0082275A"/>
    <w:rPr>
      <w:rFonts w:ascii="Times New Roman" w:hAnsi="Times New Roman"/>
      <w:sz w:val="24"/>
      <w:lang w:val="en-US" w:eastAsia="en-US"/>
    </w:rPr>
  </w:style>
  <w:style w:type="character" w:customStyle="1" w:styleId="ng-binding">
    <w:name w:val="ng-binding"/>
    <w:rsid w:val="00691091"/>
  </w:style>
  <w:style w:type="paragraph" w:styleId="Title">
    <w:name w:val="Title"/>
    <w:basedOn w:val="Normal"/>
    <w:next w:val="Normal"/>
    <w:link w:val="TitleChar"/>
    <w:qFormat/>
    <w:rsid w:val="00B77C6B"/>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B77C6B"/>
    <w:rPr>
      <w:rFonts w:ascii="Calibri Light" w:eastAsia="Times New Roman" w:hAnsi="Calibri Light" w:cs="Times New Roman"/>
      <w:b/>
      <w:bCs/>
      <w:kern w:val="28"/>
      <w:sz w:val="32"/>
      <w:szCs w:val="32"/>
      <w:lang w:val="en-US" w:eastAsia="en-US"/>
    </w:rPr>
  </w:style>
  <w:style w:type="character" w:styleId="Strong">
    <w:name w:val="Strong"/>
    <w:qFormat/>
    <w:rsid w:val="00B77C6B"/>
    <w:rPr>
      <w:b/>
      <w:bCs/>
    </w:rPr>
  </w:style>
  <w:style w:type="character" w:styleId="IntenseReference">
    <w:name w:val="Intense Reference"/>
    <w:uiPriority w:val="32"/>
    <w:qFormat/>
    <w:rsid w:val="00E65C35"/>
    <w:rPr>
      <w:b/>
      <w:bCs/>
      <w:smallCaps/>
      <w:color w:val="5B9BD5"/>
      <w:spacing w:val="5"/>
    </w:rPr>
  </w:style>
  <w:style w:type="paragraph" w:customStyle="1" w:styleId="MMTitle">
    <w:name w:val="MM Title"/>
    <w:basedOn w:val="Title"/>
    <w:link w:val="MMTitleZchn"/>
    <w:rsid w:val="00CF0812"/>
    <w:pPr>
      <w:pBdr>
        <w:bottom w:val="single" w:sz="8" w:space="4" w:color="4F81BD"/>
      </w:pBdr>
      <w:spacing w:before="0" w:after="300"/>
      <w:contextualSpacing/>
      <w:jc w:val="left"/>
      <w:outlineLvl w:val="9"/>
    </w:pPr>
    <w:rPr>
      <w:rFonts w:ascii="Cambria" w:eastAsia="MS Gothic" w:hAnsi="Cambria"/>
      <w:b w:val="0"/>
      <w:bCs w:val="0"/>
      <w:color w:val="17365D"/>
      <w:spacing w:val="5"/>
      <w:sz w:val="52"/>
      <w:szCs w:val="52"/>
      <w:lang w:val="de-CH" w:eastAsia="ja-JP"/>
    </w:rPr>
  </w:style>
  <w:style w:type="character" w:customStyle="1" w:styleId="MMTitleZchn">
    <w:name w:val="MM Title Zchn"/>
    <w:link w:val="MMTitle"/>
    <w:rsid w:val="00CF0812"/>
    <w:rPr>
      <w:rFonts w:ascii="Cambria" w:eastAsia="MS Gothic" w:hAnsi="Cambria"/>
      <w:color w:val="17365D"/>
      <w:spacing w:val="5"/>
      <w:kern w:val="28"/>
      <w:sz w:val="52"/>
      <w:szCs w:val="52"/>
      <w:lang w:val="de-CH" w:eastAsia="ja-JP"/>
    </w:rPr>
  </w:style>
  <w:style w:type="paragraph" w:customStyle="1" w:styleId="MMTopic1">
    <w:name w:val="MM Topic 1"/>
    <w:basedOn w:val="Heading1"/>
    <w:link w:val="MMTopic1Zchn"/>
    <w:rsid w:val="00CF0812"/>
    <w:pPr>
      <w:keepLines/>
      <w:numPr>
        <w:numId w:val="10"/>
      </w:numPr>
      <w:spacing w:before="480" w:after="0" w:line="276" w:lineRule="auto"/>
    </w:pPr>
    <w:rPr>
      <w:rFonts w:ascii="Cambria" w:eastAsia="MS Gothic" w:hAnsi="Cambria"/>
      <w:bCs/>
      <w:noProof w:val="0"/>
      <w:color w:val="365F91"/>
      <w:kern w:val="0"/>
      <w:szCs w:val="28"/>
      <w:lang w:val="de-CH" w:eastAsia="ja-JP"/>
    </w:rPr>
  </w:style>
  <w:style w:type="character" w:customStyle="1" w:styleId="MMTopic1Zchn">
    <w:name w:val="MM Topic 1 Zchn"/>
    <w:link w:val="MMTopic1"/>
    <w:rsid w:val="00CF0812"/>
    <w:rPr>
      <w:rFonts w:ascii="Cambria" w:eastAsia="MS Gothic" w:hAnsi="Cambria"/>
      <w:b/>
      <w:bCs/>
      <w:color w:val="365F91"/>
      <w:sz w:val="28"/>
      <w:szCs w:val="28"/>
      <w:lang w:val="de-CH" w:eastAsia="ja-JP"/>
    </w:rPr>
  </w:style>
  <w:style w:type="paragraph" w:customStyle="1" w:styleId="MMTopic2">
    <w:name w:val="MM Topic 2"/>
    <w:basedOn w:val="Heading2"/>
    <w:rsid w:val="00CF0812"/>
    <w:pPr>
      <w:keepLines/>
      <w:numPr>
        <w:ilvl w:val="1"/>
        <w:numId w:val="10"/>
      </w:numPr>
      <w:tabs>
        <w:tab w:val="clear" w:pos="567"/>
        <w:tab w:val="num" w:pos="360"/>
      </w:tabs>
      <w:spacing w:before="200" w:after="0" w:line="276" w:lineRule="auto"/>
      <w:ind w:left="360" w:hanging="360"/>
    </w:pPr>
    <w:rPr>
      <w:rFonts w:ascii="Cambria" w:eastAsia="MS Gothic" w:hAnsi="Cambria"/>
      <w:bCs/>
      <w:noProof w:val="0"/>
      <w:color w:val="4F81BD"/>
      <w:sz w:val="26"/>
      <w:szCs w:val="26"/>
      <w:lang w:val="de-CH" w:eastAsia="ja-JP"/>
    </w:rPr>
  </w:style>
  <w:style w:type="paragraph" w:customStyle="1" w:styleId="MMTopic3">
    <w:name w:val="MM Topic 3"/>
    <w:basedOn w:val="Heading3"/>
    <w:rsid w:val="00CF0812"/>
    <w:pPr>
      <w:keepLines/>
      <w:numPr>
        <w:ilvl w:val="2"/>
        <w:numId w:val="10"/>
      </w:numPr>
      <w:tabs>
        <w:tab w:val="num" w:pos="360"/>
      </w:tabs>
      <w:spacing w:before="200" w:after="0" w:line="276" w:lineRule="auto"/>
      <w:ind w:left="360" w:hanging="360"/>
    </w:pPr>
    <w:rPr>
      <w:rFonts w:ascii="Cambria" w:eastAsia="MS Gothic" w:hAnsi="Cambria"/>
      <w:bCs/>
      <w:noProof w:val="0"/>
      <w:color w:val="4F81BD"/>
      <w:sz w:val="22"/>
      <w:szCs w:val="22"/>
      <w:lang w:val="de-CH" w:eastAsia="ja-JP"/>
    </w:rPr>
  </w:style>
  <w:style w:type="character" w:styleId="IntenseEmphasis">
    <w:name w:val="Intense Emphasis"/>
    <w:uiPriority w:val="21"/>
    <w:qFormat/>
    <w:rsid w:val="00CF0812"/>
    <w:rPr>
      <w:i/>
      <w:iCs/>
      <w:color w:val="5B9BD5"/>
    </w:rPr>
  </w:style>
  <w:style w:type="paragraph" w:styleId="IntenseQuote">
    <w:name w:val="Intense Quote"/>
    <w:basedOn w:val="Normal"/>
    <w:next w:val="Normal"/>
    <w:link w:val="IntenseQuoteChar"/>
    <w:uiPriority w:val="30"/>
    <w:qFormat/>
    <w:rsid w:val="008432F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8432FE"/>
    <w:rPr>
      <w:rFonts w:ascii="Times New Roman" w:hAnsi="Times New Roman"/>
      <w:i/>
      <w:iCs/>
      <w:color w:val="5B9BD5"/>
      <w:sz w:val="24"/>
      <w:lang w:val="en-US" w:eastAsia="en-US"/>
    </w:rPr>
  </w:style>
  <w:style w:type="paragraph" w:styleId="Quote">
    <w:name w:val="Quote"/>
    <w:basedOn w:val="Normal"/>
    <w:next w:val="Normal"/>
    <w:link w:val="QuoteChar"/>
    <w:uiPriority w:val="29"/>
    <w:qFormat/>
    <w:rsid w:val="008432FE"/>
    <w:pPr>
      <w:spacing w:before="200" w:after="160"/>
      <w:ind w:left="864" w:right="864"/>
      <w:jc w:val="center"/>
    </w:pPr>
    <w:rPr>
      <w:i/>
      <w:iCs/>
      <w:color w:val="404040"/>
    </w:rPr>
  </w:style>
  <w:style w:type="character" w:customStyle="1" w:styleId="QuoteChar">
    <w:name w:val="Quote Char"/>
    <w:link w:val="Quote"/>
    <w:uiPriority w:val="29"/>
    <w:rsid w:val="008432FE"/>
    <w:rPr>
      <w:rFonts w:ascii="Times New Roman" w:hAnsi="Times New Roman"/>
      <w:i/>
      <w:iCs/>
      <w:color w:val="404040"/>
      <w:sz w:val="24"/>
      <w:lang w:val="en-US" w:eastAsia="en-US"/>
    </w:rPr>
  </w:style>
  <w:style w:type="character" w:styleId="Emphasis">
    <w:name w:val="Emphasis"/>
    <w:qFormat/>
    <w:rsid w:val="00CC4B46"/>
    <w:rPr>
      <w:i/>
      <w:iCs/>
    </w:rPr>
  </w:style>
  <w:style w:type="character" w:customStyle="1" w:styleId="Heading4Char">
    <w:name w:val="Heading 4 Char"/>
    <w:link w:val="Heading4"/>
    <w:semiHidden/>
    <w:rsid w:val="00AE2F57"/>
    <w:rPr>
      <w:rFonts w:ascii="Calibri" w:eastAsia="Times New Roman" w:hAnsi="Calibri"/>
      <w:b/>
      <w:bCs/>
      <w:sz w:val="28"/>
      <w:szCs w:val="28"/>
      <w:lang w:val="en-US" w:eastAsia="en-US"/>
    </w:rPr>
  </w:style>
  <w:style w:type="paragraph" w:styleId="NoSpacing">
    <w:name w:val="No Spacing"/>
    <w:uiPriority w:val="1"/>
    <w:qFormat/>
    <w:rsid w:val="00B22AFD"/>
    <w:rPr>
      <w:rFonts w:ascii="Times New Roman" w:hAnsi="Times New Roman"/>
      <w:sz w:val="24"/>
      <w:lang w:val="en-US" w:eastAsia="en-US"/>
    </w:rPr>
  </w:style>
  <w:style w:type="paragraph" w:customStyle="1" w:styleId="StyleHeading3TSBTHREEComplexArial10pt">
    <w:name w:val="Style Heading 3TSBTHREE + (Complex) Arial 10 pt"/>
    <w:basedOn w:val="Normal"/>
    <w:rsid w:val="008F29A9"/>
    <w:pPr>
      <w:keepNext/>
      <w:spacing w:before="240" w:after="60"/>
      <w:ind w:left="360" w:hanging="360"/>
      <w:jc w:val="both"/>
    </w:pPr>
    <w:rPr>
      <w:rFonts w:ascii="Arial" w:eastAsia="Calibri" w:hAnsi="Arial" w:cs="Arial"/>
      <w:sz w:val="22"/>
      <w:szCs w:val="22"/>
      <w:u w:val="single"/>
      <w:lang w:val="en-GB"/>
    </w:rPr>
  </w:style>
  <w:style w:type="character" w:styleId="FollowedHyperlink">
    <w:name w:val="FollowedHyperlink"/>
    <w:rsid w:val="00545EA5"/>
    <w:rPr>
      <w:color w:val="96607D"/>
      <w:u w:val="single"/>
    </w:rPr>
  </w:style>
  <w:style w:type="character" w:customStyle="1" w:styleId="ui-provider">
    <w:name w:val="ui-provider"/>
    <w:basedOn w:val="DefaultParagraphFont"/>
    <w:rsid w:val="0054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747">
      <w:bodyDiv w:val="1"/>
      <w:marLeft w:val="0"/>
      <w:marRight w:val="0"/>
      <w:marTop w:val="0"/>
      <w:marBottom w:val="0"/>
      <w:divBdr>
        <w:top w:val="none" w:sz="0" w:space="0" w:color="auto"/>
        <w:left w:val="none" w:sz="0" w:space="0" w:color="auto"/>
        <w:bottom w:val="none" w:sz="0" w:space="0" w:color="auto"/>
        <w:right w:val="none" w:sz="0" w:space="0" w:color="auto"/>
      </w:divBdr>
    </w:div>
    <w:div w:id="232393373">
      <w:bodyDiv w:val="1"/>
      <w:marLeft w:val="0"/>
      <w:marRight w:val="0"/>
      <w:marTop w:val="0"/>
      <w:marBottom w:val="0"/>
      <w:divBdr>
        <w:top w:val="none" w:sz="0" w:space="0" w:color="auto"/>
        <w:left w:val="none" w:sz="0" w:space="0" w:color="auto"/>
        <w:bottom w:val="none" w:sz="0" w:space="0" w:color="auto"/>
        <w:right w:val="none" w:sz="0" w:space="0" w:color="auto"/>
      </w:divBdr>
    </w:div>
    <w:div w:id="317653862">
      <w:bodyDiv w:val="1"/>
      <w:marLeft w:val="0"/>
      <w:marRight w:val="0"/>
      <w:marTop w:val="0"/>
      <w:marBottom w:val="0"/>
      <w:divBdr>
        <w:top w:val="none" w:sz="0" w:space="0" w:color="auto"/>
        <w:left w:val="none" w:sz="0" w:space="0" w:color="auto"/>
        <w:bottom w:val="none" w:sz="0" w:space="0" w:color="auto"/>
        <w:right w:val="none" w:sz="0" w:space="0" w:color="auto"/>
      </w:divBdr>
    </w:div>
    <w:div w:id="484275285">
      <w:bodyDiv w:val="1"/>
      <w:marLeft w:val="0"/>
      <w:marRight w:val="0"/>
      <w:marTop w:val="0"/>
      <w:marBottom w:val="0"/>
      <w:divBdr>
        <w:top w:val="none" w:sz="0" w:space="0" w:color="auto"/>
        <w:left w:val="none" w:sz="0" w:space="0" w:color="auto"/>
        <w:bottom w:val="none" w:sz="0" w:space="0" w:color="auto"/>
        <w:right w:val="none" w:sz="0" w:space="0" w:color="auto"/>
      </w:divBdr>
    </w:div>
    <w:div w:id="634989158">
      <w:bodyDiv w:val="1"/>
      <w:marLeft w:val="0"/>
      <w:marRight w:val="0"/>
      <w:marTop w:val="0"/>
      <w:marBottom w:val="0"/>
      <w:divBdr>
        <w:top w:val="none" w:sz="0" w:space="0" w:color="auto"/>
        <w:left w:val="none" w:sz="0" w:space="0" w:color="auto"/>
        <w:bottom w:val="none" w:sz="0" w:space="0" w:color="auto"/>
        <w:right w:val="none" w:sz="0" w:space="0" w:color="auto"/>
      </w:divBdr>
    </w:div>
    <w:div w:id="647563137">
      <w:bodyDiv w:val="1"/>
      <w:marLeft w:val="0"/>
      <w:marRight w:val="0"/>
      <w:marTop w:val="0"/>
      <w:marBottom w:val="0"/>
      <w:divBdr>
        <w:top w:val="none" w:sz="0" w:space="0" w:color="auto"/>
        <w:left w:val="none" w:sz="0" w:space="0" w:color="auto"/>
        <w:bottom w:val="none" w:sz="0" w:space="0" w:color="auto"/>
        <w:right w:val="none" w:sz="0" w:space="0" w:color="auto"/>
      </w:divBdr>
    </w:div>
    <w:div w:id="682829543">
      <w:bodyDiv w:val="1"/>
      <w:marLeft w:val="0"/>
      <w:marRight w:val="0"/>
      <w:marTop w:val="0"/>
      <w:marBottom w:val="0"/>
      <w:divBdr>
        <w:top w:val="none" w:sz="0" w:space="0" w:color="auto"/>
        <w:left w:val="none" w:sz="0" w:space="0" w:color="auto"/>
        <w:bottom w:val="none" w:sz="0" w:space="0" w:color="auto"/>
        <w:right w:val="none" w:sz="0" w:space="0" w:color="auto"/>
      </w:divBdr>
    </w:div>
    <w:div w:id="780102673">
      <w:bodyDiv w:val="1"/>
      <w:marLeft w:val="0"/>
      <w:marRight w:val="0"/>
      <w:marTop w:val="0"/>
      <w:marBottom w:val="0"/>
      <w:divBdr>
        <w:top w:val="none" w:sz="0" w:space="0" w:color="auto"/>
        <w:left w:val="none" w:sz="0" w:space="0" w:color="auto"/>
        <w:bottom w:val="none" w:sz="0" w:space="0" w:color="auto"/>
        <w:right w:val="none" w:sz="0" w:space="0" w:color="auto"/>
      </w:divBdr>
    </w:div>
    <w:div w:id="801970115">
      <w:bodyDiv w:val="1"/>
      <w:marLeft w:val="0"/>
      <w:marRight w:val="0"/>
      <w:marTop w:val="0"/>
      <w:marBottom w:val="0"/>
      <w:divBdr>
        <w:top w:val="none" w:sz="0" w:space="0" w:color="auto"/>
        <w:left w:val="none" w:sz="0" w:space="0" w:color="auto"/>
        <w:bottom w:val="none" w:sz="0" w:space="0" w:color="auto"/>
        <w:right w:val="none" w:sz="0" w:space="0" w:color="auto"/>
      </w:divBdr>
    </w:div>
    <w:div w:id="930968697">
      <w:bodyDiv w:val="1"/>
      <w:marLeft w:val="0"/>
      <w:marRight w:val="0"/>
      <w:marTop w:val="0"/>
      <w:marBottom w:val="0"/>
      <w:divBdr>
        <w:top w:val="none" w:sz="0" w:space="0" w:color="auto"/>
        <w:left w:val="none" w:sz="0" w:space="0" w:color="auto"/>
        <w:bottom w:val="none" w:sz="0" w:space="0" w:color="auto"/>
        <w:right w:val="none" w:sz="0" w:space="0" w:color="auto"/>
      </w:divBdr>
    </w:div>
    <w:div w:id="954361987">
      <w:bodyDiv w:val="1"/>
      <w:marLeft w:val="0"/>
      <w:marRight w:val="0"/>
      <w:marTop w:val="0"/>
      <w:marBottom w:val="0"/>
      <w:divBdr>
        <w:top w:val="none" w:sz="0" w:space="0" w:color="auto"/>
        <w:left w:val="none" w:sz="0" w:space="0" w:color="auto"/>
        <w:bottom w:val="none" w:sz="0" w:space="0" w:color="auto"/>
        <w:right w:val="none" w:sz="0" w:space="0" w:color="auto"/>
      </w:divBdr>
    </w:div>
    <w:div w:id="971591712">
      <w:bodyDiv w:val="1"/>
      <w:marLeft w:val="0"/>
      <w:marRight w:val="0"/>
      <w:marTop w:val="0"/>
      <w:marBottom w:val="0"/>
      <w:divBdr>
        <w:top w:val="none" w:sz="0" w:space="0" w:color="auto"/>
        <w:left w:val="none" w:sz="0" w:space="0" w:color="auto"/>
        <w:bottom w:val="none" w:sz="0" w:space="0" w:color="auto"/>
        <w:right w:val="none" w:sz="0" w:space="0" w:color="auto"/>
      </w:divBdr>
    </w:div>
    <w:div w:id="1081221193">
      <w:bodyDiv w:val="1"/>
      <w:marLeft w:val="0"/>
      <w:marRight w:val="0"/>
      <w:marTop w:val="0"/>
      <w:marBottom w:val="0"/>
      <w:divBdr>
        <w:top w:val="none" w:sz="0" w:space="0" w:color="auto"/>
        <w:left w:val="none" w:sz="0" w:space="0" w:color="auto"/>
        <w:bottom w:val="none" w:sz="0" w:space="0" w:color="auto"/>
        <w:right w:val="none" w:sz="0" w:space="0" w:color="auto"/>
      </w:divBdr>
    </w:div>
    <w:div w:id="1105343697">
      <w:bodyDiv w:val="1"/>
      <w:marLeft w:val="0"/>
      <w:marRight w:val="0"/>
      <w:marTop w:val="0"/>
      <w:marBottom w:val="0"/>
      <w:divBdr>
        <w:top w:val="none" w:sz="0" w:space="0" w:color="auto"/>
        <w:left w:val="none" w:sz="0" w:space="0" w:color="auto"/>
        <w:bottom w:val="none" w:sz="0" w:space="0" w:color="auto"/>
        <w:right w:val="none" w:sz="0" w:space="0" w:color="auto"/>
      </w:divBdr>
    </w:div>
    <w:div w:id="1116364296">
      <w:bodyDiv w:val="1"/>
      <w:marLeft w:val="0"/>
      <w:marRight w:val="0"/>
      <w:marTop w:val="0"/>
      <w:marBottom w:val="0"/>
      <w:divBdr>
        <w:top w:val="none" w:sz="0" w:space="0" w:color="auto"/>
        <w:left w:val="none" w:sz="0" w:space="0" w:color="auto"/>
        <w:bottom w:val="none" w:sz="0" w:space="0" w:color="auto"/>
        <w:right w:val="none" w:sz="0" w:space="0" w:color="auto"/>
      </w:divBdr>
    </w:div>
    <w:div w:id="1224828637">
      <w:bodyDiv w:val="1"/>
      <w:marLeft w:val="0"/>
      <w:marRight w:val="0"/>
      <w:marTop w:val="0"/>
      <w:marBottom w:val="0"/>
      <w:divBdr>
        <w:top w:val="none" w:sz="0" w:space="0" w:color="auto"/>
        <w:left w:val="none" w:sz="0" w:space="0" w:color="auto"/>
        <w:bottom w:val="none" w:sz="0" w:space="0" w:color="auto"/>
        <w:right w:val="none" w:sz="0" w:space="0" w:color="auto"/>
      </w:divBdr>
    </w:div>
    <w:div w:id="1246455426">
      <w:bodyDiv w:val="1"/>
      <w:marLeft w:val="0"/>
      <w:marRight w:val="0"/>
      <w:marTop w:val="0"/>
      <w:marBottom w:val="0"/>
      <w:divBdr>
        <w:top w:val="none" w:sz="0" w:space="0" w:color="auto"/>
        <w:left w:val="none" w:sz="0" w:space="0" w:color="auto"/>
        <w:bottom w:val="none" w:sz="0" w:space="0" w:color="auto"/>
        <w:right w:val="none" w:sz="0" w:space="0" w:color="auto"/>
      </w:divBdr>
    </w:div>
    <w:div w:id="1398553603">
      <w:bodyDiv w:val="1"/>
      <w:marLeft w:val="0"/>
      <w:marRight w:val="0"/>
      <w:marTop w:val="0"/>
      <w:marBottom w:val="0"/>
      <w:divBdr>
        <w:top w:val="none" w:sz="0" w:space="0" w:color="auto"/>
        <w:left w:val="none" w:sz="0" w:space="0" w:color="auto"/>
        <w:bottom w:val="none" w:sz="0" w:space="0" w:color="auto"/>
        <w:right w:val="none" w:sz="0" w:space="0" w:color="auto"/>
      </w:divBdr>
    </w:div>
    <w:div w:id="1487938580">
      <w:bodyDiv w:val="1"/>
      <w:marLeft w:val="0"/>
      <w:marRight w:val="0"/>
      <w:marTop w:val="0"/>
      <w:marBottom w:val="0"/>
      <w:divBdr>
        <w:top w:val="none" w:sz="0" w:space="0" w:color="auto"/>
        <w:left w:val="none" w:sz="0" w:space="0" w:color="auto"/>
        <w:bottom w:val="none" w:sz="0" w:space="0" w:color="auto"/>
        <w:right w:val="none" w:sz="0" w:space="0" w:color="auto"/>
      </w:divBdr>
    </w:div>
    <w:div w:id="1662658206">
      <w:bodyDiv w:val="1"/>
      <w:marLeft w:val="0"/>
      <w:marRight w:val="0"/>
      <w:marTop w:val="0"/>
      <w:marBottom w:val="0"/>
      <w:divBdr>
        <w:top w:val="none" w:sz="0" w:space="0" w:color="auto"/>
        <w:left w:val="none" w:sz="0" w:space="0" w:color="auto"/>
        <w:bottom w:val="none" w:sz="0" w:space="0" w:color="auto"/>
        <w:right w:val="none" w:sz="0" w:space="0" w:color="auto"/>
      </w:divBdr>
    </w:div>
    <w:div w:id="1690132986">
      <w:bodyDiv w:val="1"/>
      <w:marLeft w:val="0"/>
      <w:marRight w:val="0"/>
      <w:marTop w:val="0"/>
      <w:marBottom w:val="0"/>
      <w:divBdr>
        <w:top w:val="none" w:sz="0" w:space="0" w:color="auto"/>
        <w:left w:val="none" w:sz="0" w:space="0" w:color="auto"/>
        <w:bottom w:val="none" w:sz="0" w:space="0" w:color="auto"/>
        <w:right w:val="none" w:sz="0" w:space="0" w:color="auto"/>
      </w:divBdr>
    </w:div>
    <w:div w:id="1773436595">
      <w:bodyDiv w:val="1"/>
      <w:marLeft w:val="0"/>
      <w:marRight w:val="0"/>
      <w:marTop w:val="0"/>
      <w:marBottom w:val="0"/>
      <w:divBdr>
        <w:top w:val="none" w:sz="0" w:space="0" w:color="auto"/>
        <w:left w:val="none" w:sz="0" w:space="0" w:color="auto"/>
        <w:bottom w:val="none" w:sz="0" w:space="0" w:color="auto"/>
        <w:right w:val="none" w:sz="0" w:space="0" w:color="auto"/>
      </w:divBdr>
    </w:div>
    <w:div w:id="1777283452">
      <w:bodyDiv w:val="1"/>
      <w:marLeft w:val="0"/>
      <w:marRight w:val="0"/>
      <w:marTop w:val="0"/>
      <w:marBottom w:val="0"/>
      <w:divBdr>
        <w:top w:val="none" w:sz="0" w:space="0" w:color="auto"/>
        <w:left w:val="none" w:sz="0" w:space="0" w:color="auto"/>
        <w:bottom w:val="none" w:sz="0" w:space="0" w:color="auto"/>
        <w:right w:val="none" w:sz="0" w:space="0" w:color="auto"/>
      </w:divBdr>
    </w:div>
    <w:div w:id="1835759267">
      <w:bodyDiv w:val="1"/>
      <w:marLeft w:val="0"/>
      <w:marRight w:val="0"/>
      <w:marTop w:val="0"/>
      <w:marBottom w:val="0"/>
      <w:divBdr>
        <w:top w:val="none" w:sz="0" w:space="0" w:color="auto"/>
        <w:left w:val="none" w:sz="0" w:space="0" w:color="auto"/>
        <w:bottom w:val="none" w:sz="0" w:space="0" w:color="auto"/>
        <w:right w:val="none" w:sz="0" w:space="0" w:color="auto"/>
      </w:divBdr>
    </w:div>
    <w:div w:id="2073038555">
      <w:bodyDiv w:val="1"/>
      <w:marLeft w:val="0"/>
      <w:marRight w:val="0"/>
      <w:marTop w:val="0"/>
      <w:marBottom w:val="0"/>
      <w:divBdr>
        <w:top w:val="none" w:sz="0" w:space="0" w:color="auto"/>
        <w:left w:val="none" w:sz="0" w:space="0" w:color="auto"/>
        <w:bottom w:val="none" w:sz="0" w:space="0" w:color="auto"/>
        <w:right w:val="none" w:sz="0" w:space="0" w:color="auto"/>
      </w:divBdr>
    </w:div>
    <w:div w:id="2105572105">
      <w:bodyDiv w:val="1"/>
      <w:marLeft w:val="0"/>
      <w:marRight w:val="0"/>
      <w:marTop w:val="0"/>
      <w:marBottom w:val="0"/>
      <w:divBdr>
        <w:top w:val="none" w:sz="0" w:space="0" w:color="auto"/>
        <w:left w:val="none" w:sz="0" w:space="0" w:color="auto"/>
        <w:bottom w:val="none" w:sz="0" w:space="0" w:color="auto"/>
        <w:right w:val="none" w:sz="0" w:space="0" w:color="auto"/>
      </w:divBdr>
    </w:div>
    <w:div w:id="21155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iso20022.org/catalogue_of_messages.page" TargetMode="External"/><Relationship Id="rId25" Type="http://schemas.openxmlformats.org/officeDocument/2006/relationships/image" Target="media/image8.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riscilla.ferridebarros@asx.com.au" TargetMode="External"/><Relationship Id="rId20" Type="http://schemas.openxmlformats.org/officeDocument/2006/relationships/image" Target="media/image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karine.taquet@swift.com" TargetMode="External"/><Relationship Id="rId23" Type="http://schemas.openxmlformats.org/officeDocument/2006/relationships/image" Target="media/image6.png"/><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riscilla.ferridebarros@asx.com.au"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MSKTH6SNCJSU-234293521-45455</_dlc_DocId>
    <_dlc_DocIdUrl xmlns="806285ac-449a-4fb1-8311-58d88e150cc7">
      <Url>https://swiftcorp.sharepoint.com/sites/ps-ow-standards team/_layouts/15/DocIdRedir.aspx?ID=MSKTH6SNCJSU-234293521-45455</Url>
      <Description>MSKTH6SNCJSU-234293521-45455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review_history>
  <review>
    <doc_id>33058</doc_id>
    <cycle_id>77930</cycle_id>
  </review>
</review_history>
</file>

<file path=customXml/item7.xml><?xml version="1.0" encoding="utf-8"?>
<headings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headings>
</file>

<file path=customXml/itemProps1.xml><?xml version="1.0" encoding="utf-8"?>
<ds:datastoreItem xmlns:ds="http://schemas.openxmlformats.org/officeDocument/2006/customXml" ds:itemID="{4F9B7004-5CEB-4C3E-A42F-1B014376EB3D}">
  <ds:schemaRefs>
    <ds:schemaRef ds:uri="http://schemas.microsoft.com/sharepoint/events"/>
  </ds:schemaRefs>
</ds:datastoreItem>
</file>

<file path=customXml/itemProps2.xml><?xml version="1.0" encoding="utf-8"?>
<ds:datastoreItem xmlns:ds="http://schemas.openxmlformats.org/officeDocument/2006/customXml" ds:itemID="{3E05081E-1387-4A97-8021-B6FE050FCFAF}">
  <ds:schemaRefs>
    <ds:schemaRef ds:uri="http://schemas.microsoft.com/sharepoint/v3/contenttype/forms"/>
  </ds:schemaRefs>
</ds:datastoreItem>
</file>

<file path=customXml/itemProps3.xml><?xml version="1.0" encoding="utf-8"?>
<ds:datastoreItem xmlns:ds="http://schemas.openxmlformats.org/officeDocument/2006/customXml" ds:itemID="{56B6C47A-6354-4322-B3A6-B9BE12F84FAD}">
  <ds:schemaRefs>
    <ds:schemaRef ds:uri="http://schemas.openxmlformats.org/officeDocument/2006/bibliography"/>
  </ds:schemaRefs>
</ds:datastoreItem>
</file>

<file path=customXml/itemProps4.xml><?xml version="1.0" encoding="utf-8"?>
<ds:datastoreItem xmlns:ds="http://schemas.openxmlformats.org/officeDocument/2006/customXml" ds:itemID="{070039CA-8FA1-49BC-BA4E-FC7F9E107A5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15B6860A-ED55-484B-8BB7-EBBB4B65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028B8F-83E4-4B0C-8D77-1751D710E153}">
  <ds:schemaRefs/>
</ds:datastoreItem>
</file>

<file path=customXml/itemProps7.xml><?xml version="1.0" encoding="utf-8"?>
<ds:datastoreItem xmlns:ds="http://schemas.openxmlformats.org/officeDocument/2006/customXml" ds:itemID="{D9888061-225F-4D98-91E8-D044B3B6B9DA}">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2080</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13496</CharactersWithSpaces>
  <SharedDoc>false</SharedDoc>
  <HLinks>
    <vt:vector size="24" baseType="variant">
      <vt:variant>
        <vt:i4>5177415</vt:i4>
      </vt:variant>
      <vt:variant>
        <vt:i4>9</vt:i4>
      </vt:variant>
      <vt:variant>
        <vt:i4>0</vt:i4>
      </vt:variant>
      <vt:variant>
        <vt:i4>5</vt:i4>
      </vt:variant>
      <vt:variant>
        <vt:lpwstr>http://www.iso20022.org/catalogue_of_messages.page</vt:lpwstr>
      </vt:variant>
      <vt:variant>
        <vt:lpwstr/>
      </vt:variant>
      <vt:variant>
        <vt:i4>1769520</vt:i4>
      </vt:variant>
      <vt:variant>
        <vt:i4>6</vt:i4>
      </vt:variant>
      <vt:variant>
        <vt:i4>0</vt:i4>
      </vt:variant>
      <vt:variant>
        <vt:i4>5</vt:i4>
      </vt:variant>
      <vt:variant>
        <vt:lpwstr>mailto:priscilla.ferridebarros@asx.com.au</vt:lpwstr>
      </vt:variant>
      <vt:variant>
        <vt:lpwstr/>
      </vt:variant>
      <vt:variant>
        <vt:i4>3866711</vt:i4>
      </vt:variant>
      <vt:variant>
        <vt:i4>3</vt:i4>
      </vt:variant>
      <vt:variant>
        <vt:i4>0</vt:i4>
      </vt:variant>
      <vt:variant>
        <vt:i4>5</vt:i4>
      </vt:variant>
      <vt:variant>
        <vt:lpwstr>mailto:karine.taquet@swift.com</vt:lpwstr>
      </vt:variant>
      <vt:variant>
        <vt:lpwstr/>
      </vt:variant>
      <vt:variant>
        <vt:i4>1769520</vt:i4>
      </vt:variant>
      <vt:variant>
        <vt:i4>0</vt:i4>
      </vt:variant>
      <vt:variant>
        <vt:i4>0</vt:i4>
      </vt:variant>
      <vt:variant>
        <vt:i4>5</vt:i4>
      </vt:variant>
      <vt:variant>
        <vt:lpwstr>mailto:priscilla.ferridebarros@asx.com.au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2025-09-29T09:44:00Z</dcterms:created>
  <dcterms:modified xsi:type="dcterms:W3CDTF">2025-09-29T12:23:00Z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IFT_DOC_REVIEW_HEADINGS">
    <vt:lpwstr>{D9888061-225F-4D98-91E8-D044B3B6B9DA}</vt:lpwstr>
  </property>
  <property fmtid="{D5CDD505-2E9C-101B-9397-08002B2CF9AE}" pid="3" name="SWIFT_DOC_REVIEW_HISTORY">
    <vt:lpwstr>{56028B8F-83E4-4B0C-8D77-1751D710E153}</vt:lpwstr>
  </property>
  <property fmtid="{D5CDD505-2E9C-101B-9397-08002B2CF9AE}" pid="4" name="MSIP_Label_4868b825-edee-44ac-b7a2-e857f0213f31_Enabled">
    <vt:lpwstr>true</vt:lpwstr>
  </property>
  <property fmtid="{D5CDD505-2E9C-101B-9397-08002B2CF9AE}" pid="5" name="MSIP_Label_4868b825-edee-44ac-b7a2-e857f0213f31_SetDate">
    <vt:lpwstr>2021-11-29T11:29:49Z</vt:lpwstr>
  </property>
  <property fmtid="{D5CDD505-2E9C-101B-9397-08002B2CF9AE}" pid="6" name="MSIP_Label_4868b825-edee-44ac-b7a2-e857f0213f31_Method">
    <vt:lpwstr>Standard</vt:lpwstr>
  </property>
  <property fmtid="{D5CDD505-2E9C-101B-9397-08002B2CF9AE}" pid="7" name="MSIP_Label_4868b825-edee-44ac-b7a2-e857f0213f31_Name">
    <vt:lpwstr>Restricted - External</vt:lpwstr>
  </property>
  <property fmtid="{D5CDD505-2E9C-101B-9397-08002B2CF9AE}" pid="8" name="MSIP_Label_4868b825-edee-44ac-b7a2-e857f0213f31_SiteId">
    <vt:lpwstr>45b55e44-3503-4284-bbe1-0e6bf9fa1d0a</vt:lpwstr>
  </property>
  <property fmtid="{D5CDD505-2E9C-101B-9397-08002B2CF9AE}" pid="9" name="MSIP_Label_4868b825-edee-44ac-b7a2-e857f0213f31_ActionId">
    <vt:lpwstr>ff2ed992-fbd3-46db-93d2-597fca7ca9f7</vt:lpwstr>
  </property>
  <property fmtid="{D5CDD505-2E9C-101B-9397-08002B2CF9AE}" pid="10" name="MSIP_Label_4868b825-edee-44ac-b7a2-e857f0213f31_ContentBits">
    <vt:lpwstr>0</vt:lpwstr>
  </property>
  <property fmtid="{D5CDD505-2E9C-101B-9397-08002B2CF9AE}" pid="11" name="ContentTypeId">
    <vt:lpwstr>0x010100FA5E47E012EAA240A32F04A8870061BA</vt:lpwstr>
  </property>
  <property fmtid="{D5CDD505-2E9C-101B-9397-08002B2CF9AE}" pid="12" name="MediaServiceImageTags">
    <vt:lpwstr/>
  </property>
  <property fmtid="{D5CDD505-2E9C-101B-9397-08002B2CF9AE}" pid="13" name="_dlc_DocIdItemGuid">
    <vt:lpwstr>534d3dd1-9282-4939-93c4-c3f0944e58cf</vt:lpwstr>
  </property>
</Properties>
</file>