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277FC" w14:textId="77777777" w:rsidR="00D93079" w:rsidRDefault="00D93079" w:rsidP="00D93079">
      <w:pPr>
        <w:jc w:val="center"/>
        <w:rPr>
          <w:b/>
          <w:smallCaps/>
          <w:szCs w:val="24"/>
          <w:lang w:val="en-GB"/>
        </w:rPr>
      </w:pPr>
      <w:r>
        <w:rPr>
          <w:b/>
          <w:smallCaps/>
          <w:szCs w:val="24"/>
          <w:lang w:val="en-GB"/>
        </w:rPr>
        <w:t>Maintenance Change Request</w:t>
      </w:r>
    </w:p>
    <w:p w14:paraId="4D21DB3C" w14:textId="77777777" w:rsidR="00D93079" w:rsidRDefault="00D93079" w:rsidP="00D93079">
      <w:pPr>
        <w:jc w:val="center"/>
        <w:rPr>
          <w:b/>
          <w:smallCaps/>
          <w:szCs w:val="24"/>
          <w:lang w:val="en-GB"/>
        </w:rPr>
      </w:pPr>
      <w:r>
        <w:rPr>
          <w:b/>
          <w:smallCaps/>
          <w:szCs w:val="24"/>
          <w:lang w:val="en-GB"/>
        </w:rPr>
        <w:t>for fast track maintenance of existing message definitions</w:t>
      </w:r>
    </w:p>
    <w:p w14:paraId="26E45AB9" w14:textId="77777777" w:rsidR="00D93079" w:rsidRDefault="00D93079" w:rsidP="00D93079">
      <w:pPr>
        <w:rPr>
          <w:i/>
          <w:szCs w:val="24"/>
          <w:lang w:val="en-GB"/>
        </w:rPr>
      </w:pPr>
      <w:r>
        <w:rPr>
          <w:i/>
          <w:szCs w:val="24"/>
          <w:lang w:val="en-GB"/>
        </w:rPr>
        <w:t xml:space="preserve">Note: the purpose of this document is to give guidelines to submitting organizations that intend to use the Fast Track maintenance process to develop a new version of existing ISO 20022 messages. Such development is subject to the approval, by the related Standards Evaluation Group (SEG), of a Maintenance Change Request which must include a detailed description of the impact of each change on the related messages. The Maintenance Change Request must start with a general chapter covering topics related to the whole maintenance effort and a specific chapter for each change request, as described below. Please consult the iso20022.org website for additional details on the Fast Track maintenance process. Maintenance Change Requests must be sent to </w:t>
      </w:r>
      <w:hyperlink r:id="rId12" w:history="1">
        <w:r>
          <w:rPr>
            <w:rStyle w:val="Hyperlink"/>
            <w:i/>
            <w:szCs w:val="24"/>
            <w:lang w:val="en-GB"/>
          </w:rPr>
          <w:t>iso20022ra@iso20022.org</w:t>
        </w:r>
      </w:hyperlink>
      <w:r>
        <w:rPr>
          <w:i/>
          <w:szCs w:val="24"/>
          <w:lang w:val="en-GB"/>
        </w:rPr>
        <w:t>.</w:t>
      </w:r>
    </w:p>
    <w:p w14:paraId="21794174" w14:textId="77777777" w:rsidR="00D93079" w:rsidRDefault="00D93079" w:rsidP="00D93079">
      <w:pPr>
        <w:rPr>
          <w:i/>
          <w:szCs w:val="24"/>
          <w:lang w:val="en-GB"/>
        </w:rPr>
      </w:pPr>
    </w:p>
    <w:p w14:paraId="43D0B53D" w14:textId="77777777" w:rsidR="00D93079" w:rsidRDefault="00D93079" w:rsidP="00D93079">
      <w:pPr>
        <w:numPr>
          <w:ilvl w:val="0"/>
          <w:numId w:val="17"/>
        </w:numPr>
        <w:rPr>
          <w:b/>
          <w:szCs w:val="24"/>
          <w:lang w:val="en-GB"/>
        </w:rPr>
      </w:pPr>
      <w:r>
        <w:rPr>
          <w:b/>
          <w:szCs w:val="24"/>
          <w:lang w:val="en-GB"/>
        </w:rPr>
        <w:t>Submitting organization(s):</w:t>
      </w:r>
    </w:p>
    <w:p w14:paraId="38C5C48B" w14:textId="77777777" w:rsidR="00D93079" w:rsidRPr="00296ABF" w:rsidRDefault="00296ABF" w:rsidP="00296ABF">
      <w:pPr>
        <w:rPr>
          <w:szCs w:val="24"/>
          <w:lang w:val="en-GB"/>
        </w:rPr>
      </w:pPr>
      <w:r w:rsidRPr="00296ABF">
        <w:rPr>
          <w:szCs w:val="24"/>
          <w:lang w:val="en-GB"/>
        </w:rPr>
        <w:t xml:space="preserve">Deutsche Bundesbank on behalf of 4CB </w:t>
      </w:r>
      <w:r w:rsidR="00062353">
        <w:rPr>
          <w:szCs w:val="24"/>
          <w:lang w:val="en-GB"/>
        </w:rPr>
        <w:t>for</w:t>
      </w:r>
      <w:r w:rsidRPr="00296ABF">
        <w:rPr>
          <w:szCs w:val="24"/>
          <w:lang w:val="en-GB"/>
        </w:rPr>
        <w:t xml:space="preserve"> TARGET2-Securities (T2S)</w:t>
      </w:r>
    </w:p>
    <w:p w14:paraId="1611EB1B" w14:textId="77777777" w:rsidR="00D93079" w:rsidRDefault="00D93079" w:rsidP="00D93079">
      <w:pPr>
        <w:rPr>
          <w:szCs w:val="24"/>
          <w:lang w:val="en-GB"/>
        </w:rPr>
      </w:pPr>
    </w:p>
    <w:p w14:paraId="48751FC8" w14:textId="77777777" w:rsidR="00D93079" w:rsidRPr="00296ABF" w:rsidRDefault="00D93079" w:rsidP="00D93079">
      <w:pPr>
        <w:numPr>
          <w:ilvl w:val="0"/>
          <w:numId w:val="17"/>
        </w:numPr>
        <w:rPr>
          <w:szCs w:val="24"/>
          <w:lang w:val="en-GB"/>
        </w:rPr>
      </w:pPr>
      <w:r>
        <w:rPr>
          <w:b/>
          <w:szCs w:val="24"/>
          <w:lang w:val="en-GB"/>
        </w:rPr>
        <w:t>Related messages:</w:t>
      </w:r>
    </w:p>
    <w:p w14:paraId="5051259B" w14:textId="77777777" w:rsidR="00296ABF" w:rsidRDefault="00296ABF" w:rsidP="00296ABF">
      <w:pPr>
        <w:rPr>
          <w:szCs w:val="24"/>
          <w:lang w:val="en-GB"/>
        </w:rPr>
      </w:pPr>
    </w:p>
    <w:tbl>
      <w:tblPr>
        <w:tblW w:w="8964" w:type="dxa"/>
        <w:tblInd w:w="108" w:type="dxa"/>
        <w:tblLook w:val="04A0" w:firstRow="1" w:lastRow="0" w:firstColumn="1" w:lastColumn="0" w:noHBand="0" w:noVBand="1"/>
      </w:tblPr>
      <w:tblGrid>
        <w:gridCol w:w="2516"/>
        <w:gridCol w:w="392"/>
        <w:gridCol w:w="6056"/>
      </w:tblGrid>
      <w:tr w:rsidR="00296ABF" w14:paraId="3AA1D4B7" w14:textId="77777777" w:rsidTr="00296ABF">
        <w:trPr>
          <w:trHeight w:val="300"/>
        </w:trPr>
        <w:tc>
          <w:tcPr>
            <w:tcW w:w="2516" w:type="dxa"/>
            <w:noWrap/>
            <w:hideMark/>
          </w:tcPr>
          <w:p w14:paraId="541C7F01" w14:textId="77777777" w:rsidR="00296ABF" w:rsidRDefault="00296ABF">
            <w:pPr>
              <w:spacing w:before="0"/>
              <w:rPr>
                <w:rFonts w:eastAsia="Times New Roman"/>
                <w:b/>
                <w:bCs/>
                <w:szCs w:val="24"/>
              </w:rPr>
            </w:pPr>
            <w:r>
              <w:rPr>
                <w:rFonts w:eastAsia="Times New Roman"/>
                <w:b/>
                <w:bCs/>
                <w:szCs w:val="24"/>
              </w:rPr>
              <w:t>head.002.001.01</w:t>
            </w:r>
          </w:p>
        </w:tc>
        <w:tc>
          <w:tcPr>
            <w:tcW w:w="392" w:type="dxa"/>
          </w:tcPr>
          <w:p w14:paraId="64411F14" w14:textId="77777777" w:rsidR="00296ABF" w:rsidRDefault="00296ABF">
            <w:pPr>
              <w:spacing w:before="0"/>
              <w:rPr>
                <w:rFonts w:eastAsia="Times New Roman"/>
                <w:szCs w:val="24"/>
              </w:rPr>
            </w:pPr>
          </w:p>
        </w:tc>
        <w:tc>
          <w:tcPr>
            <w:tcW w:w="6056" w:type="dxa"/>
            <w:noWrap/>
            <w:hideMark/>
          </w:tcPr>
          <w:p w14:paraId="31523AAD" w14:textId="77777777" w:rsidR="00296ABF" w:rsidRDefault="00296ABF" w:rsidP="00296ABF">
            <w:pPr>
              <w:spacing w:before="0"/>
              <w:rPr>
                <w:rFonts w:eastAsia="Times New Roman"/>
                <w:szCs w:val="24"/>
              </w:rPr>
            </w:pPr>
            <w:r>
              <w:rPr>
                <w:rFonts w:eastAsia="Times New Roman"/>
                <w:szCs w:val="24"/>
              </w:rPr>
              <w:t>BusinessFileHeaderV01</w:t>
            </w:r>
          </w:p>
        </w:tc>
      </w:tr>
    </w:tbl>
    <w:p w14:paraId="6D6A5076" w14:textId="77777777" w:rsidR="00D93079" w:rsidRDefault="00D93079" w:rsidP="00D93079">
      <w:pPr>
        <w:rPr>
          <w:szCs w:val="24"/>
          <w:lang w:val="en-GB"/>
        </w:rPr>
      </w:pPr>
    </w:p>
    <w:p w14:paraId="229DB2DC" w14:textId="77777777" w:rsidR="00D93079" w:rsidRDefault="00D93079" w:rsidP="00D93079">
      <w:pPr>
        <w:numPr>
          <w:ilvl w:val="0"/>
          <w:numId w:val="17"/>
        </w:numPr>
        <w:rPr>
          <w:b/>
          <w:szCs w:val="24"/>
          <w:lang w:val="en-GB"/>
        </w:rPr>
      </w:pPr>
      <w:r>
        <w:rPr>
          <w:b/>
          <w:szCs w:val="24"/>
          <w:lang w:val="en-GB"/>
        </w:rPr>
        <w:t>Purpose of the change:</w:t>
      </w:r>
    </w:p>
    <w:p w14:paraId="16E35C4B" w14:textId="16970AA7" w:rsidR="00B16DF9" w:rsidRDefault="00062353" w:rsidP="00D93079">
      <w:r>
        <w:rPr>
          <w:lang w:val="en-GB"/>
        </w:rPr>
        <w:t xml:space="preserve">Following the RMG resolution </w:t>
      </w:r>
      <w:r w:rsidR="00714E47" w:rsidRPr="00714E47">
        <w:rPr>
          <w:lang w:val="en-GB"/>
        </w:rPr>
        <w:t>“22/530 – Work related to enhance the ISO 20022 process and the revision of ISO 20022”, which was decided during the May 2022 RMG meeting</w:t>
      </w:r>
      <w:r>
        <w:rPr>
          <w:lang w:val="en-GB"/>
        </w:rPr>
        <w:t>, the TSG was mandated with the development and registration of a standard ISO 20022 business file envelope message (nvlp.002)</w:t>
      </w:r>
      <w:r w:rsidR="00D93079">
        <w:t>.</w:t>
      </w:r>
      <w:r w:rsidR="00393559">
        <w:t xml:space="preserve"> Unlike the Business Message Envelope and the Business Application Header, the</w:t>
      </w:r>
      <w:r w:rsidR="00393559">
        <w:rPr>
          <w:lang w:val="en-GB"/>
        </w:rPr>
        <w:t xml:space="preserve"> business file envelope’s main purpose is to bundle and transport several messages into one file.</w:t>
      </w:r>
    </w:p>
    <w:p w14:paraId="2B586FD5" w14:textId="77777777" w:rsidR="00B16DF9" w:rsidRDefault="00062353" w:rsidP="00D93079">
      <w:r>
        <w:t>Since T2S had already developed a Business File Header (head.002) for the same purpose under its Business Justification #42, the head.002.001.01 message has been registered in June 2024 and covers the minimum requirements of T2S.</w:t>
      </w:r>
    </w:p>
    <w:p w14:paraId="7C84936C" w14:textId="240355E0" w:rsidR="00A5022B" w:rsidRDefault="00FB2350" w:rsidP="00D93079">
      <w:r>
        <w:t>Over the year</w:t>
      </w:r>
      <w:r w:rsidR="00ED5519">
        <w:t>s</w:t>
      </w:r>
      <w:r>
        <w:t xml:space="preserve"> the</w:t>
      </w:r>
      <w:r w:rsidR="00A5022B">
        <w:t xml:space="preserve"> head.002 (BFH) is also used by other </w:t>
      </w:r>
      <w:r>
        <w:t xml:space="preserve">Eurosystem </w:t>
      </w:r>
      <w:r w:rsidR="00A5022B">
        <w:t>MIs (Market Infrastructures), like T2</w:t>
      </w:r>
      <w:r>
        <w:t xml:space="preserve"> and ECMS.</w:t>
      </w:r>
      <w:r w:rsidR="00ED5519">
        <w:t xml:space="preserve"> Thus it is very likely that a business message envelope (nlvp.002) message and functionality will also be support</w:t>
      </w:r>
      <w:r w:rsidR="00DA5CFE">
        <w:t>ed</w:t>
      </w:r>
      <w:r w:rsidR="00ED5519">
        <w:t xml:space="preserve"> in the future by the above mentioned Eurosystem MIs</w:t>
      </w:r>
      <w:r w:rsidR="00D54BB1">
        <w:t>, considering costs and benefits of a pertinent migration</w:t>
      </w:r>
      <w:r w:rsidR="00ED5519">
        <w:t xml:space="preserve">. </w:t>
      </w:r>
    </w:p>
    <w:p w14:paraId="7AC6F5E6" w14:textId="77777777" w:rsidR="00D93079" w:rsidRDefault="00062353" w:rsidP="00D93079">
      <w:r>
        <w:t>In scope of this fast-track change request, the message shall be maintained to meet further TSG requirements for a standard business message envelope</w:t>
      </w:r>
      <w:r w:rsidR="00B16DF9">
        <w:t xml:space="preserve"> (nvlp.002)</w:t>
      </w:r>
      <w:r>
        <w:t>. Those requirements are detailed in the attached excel file.</w:t>
      </w:r>
    </w:p>
    <w:p w14:paraId="3DD4693F" w14:textId="171BB7A3" w:rsidR="00E6630F" w:rsidRDefault="00F63C7B" w:rsidP="00D93079">
      <w:r>
        <w:object w:dxaOrig="1579" w:dyaOrig="1022" w14:anchorId="18158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1pt" o:ole="">
            <v:imagedata r:id="rId13" o:title=""/>
          </v:shape>
          <o:OLEObject Type="Embed" ProgID="Excel.Sheet.12" ShapeID="_x0000_i1025" DrawAspect="Icon" ObjectID="_1814095164" r:id="rId14"/>
        </w:object>
      </w:r>
    </w:p>
    <w:p w14:paraId="18D676EC" w14:textId="77777777" w:rsidR="00C55F8D" w:rsidRPr="008C0A9B" w:rsidRDefault="00C55F8D" w:rsidP="00C55F8D">
      <w:pPr>
        <w:rPr>
          <w:lang w:val="en-GB"/>
        </w:rPr>
      </w:pPr>
      <w:r w:rsidRPr="008C0A9B">
        <w:rPr>
          <w:lang w:val="en-GB"/>
        </w:rPr>
        <w:lastRenderedPageBreak/>
        <w:t xml:space="preserve">The ISO 20022 Business </w:t>
      </w:r>
      <w:r>
        <w:rPr>
          <w:lang w:val="en-GB"/>
        </w:rPr>
        <w:t>File</w:t>
      </w:r>
      <w:r w:rsidRPr="008C0A9B">
        <w:rPr>
          <w:lang w:val="en-GB"/>
        </w:rPr>
        <w:t xml:space="preserve"> Envelope (B</w:t>
      </w:r>
      <w:r>
        <w:rPr>
          <w:lang w:val="en-GB"/>
        </w:rPr>
        <w:t>F</w:t>
      </w:r>
      <w:r w:rsidRPr="008C0A9B">
        <w:rPr>
          <w:lang w:val="en-GB"/>
        </w:rPr>
        <w:t xml:space="preserve">E) </w:t>
      </w:r>
      <w:r w:rsidR="00393559">
        <w:rPr>
          <w:lang w:val="en-GB"/>
        </w:rPr>
        <w:t>will close</w:t>
      </w:r>
      <w:r w:rsidRPr="008C0A9B">
        <w:rPr>
          <w:lang w:val="en-GB"/>
        </w:rPr>
        <w:t xml:space="preserve"> a gap in the ISO 20022 standard and opens many opportunities to improve end-to-end interoperability, transparency, and performance for users of the standard. It also offers an ISO 20022-compliant framework for communities to build valuable new adjacencies to their ISO 20022 messaging. It is therefore a welcome addition to ISO 20022.</w:t>
      </w:r>
    </w:p>
    <w:p w14:paraId="769CF7D3" w14:textId="77777777" w:rsidR="00C55F8D" w:rsidRPr="008C0A9B" w:rsidRDefault="00C55F8D" w:rsidP="00C55F8D">
      <w:pPr>
        <w:rPr>
          <w:lang w:val="en-GB"/>
        </w:rPr>
      </w:pPr>
      <w:r>
        <w:rPr>
          <w:lang w:val="en-GB"/>
        </w:rPr>
        <w:t xml:space="preserve">Like </w:t>
      </w:r>
      <w:r w:rsidRPr="008C0A9B">
        <w:rPr>
          <w:lang w:val="en-GB"/>
        </w:rPr>
        <w:t>the BME</w:t>
      </w:r>
      <w:r>
        <w:rPr>
          <w:lang w:val="en-GB"/>
        </w:rPr>
        <w:t>, the BFE</w:t>
      </w:r>
      <w:r w:rsidRPr="008C0A9B">
        <w:rPr>
          <w:lang w:val="en-GB"/>
        </w:rPr>
        <w:t xml:space="preserve"> will be processed by far more technical, lower-level middleware than a typical ISO 20022 Business Message. While a typical ISO 20022-compliant Payments Application is expected to support a huge library of multiple versions of pacs, pain, camt, acmt, business standards, and to maintain these year on year, this is not the case for middleware and other systems that will interact with the B</w:t>
      </w:r>
      <w:r>
        <w:rPr>
          <w:lang w:val="en-GB"/>
        </w:rPr>
        <w:t>F</w:t>
      </w:r>
      <w:r w:rsidRPr="008C0A9B">
        <w:rPr>
          <w:lang w:val="en-GB"/>
        </w:rPr>
        <w:t xml:space="preserve">E. </w:t>
      </w:r>
    </w:p>
    <w:p w14:paraId="7EDC4D6A" w14:textId="77777777" w:rsidR="00C55F8D" w:rsidRDefault="00C55F8D" w:rsidP="00C55F8D">
      <w:pPr>
        <w:rPr>
          <w:lang w:val="en-GB"/>
        </w:rPr>
      </w:pPr>
      <w:r w:rsidRPr="008C0A9B">
        <w:rPr>
          <w:lang w:val="en-GB"/>
        </w:rPr>
        <w:t xml:space="preserve">For this reason, technical </w:t>
      </w:r>
      <w:r>
        <w:rPr>
          <w:lang w:val="en-GB"/>
        </w:rPr>
        <w:t xml:space="preserve">file </w:t>
      </w:r>
      <w:r w:rsidRPr="008C0A9B">
        <w:rPr>
          <w:lang w:val="en-GB"/>
        </w:rPr>
        <w:t>envelopes such as the B</w:t>
      </w:r>
      <w:r>
        <w:rPr>
          <w:lang w:val="en-GB"/>
        </w:rPr>
        <w:t>F</w:t>
      </w:r>
      <w:r w:rsidRPr="008C0A9B">
        <w:rPr>
          <w:lang w:val="en-GB"/>
        </w:rPr>
        <w:t>E must be flexible, while remaining as technically simple to process as possible. If data is present that an intermediary processing step does not understand or need to support its intermediary processing, then it must be as simple and efficient as possible to simply ignore and pass that data through.</w:t>
      </w:r>
    </w:p>
    <w:p w14:paraId="6492CDC6" w14:textId="77777777" w:rsidR="00393559" w:rsidRDefault="00C55F8D" w:rsidP="00C55F8D">
      <w:pPr>
        <w:rPr>
          <w:lang w:val="en-GB"/>
        </w:rPr>
      </w:pPr>
      <w:r>
        <w:rPr>
          <w:lang w:val="en-GB"/>
        </w:rPr>
        <w:t>The BFE also needs to support the use of the BME as a standard message wrapping solution inside the file envelope.</w:t>
      </w:r>
    </w:p>
    <w:p w14:paraId="6EECFEEB" w14:textId="77777777" w:rsidR="00393559" w:rsidRPr="00C55F8D" w:rsidRDefault="00393559" w:rsidP="00C55F8D">
      <w:pPr>
        <w:rPr>
          <w:lang w:val="en-GB"/>
        </w:rPr>
      </w:pPr>
    </w:p>
    <w:p w14:paraId="14FC5CFC" w14:textId="77777777" w:rsidR="00D93079" w:rsidRDefault="00D93079" w:rsidP="00D93079">
      <w:pPr>
        <w:numPr>
          <w:ilvl w:val="0"/>
          <w:numId w:val="17"/>
        </w:numPr>
        <w:rPr>
          <w:b/>
          <w:szCs w:val="24"/>
          <w:lang w:val="en-GB"/>
        </w:rPr>
      </w:pPr>
      <w:r>
        <w:rPr>
          <w:b/>
          <w:szCs w:val="24"/>
          <w:lang w:val="en-GB"/>
        </w:rPr>
        <w:t>Urgency of the request:</w:t>
      </w:r>
    </w:p>
    <w:p w14:paraId="3087DA55" w14:textId="62CDFA97" w:rsidR="00F86333" w:rsidRPr="00F86333" w:rsidRDefault="00E6437C" w:rsidP="00F86333">
      <w:pPr>
        <w:rPr>
          <w:szCs w:val="24"/>
          <w:lang w:val="en-GB"/>
        </w:rPr>
      </w:pPr>
      <w:r>
        <w:rPr>
          <w:szCs w:val="24"/>
          <w:lang w:val="en-GB"/>
        </w:rPr>
        <w:t>T</w:t>
      </w:r>
      <w:r w:rsidR="00F86333">
        <w:rPr>
          <w:szCs w:val="24"/>
          <w:lang w:val="en-GB"/>
        </w:rPr>
        <w:t>he TSG</w:t>
      </w:r>
      <w:r w:rsidR="00F86333" w:rsidRPr="00F86333">
        <w:rPr>
          <w:szCs w:val="24"/>
          <w:lang w:val="en-GB"/>
        </w:rPr>
        <w:t xml:space="preserve"> </w:t>
      </w:r>
      <w:r w:rsidR="00F86333">
        <w:rPr>
          <w:szCs w:val="24"/>
          <w:lang w:val="en-GB"/>
        </w:rPr>
        <w:t>has</w:t>
      </w:r>
      <w:r w:rsidR="00F86333" w:rsidRPr="00F86333">
        <w:rPr>
          <w:szCs w:val="24"/>
          <w:lang w:val="en-GB"/>
        </w:rPr>
        <w:t xml:space="preserve"> </w:t>
      </w:r>
      <w:r w:rsidR="00F86333">
        <w:rPr>
          <w:szCs w:val="24"/>
          <w:lang w:val="en-GB"/>
        </w:rPr>
        <w:t>completed</w:t>
      </w:r>
      <w:r w:rsidR="00F86333" w:rsidRPr="00F86333">
        <w:rPr>
          <w:szCs w:val="24"/>
          <w:lang w:val="en-GB"/>
        </w:rPr>
        <w:t xml:space="preserve"> </w:t>
      </w:r>
      <w:r w:rsidR="00F86333">
        <w:rPr>
          <w:szCs w:val="24"/>
          <w:lang w:val="en-GB"/>
        </w:rPr>
        <w:t>its</w:t>
      </w:r>
      <w:r w:rsidR="00F86333" w:rsidRPr="00F86333">
        <w:rPr>
          <w:szCs w:val="24"/>
          <w:lang w:val="en-GB"/>
        </w:rPr>
        <w:t xml:space="preserve"> review </w:t>
      </w:r>
      <w:r w:rsidR="00F86333">
        <w:rPr>
          <w:szCs w:val="24"/>
          <w:lang w:val="en-GB"/>
        </w:rPr>
        <w:t>of required changes in the business file envelope version nvlp.002.001.02</w:t>
      </w:r>
      <w:r>
        <w:rPr>
          <w:szCs w:val="24"/>
          <w:lang w:val="en-GB"/>
        </w:rPr>
        <w:t xml:space="preserve"> in March 2025. Thus,</w:t>
      </w:r>
      <w:r w:rsidR="00F86333">
        <w:rPr>
          <w:szCs w:val="24"/>
          <w:lang w:val="en-GB"/>
        </w:rPr>
        <w:t xml:space="preserve"> 4CB requested to start the implementation of the new message version </w:t>
      </w:r>
      <w:r>
        <w:rPr>
          <w:szCs w:val="24"/>
          <w:lang w:val="en-GB"/>
        </w:rPr>
        <w:t xml:space="preserve">immediately, i.e. </w:t>
      </w:r>
      <w:r w:rsidR="00F86333">
        <w:rPr>
          <w:szCs w:val="24"/>
          <w:lang w:val="en-GB"/>
        </w:rPr>
        <w:t>outside of the regular maintenance cycle</w:t>
      </w:r>
      <w:r>
        <w:rPr>
          <w:szCs w:val="24"/>
          <w:lang w:val="en-GB"/>
        </w:rPr>
        <w:t>,</w:t>
      </w:r>
      <w:r w:rsidR="00F86333">
        <w:rPr>
          <w:szCs w:val="24"/>
          <w:lang w:val="en-GB"/>
        </w:rPr>
        <w:t xml:space="preserve"> in order to benefit from a longer and more flexible</w:t>
      </w:r>
      <w:r w:rsidR="00BE5744">
        <w:rPr>
          <w:szCs w:val="24"/>
          <w:lang w:val="en-GB"/>
        </w:rPr>
        <w:t xml:space="preserve"> review</w:t>
      </w:r>
      <w:r w:rsidR="00F86333">
        <w:rPr>
          <w:szCs w:val="24"/>
          <w:lang w:val="en-GB"/>
        </w:rPr>
        <w:t xml:space="preserve"> timeframe</w:t>
      </w:r>
      <w:r>
        <w:rPr>
          <w:szCs w:val="24"/>
          <w:lang w:val="en-GB"/>
        </w:rPr>
        <w:t xml:space="preserve"> in Q3 2025</w:t>
      </w:r>
      <w:r w:rsidR="00F86333">
        <w:rPr>
          <w:szCs w:val="24"/>
          <w:lang w:val="en-GB"/>
        </w:rPr>
        <w:t>.</w:t>
      </w:r>
    </w:p>
    <w:p w14:paraId="66CFBDDA" w14:textId="7C755697" w:rsidR="00F86333" w:rsidRPr="00F86333" w:rsidRDefault="00F86333" w:rsidP="00F86333">
      <w:pPr>
        <w:rPr>
          <w:szCs w:val="24"/>
          <w:lang w:val="en-GB"/>
        </w:rPr>
      </w:pPr>
      <w:r>
        <w:rPr>
          <w:szCs w:val="24"/>
          <w:lang w:val="en-GB"/>
        </w:rPr>
        <w:t xml:space="preserve">Furthermore, the TSG </w:t>
      </w:r>
      <w:r w:rsidR="00E6437C">
        <w:rPr>
          <w:szCs w:val="24"/>
          <w:lang w:val="en-GB"/>
        </w:rPr>
        <w:t xml:space="preserve">aims </w:t>
      </w:r>
      <w:r>
        <w:rPr>
          <w:szCs w:val="24"/>
          <w:lang w:val="en-GB"/>
        </w:rPr>
        <w:t>to provide a standard message for the purpose of the business file header/envelope to its community as soon as possible.</w:t>
      </w:r>
      <w:r w:rsidRPr="00F86333">
        <w:rPr>
          <w:szCs w:val="24"/>
          <w:lang w:val="en-GB"/>
        </w:rPr>
        <w:t xml:space="preserve"> </w:t>
      </w:r>
      <w:r>
        <w:rPr>
          <w:szCs w:val="24"/>
          <w:lang w:val="en-GB"/>
        </w:rPr>
        <w:t xml:space="preserve">This will only </w:t>
      </w:r>
      <w:r w:rsidR="00E6437C">
        <w:rPr>
          <w:szCs w:val="24"/>
          <w:lang w:val="en-GB"/>
        </w:rPr>
        <w:t xml:space="preserve">be </w:t>
      </w:r>
      <w:r>
        <w:rPr>
          <w:szCs w:val="24"/>
          <w:lang w:val="en-GB"/>
        </w:rPr>
        <w:t>possible once TSG requirements have been implemented</w:t>
      </w:r>
      <w:r w:rsidR="00BE5744">
        <w:rPr>
          <w:szCs w:val="24"/>
          <w:lang w:val="en-GB"/>
        </w:rPr>
        <w:t xml:space="preserve"> with this change request</w:t>
      </w:r>
      <w:r>
        <w:rPr>
          <w:szCs w:val="24"/>
          <w:lang w:val="en-GB"/>
        </w:rPr>
        <w:t>.</w:t>
      </w:r>
    </w:p>
    <w:p w14:paraId="4AB33F44" w14:textId="77777777" w:rsidR="00D93079" w:rsidRDefault="00F86333" w:rsidP="00F86333">
      <w:pPr>
        <w:rPr>
          <w:szCs w:val="24"/>
          <w:lang w:val="en-GB"/>
        </w:rPr>
      </w:pPr>
      <w:r w:rsidRPr="00F86333">
        <w:rPr>
          <w:szCs w:val="24"/>
          <w:lang w:val="en-GB"/>
        </w:rPr>
        <w:t>Given the</w:t>
      </w:r>
      <w:r>
        <w:rPr>
          <w:szCs w:val="24"/>
          <w:lang w:val="en-GB"/>
        </w:rPr>
        <w:t xml:space="preserve"> required</w:t>
      </w:r>
      <w:r w:rsidRPr="00F86333">
        <w:rPr>
          <w:szCs w:val="24"/>
          <w:lang w:val="en-GB"/>
        </w:rPr>
        <w:t xml:space="preserve"> updates are consistent with the existing Version </w:t>
      </w:r>
      <w:r>
        <w:rPr>
          <w:szCs w:val="24"/>
          <w:lang w:val="en-GB"/>
        </w:rPr>
        <w:t>1</w:t>
      </w:r>
      <w:r w:rsidRPr="00F86333">
        <w:rPr>
          <w:szCs w:val="24"/>
          <w:lang w:val="en-GB"/>
        </w:rPr>
        <w:t xml:space="preserve"> </w:t>
      </w:r>
      <w:r>
        <w:rPr>
          <w:szCs w:val="24"/>
          <w:lang w:val="en-GB"/>
        </w:rPr>
        <w:t>of the message</w:t>
      </w:r>
      <w:r w:rsidRPr="00F86333">
        <w:rPr>
          <w:szCs w:val="24"/>
          <w:lang w:val="en-GB"/>
        </w:rPr>
        <w:t xml:space="preserve">, and with the reasons above, this maintenance </w:t>
      </w:r>
      <w:r w:rsidR="00E6437C">
        <w:rPr>
          <w:szCs w:val="24"/>
          <w:lang w:val="en-GB"/>
        </w:rPr>
        <w:t>can be undertaken</w:t>
      </w:r>
      <w:r w:rsidRPr="00F86333">
        <w:rPr>
          <w:szCs w:val="24"/>
          <w:lang w:val="en-GB"/>
        </w:rPr>
        <w:t xml:space="preserve"> </w:t>
      </w:r>
      <w:r w:rsidR="00E6437C">
        <w:rPr>
          <w:szCs w:val="24"/>
          <w:lang w:val="en-GB"/>
        </w:rPr>
        <w:t>immediately</w:t>
      </w:r>
      <w:r>
        <w:rPr>
          <w:szCs w:val="24"/>
          <w:lang w:val="en-GB"/>
        </w:rPr>
        <w:t>.</w:t>
      </w:r>
      <w:r w:rsidR="00D93079">
        <w:rPr>
          <w:i/>
          <w:szCs w:val="24"/>
          <w:lang w:val="en-GB"/>
        </w:rPr>
        <w:t xml:space="preserve">  </w:t>
      </w:r>
    </w:p>
    <w:p w14:paraId="598F0332" w14:textId="77777777" w:rsidR="00D93079" w:rsidRDefault="00D93079" w:rsidP="00D93079">
      <w:pPr>
        <w:numPr>
          <w:ilvl w:val="0"/>
          <w:numId w:val="17"/>
        </w:numPr>
        <w:rPr>
          <w:b/>
          <w:szCs w:val="24"/>
          <w:lang w:val="en-GB"/>
        </w:rPr>
      </w:pPr>
      <w:r>
        <w:rPr>
          <w:b/>
          <w:szCs w:val="24"/>
          <w:lang w:val="en-GB"/>
        </w:rPr>
        <w:t>Commitments of the submitting organization:</w:t>
      </w:r>
    </w:p>
    <w:p w14:paraId="5E7A79CB" w14:textId="77777777" w:rsidR="00D93079" w:rsidRDefault="00D93079" w:rsidP="00D93079">
      <w:pPr>
        <w:rPr>
          <w:szCs w:val="24"/>
          <w:lang w:val="en-GB"/>
        </w:rPr>
      </w:pPr>
      <w:r>
        <w:rPr>
          <w:szCs w:val="24"/>
          <w:lang w:val="en-GB"/>
        </w:rPr>
        <w:t>The submitting organization confirm</w:t>
      </w:r>
      <w:r w:rsidR="00E6437C">
        <w:rPr>
          <w:szCs w:val="24"/>
          <w:lang w:val="en-GB"/>
        </w:rPr>
        <w:t>s</w:t>
      </w:r>
      <w:r>
        <w:rPr>
          <w:szCs w:val="24"/>
          <w:lang w:val="en-GB"/>
        </w:rPr>
        <w:t xml:space="preserve"> that it can and will:</w:t>
      </w:r>
    </w:p>
    <w:p w14:paraId="1B9F386A" w14:textId="77777777" w:rsidR="00D93079" w:rsidRDefault="00D93079" w:rsidP="00D93079">
      <w:pPr>
        <w:numPr>
          <w:ilvl w:val="0"/>
          <w:numId w:val="18"/>
        </w:numPr>
        <w:rPr>
          <w:szCs w:val="24"/>
          <w:lang w:val="en-GB"/>
        </w:rPr>
      </w:pPr>
      <w:r>
        <w:rPr>
          <w:szCs w:val="24"/>
          <w:lang w:val="en-GB"/>
        </w:rPr>
        <w:t>undertake the development of the new version of the candidate ISO 20022 message model that it will submit to the RA for compliance review</w:t>
      </w:r>
      <w:r w:rsidR="00E6437C">
        <w:rPr>
          <w:szCs w:val="24"/>
          <w:lang w:val="en-GB"/>
        </w:rPr>
        <w:t xml:space="preserve"> by 30 June 2025</w:t>
      </w:r>
      <w:r>
        <w:rPr>
          <w:szCs w:val="24"/>
          <w:lang w:val="en-GB"/>
        </w:rPr>
        <w:t xml:space="preserve">. </w:t>
      </w:r>
    </w:p>
    <w:p w14:paraId="464401EA" w14:textId="77777777" w:rsidR="00D93079" w:rsidRDefault="00D93079" w:rsidP="00D93079">
      <w:pPr>
        <w:numPr>
          <w:ilvl w:val="0"/>
          <w:numId w:val="18"/>
        </w:numPr>
        <w:rPr>
          <w:szCs w:val="24"/>
          <w:lang w:val="en-GB"/>
        </w:rPr>
      </w:pPr>
      <w:r>
        <w:rPr>
          <w:szCs w:val="24"/>
          <w:lang w:val="en-GB"/>
        </w:rPr>
        <w:t>address any queries related to the description of the message versions as published by the RA on the ISO 20022 website.</w:t>
      </w:r>
    </w:p>
    <w:p w14:paraId="3A0A4BD2" w14:textId="77777777" w:rsidR="00D93079" w:rsidRDefault="00D93079" w:rsidP="00D93079">
      <w:pPr>
        <w:rPr>
          <w:szCs w:val="24"/>
          <w:lang w:val="en-GB"/>
        </w:rPr>
      </w:pPr>
      <w:r>
        <w:rPr>
          <w:szCs w:val="24"/>
          <w:lang w:val="en-GB"/>
        </w:rPr>
        <w:t xml:space="preserve">The submitting organization </w:t>
      </w:r>
      <w:r w:rsidR="00E6437C">
        <w:rPr>
          <w:szCs w:val="24"/>
          <w:lang w:val="en-GB"/>
        </w:rPr>
        <w:t>also</w:t>
      </w:r>
      <w:r>
        <w:rPr>
          <w:szCs w:val="24"/>
          <w:lang w:val="en-GB"/>
        </w:rPr>
        <w:t xml:space="preserve"> confirm</w:t>
      </w:r>
      <w:r w:rsidR="00E6437C">
        <w:rPr>
          <w:szCs w:val="24"/>
          <w:lang w:val="en-GB"/>
        </w:rPr>
        <w:t>s</w:t>
      </w:r>
      <w:r>
        <w:rPr>
          <w:szCs w:val="24"/>
          <w:lang w:val="en-GB"/>
        </w:rPr>
        <w:t xml:space="preserve"> its knowledge and acceptance of the ISO 20022 Intellectual Property Rights policy for contributing organizations, as follows.</w:t>
      </w:r>
    </w:p>
    <w:p w14:paraId="380B7AA7" w14:textId="77777777" w:rsidR="00D93079" w:rsidRDefault="00D93079" w:rsidP="00D93079">
      <w:pPr>
        <w:rPr>
          <w:szCs w:val="24"/>
          <w:lang w:val="en-GB"/>
        </w:rPr>
      </w:pPr>
      <w:r>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Pr>
          <w:i/>
        </w:rPr>
        <w:t>in accordance with the rules set in ISO 20022</w:t>
      </w:r>
      <w:r>
        <w:rPr>
          <w:i/>
          <w:snapToGrid w:val="0"/>
        </w:rPr>
        <w:t>. T</w:t>
      </w:r>
      <w:r>
        <w:rPr>
          <w:i/>
        </w:rPr>
        <w:t>o ascertain a widespread, public and uniform use of the ISO 20022 Repository information, t</w:t>
      </w:r>
      <w:r>
        <w:rPr>
          <w:i/>
          <w:snapToGrid w:val="0"/>
        </w:rPr>
        <w:t xml:space="preserve">he contributing organization </w:t>
      </w:r>
      <w:r>
        <w:rPr>
          <w:i/>
        </w:rPr>
        <w:t>grants third parties a non-exclusive, royalty-free license to use the published information”</w:t>
      </w:r>
      <w:r>
        <w:rPr>
          <w:i/>
          <w:snapToGrid w:val="0"/>
        </w:rPr>
        <w:t>.</w:t>
      </w:r>
      <w:r>
        <w:rPr>
          <w:szCs w:val="24"/>
          <w:lang w:val="en-GB"/>
        </w:rPr>
        <w:t xml:space="preserve"> </w:t>
      </w:r>
    </w:p>
    <w:p w14:paraId="2B6D1776" w14:textId="77777777" w:rsidR="00D93079" w:rsidRDefault="00D93079" w:rsidP="00D93079">
      <w:pPr>
        <w:rPr>
          <w:b/>
          <w:szCs w:val="24"/>
          <w:lang w:val="en-GB"/>
        </w:rPr>
      </w:pPr>
    </w:p>
    <w:p w14:paraId="1329C597" w14:textId="77777777" w:rsidR="00D93079" w:rsidRDefault="00D93079" w:rsidP="00D93079">
      <w:pPr>
        <w:numPr>
          <w:ilvl w:val="0"/>
          <w:numId w:val="17"/>
        </w:numPr>
        <w:rPr>
          <w:szCs w:val="24"/>
          <w:lang w:val="en-GB"/>
        </w:rPr>
      </w:pPr>
      <w:r>
        <w:rPr>
          <w:b/>
          <w:szCs w:val="24"/>
          <w:lang w:val="en-GB"/>
        </w:rPr>
        <w:lastRenderedPageBreak/>
        <w:t>Contact persons:</w:t>
      </w:r>
    </w:p>
    <w:p w14:paraId="448DDC6A" w14:textId="77777777" w:rsidR="00E6437C" w:rsidRPr="00E6437C" w:rsidRDefault="00E6437C" w:rsidP="00E6437C">
      <w:pPr>
        <w:rPr>
          <w:szCs w:val="24"/>
          <w:lang w:val="de-DE"/>
        </w:rPr>
      </w:pPr>
      <w:r>
        <w:rPr>
          <w:szCs w:val="24"/>
          <w:lang w:val="de-DE"/>
        </w:rPr>
        <w:t xml:space="preserve">- </w:t>
      </w:r>
      <w:r w:rsidRPr="00E6437C">
        <w:rPr>
          <w:szCs w:val="24"/>
          <w:lang w:val="de-DE"/>
        </w:rPr>
        <w:t>Stéphanie Radet, stephanie.radet@bundesbank.de, +49 69 9566-33528</w:t>
      </w:r>
    </w:p>
    <w:p w14:paraId="114DAEF2" w14:textId="27555D16" w:rsidR="00E6437C" w:rsidRPr="00E6437C" w:rsidRDefault="00E6437C" w:rsidP="00E6437C">
      <w:pPr>
        <w:rPr>
          <w:szCs w:val="24"/>
          <w:lang w:val="de-DE"/>
        </w:rPr>
      </w:pPr>
      <w:r w:rsidRPr="00E6437C">
        <w:rPr>
          <w:szCs w:val="24"/>
          <w:lang w:val="de-DE"/>
        </w:rPr>
        <w:t>- Dirk Beiermann, dirk.beiermann@bundesbank.de, +49</w:t>
      </w:r>
      <w:r>
        <w:rPr>
          <w:szCs w:val="24"/>
          <w:lang w:val="de-DE"/>
        </w:rPr>
        <w:t xml:space="preserve"> </w:t>
      </w:r>
      <w:r w:rsidRPr="00E6437C">
        <w:rPr>
          <w:szCs w:val="24"/>
          <w:lang w:val="de-DE"/>
        </w:rPr>
        <w:t>211</w:t>
      </w:r>
      <w:r w:rsidR="00A51213">
        <w:rPr>
          <w:szCs w:val="24"/>
          <w:lang w:val="de-DE"/>
        </w:rPr>
        <w:t xml:space="preserve"> </w:t>
      </w:r>
      <w:r w:rsidRPr="00E6437C">
        <w:rPr>
          <w:szCs w:val="24"/>
          <w:lang w:val="de-DE"/>
        </w:rPr>
        <w:t>87</w:t>
      </w:r>
      <w:r w:rsidR="008B4291">
        <w:rPr>
          <w:szCs w:val="24"/>
          <w:lang w:val="de-DE"/>
        </w:rPr>
        <w:t>4</w:t>
      </w:r>
      <w:r w:rsidR="00A51213">
        <w:rPr>
          <w:szCs w:val="24"/>
          <w:lang w:val="de-DE"/>
        </w:rPr>
        <w:t>-</w:t>
      </w:r>
      <w:r w:rsidRPr="00E6437C">
        <w:rPr>
          <w:szCs w:val="24"/>
          <w:lang w:val="de-DE"/>
        </w:rPr>
        <w:t>3229</w:t>
      </w:r>
    </w:p>
    <w:p w14:paraId="6C3D249F" w14:textId="77777777" w:rsidR="00D93079" w:rsidRDefault="00E6437C" w:rsidP="00E6437C">
      <w:pPr>
        <w:rPr>
          <w:szCs w:val="24"/>
          <w:lang w:val="en-GB"/>
        </w:rPr>
      </w:pPr>
      <w:r w:rsidRPr="00E6437C">
        <w:rPr>
          <w:szCs w:val="24"/>
          <w:lang w:val="en-GB"/>
        </w:rPr>
        <w:t>- t2s-fam@bundesbank.de</w:t>
      </w:r>
      <w:r w:rsidR="00D93079">
        <w:rPr>
          <w:szCs w:val="24"/>
          <w:lang w:val="en-GB"/>
        </w:rPr>
        <w:t>.</w:t>
      </w:r>
    </w:p>
    <w:p w14:paraId="00B2D623" w14:textId="77777777" w:rsidR="00D93079" w:rsidRDefault="00D93079" w:rsidP="008B4291">
      <w:pPr>
        <w:pStyle w:val="Heading1"/>
        <w:numPr>
          <w:ilvl w:val="0"/>
          <w:numId w:val="0"/>
        </w:numPr>
        <w:ind w:left="1134" w:hanging="1134"/>
        <w:rPr>
          <w:rFonts w:eastAsia="Times"/>
          <w:i/>
          <w:snapToGrid w:val="0"/>
          <w:szCs w:val="20"/>
        </w:rPr>
      </w:pPr>
    </w:p>
    <w:p w14:paraId="67CD9F41" w14:textId="77777777" w:rsidR="00D93079" w:rsidRDefault="00D93079" w:rsidP="008B4291">
      <w:pPr>
        <w:pStyle w:val="Heading1"/>
        <w:numPr>
          <w:ilvl w:val="0"/>
          <w:numId w:val="0"/>
        </w:numPr>
        <w:ind w:left="1134" w:hanging="1134"/>
        <w:jc w:val="center"/>
        <w:rPr>
          <w:rFonts w:eastAsia="Times"/>
          <w:lang w:val="en-GB"/>
        </w:rPr>
      </w:pPr>
      <w:r>
        <w:rPr>
          <w:rFonts w:ascii="Arial" w:hAnsi="Arial"/>
          <w:b w:val="0"/>
          <w:i/>
          <w:noProof/>
          <w:snapToGrid w:val="0"/>
          <w:kern w:val="28"/>
        </w:rPr>
        <w:br w:type="page"/>
      </w:r>
      <w:r>
        <w:rPr>
          <w:rFonts w:eastAsia="Times"/>
          <w:lang w:val="en-GB"/>
        </w:rPr>
        <w:lastRenderedPageBreak/>
        <w:t>Change number #</w:t>
      </w:r>
    </w:p>
    <w:p w14:paraId="566376B3" w14:textId="77777777" w:rsidR="00D93079" w:rsidRDefault="00D93079" w:rsidP="00D93079">
      <w:pPr>
        <w:rPr>
          <w:b/>
          <w:i/>
          <w:color w:val="0070C0"/>
          <w:lang w:val="en-GB"/>
        </w:rPr>
      </w:pPr>
      <w:r>
        <w:rPr>
          <w:b/>
          <w:i/>
          <w:color w:val="0070C0"/>
          <w:lang w:val="en-GB"/>
        </w:rPr>
        <w:t xml:space="preserve">This section must be completed for each particular change.     </w:t>
      </w:r>
    </w:p>
    <w:p w14:paraId="40CDA085" w14:textId="77777777" w:rsidR="00D93079" w:rsidRDefault="00D93079" w:rsidP="00D93079">
      <w:pPr>
        <w:numPr>
          <w:ilvl w:val="0"/>
          <w:numId w:val="19"/>
        </w:numPr>
        <w:rPr>
          <w:b/>
          <w:lang w:val="en-GB"/>
        </w:rPr>
      </w:pPr>
      <w:r>
        <w:rPr>
          <w:b/>
          <w:lang w:val="en-GB"/>
        </w:rPr>
        <w:t>Related messages:</w:t>
      </w:r>
    </w:p>
    <w:p w14:paraId="2B93F2F2" w14:textId="77777777" w:rsidR="008B4291" w:rsidRDefault="008B4291" w:rsidP="008B4291">
      <w:pPr>
        <w:rPr>
          <w:b/>
          <w:lang w:val="en-GB"/>
        </w:rPr>
      </w:pPr>
    </w:p>
    <w:tbl>
      <w:tblPr>
        <w:tblW w:w="8964" w:type="dxa"/>
        <w:tblInd w:w="108" w:type="dxa"/>
        <w:tblLook w:val="04A0" w:firstRow="1" w:lastRow="0" w:firstColumn="1" w:lastColumn="0" w:noHBand="0" w:noVBand="1"/>
      </w:tblPr>
      <w:tblGrid>
        <w:gridCol w:w="2516"/>
        <w:gridCol w:w="392"/>
        <w:gridCol w:w="6056"/>
      </w:tblGrid>
      <w:tr w:rsidR="008B4291" w14:paraId="49F6147D" w14:textId="77777777" w:rsidTr="007834A3">
        <w:trPr>
          <w:trHeight w:val="300"/>
        </w:trPr>
        <w:tc>
          <w:tcPr>
            <w:tcW w:w="2516" w:type="dxa"/>
            <w:noWrap/>
            <w:hideMark/>
          </w:tcPr>
          <w:p w14:paraId="65DC0594" w14:textId="77777777" w:rsidR="008B4291" w:rsidRDefault="008B4291" w:rsidP="007834A3">
            <w:pPr>
              <w:spacing w:before="0"/>
              <w:rPr>
                <w:rFonts w:eastAsia="Times New Roman"/>
                <w:b/>
                <w:bCs/>
                <w:szCs w:val="24"/>
              </w:rPr>
            </w:pPr>
            <w:r>
              <w:rPr>
                <w:rFonts w:eastAsia="Times New Roman"/>
                <w:b/>
                <w:bCs/>
                <w:szCs w:val="24"/>
              </w:rPr>
              <w:t>head.002.001.01</w:t>
            </w:r>
          </w:p>
        </w:tc>
        <w:tc>
          <w:tcPr>
            <w:tcW w:w="392" w:type="dxa"/>
          </w:tcPr>
          <w:p w14:paraId="44CEEC89" w14:textId="77777777" w:rsidR="008B4291" w:rsidRDefault="008B4291" w:rsidP="007834A3">
            <w:pPr>
              <w:spacing w:before="0"/>
              <w:rPr>
                <w:rFonts w:eastAsia="Times New Roman"/>
                <w:szCs w:val="24"/>
              </w:rPr>
            </w:pPr>
          </w:p>
        </w:tc>
        <w:tc>
          <w:tcPr>
            <w:tcW w:w="6056" w:type="dxa"/>
            <w:noWrap/>
            <w:hideMark/>
          </w:tcPr>
          <w:p w14:paraId="51552194" w14:textId="77777777" w:rsidR="008B4291" w:rsidRDefault="008B4291" w:rsidP="007834A3">
            <w:pPr>
              <w:spacing w:before="0"/>
              <w:rPr>
                <w:rFonts w:eastAsia="Times New Roman"/>
                <w:szCs w:val="24"/>
              </w:rPr>
            </w:pPr>
            <w:r>
              <w:rPr>
                <w:rFonts w:eastAsia="Times New Roman"/>
                <w:szCs w:val="24"/>
              </w:rPr>
              <w:t>BusinessFileHeaderV01</w:t>
            </w:r>
          </w:p>
        </w:tc>
      </w:tr>
    </w:tbl>
    <w:p w14:paraId="007CE491" w14:textId="77777777" w:rsidR="00D93079" w:rsidRDefault="00D93079" w:rsidP="00D93079">
      <w:pPr>
        <w:rPr>
          <w:b/>
          <w:lang w:val="en-GB"/>
        </w:rPr>
      </w:pPr>
    </w:p>
    <w:p w14:paraId="52594A65" w14:textId="77777777" w:rsidR="00D93079" w:rsidRDefault="00D93079" w:rsidP="00D93079">
      <w:pPr>
        <w:numPr>
          <w:ilvl w:val="0"/>
          <w:numId w:val="19"/>
        </w:numPr>
        <w:rPr>
          <w:lang w:val="en-GB"/>
        </w:rPr>
      </w:pPr>
      <w:r>
        <w:rPr>
          <w:b/>
          <w:lang w:val="en-GB"/>
        </w:rPr>
        <w:t>Description of the change and type of impact:</w:t>
      </w:r>
    </w:p>
    <w:p w14:paraId="4687D59D" w14:textId="77777777" w:rsidR="008B4291" w:rsidRPr="008B4291" w:rsidRDefault="008B4291" w:rsidP="00D93079">
      <w:pPr>
        <w:rPr>
          <w:i/>
          <w:lang w:val="en-GB"/>
        </w:rPr>
      </w:pPr>
      <w:r>
        <w:rPr>
          <w:lang w:val="en-GB"/>
        </w:rPr>
        <w:t xml:space="preserve">Changes are detailed in the attached excel file </w:t>
      </w:r>
      <w:r w:rsidRPr="008B4291">
        <w:rPr>
          <w:i/>
          <w:lang w:val="en-GB"/>
        </w:rPr>
        <w:t>TSG 2025-03-19_TSG_list_of_requirements_for_nvlp.002</w:t>
      </w:r>
      <w:r>
        <w:rPr>
          <w:i/>
          <w:lang w:val="en-GB"/>
        </w:rPr>
        <w:t xml:space="preserve"> </w:t>
      </w:r>
      <w:r w:rsidRPr="008B4291">
        <w:rPr>
          <w:lang w:val="en-GB"/>
        </w:rPr>
        <w:t>(provided in the MCR section).</w:t>
      </w:r>
    </w:p>
    <w:p w14:paraId="641AD3EE" w14:textId="77777777" w:rsidR="00D93079" w:rsidRDefault="00D93079" w:rsidP="00D93079">
      <w:pPr>
        <w:rPr>
          <w:lang w:val="en-GB"/>
        </w:rPr>
      </w:pPr>
    </w:p>
    <w:p w14:paraId="744140E0" w14:textId="77777777" w:rsidR="00D93079" w:rsidRPr="00E455C0" w:rsidRDefault="00D93079" w:rsidP="00D93079">
      <w:pPr>
        <w:numPr>
          <w:ilvl w:val="0"/>
          <w:numId w:val="19"/>
        </w:numPr>
        <w:rPr>
          <w:b/>
          <w:lang w:val="en-GB"/>
        </w:rPr>
      </w:pPr>
      <w:r>
        <w:rPr>
          <w:b/>
          <w:lang w:val="en-GB"/>
        </w:rPr>
        <w:t>Proposed implementation:</w:t>
      </w:r>
      <w:r>
        <w:rPr>
          <w:lang w:val="en-GB"/>
        </w:rPr>
        <w:t xml:space="preserve"> </w:t>
      </w:r>
    </w:p>
    <w:p w14:paraId="0662D567" w14:textId="7C59B4CF" w:rsidR="00E455C0" w:rsidRDefault="00EB65FD" w:rsidP="00E455C0">
      <w:pPr>
        <w:rPr>
          <w:b/>
          <w:lang w:val="en-GB"/>
        </w:rPr>
      </w:pPr>
      <w:r>
        <w:rPr>
          <w:lang w:val="en-GB"/>
        </w:rPr>
        <w:t>A p</w:t>
      </w:r>
      <w:r w:rsidR="00E455C0">
        <w:rPr>
          <w:lang w:val="en-GB"/>
        </w:rPr>
        <w:t xml:space="preserve">roposed </w:t>
      </w:r>
      <w:r>
        <w:rPr>
          <w:lang w:val="en-GB"/>
        </w:rPr>
        <w:t>implementation</w:t>
      </w:r>
      <w:r w:rsidR="00E455C0">
        <w:rPr>
          <w:lang w:val="en-GB"/>
        </w:rPr>
        <w:t xml:space="preserve"> </w:t>
      </w:r>
      <w:r>
        <w:rPr>
          <w:lang w:val="en-GB"/>
        </w:rPr>
        <w:t>is</w:t>
      </w:r>
      <w:r w:rsidR="00E455C0">
        <w:rPr>
          <w:lang w:val="en-GB"/>
        </w:rPr>
        <w:t xml:space="preserve"> </w:t>
      </w:r>
      <w:r>
        <w:rPr>
          <w:lang w:val="en-GB"/>
        </w:rPr>
        <w:t>provided</w:t>
      </w:r>
      <w:r w:rsidR="00E455C0">
        <w:rPr>
          <w:lang w:val="en-GB"/>
        </w:rPr>
        <w:t xml:space="preserve"> in the attached excel file:</w:t>
      </w:r>
    </w:p>
    <w:p w14:paraId="18A185FF" w14:textId="075F5EDE" w:rsidR="00D93079" w:rsidRDefault="00417313" w:rsidP="00D93079">
      <w:pPr>
        <w:rPr>
          <w:lang w:val="en-GB"/>
        </w:rPr>
      </w:pPr>
      <w:r>
        <w:rPr>
          <w:lang w:val="en-GB"/>
        </w:rPr>
        <w:object w:dxaOrig="1309" w:dyaOrig="850" w14:anchorId="4C055786">
          <v:shape id="_x0000_i1026" type="#_x0000_t75" style="width:66pt;height:43.5pt" o:ole="">
            <v:imagedata r:id="rId15" o:title=""/>
          </v:shape>
          <o:OLEObject Type="Embed" ProgID="Excel.Sheet.12" ShapeID="_x0000_i1026" DrawAspect="Icon" ObjectID="_1814095165" r:id="rId16"/>
        </w:object>
      </w:r>
    </w:p>
    <w:p w14:paraId="079E363F" w14:textId="77777777" w:rsidR="00D93079" w:rsidRPr="008B4291" w:rsidRDefault="00D93079" w:rsidP="00D93079">
      <w:pPr>
        <w:rPr>
          <w:lang w:val="en-GB"/>
        </w:rPr>
      </w:pPr>
    </w:p>
    <w:p w14:paraId="5B93C19D" w14:textId="77777777" w:rsidR="00D93079" w:rsidRDefault="00D93079" w:rsidP="00D93079">
      <w:pPr>
        <w:numPr>
          <w:ilvl w:val="0"/>
          <w:numId w:val="19"/>
        </w:numPr>
        <w:rPr>
          <w:b/>
          <w:lang w:val="en-GB"/>
        </w:rPr>
      </w:pPr>
      <w:r w:rsidRPr="008B4291">
        <w:rPr>
          <w:b/>
          <w:lang w:val="en-GB"/>
        </w:rPr>
        <w:br w:type="page"/>
      </w:r>
      <w:r>
        <w:rPr>
          <w:b/>
          <w:lang w:val="en-GB"/>
        </w:rPr>
        <w:lastRenderedPageBreak/>
        <w:t>Decision of the SEG(s):</w:t>
      </w:r>
    </w:p>
    <w:p w14:paraId="4E777CC0" w14:textId="77777777" w:rsidR="00D93079" w:rsidRDefault="00D93079" w:rsidP="00D93079">
      <w:pPr>
        <w:rPr>
          <w:i/>
          <w:szCs w:val="24"/>
          <w:lang w:val="en-GB"/>
        </w:rPr>
      </w:pPr>
      <w:r>
        <w:rPr>
          <w:i/>
          <w:szCs w:val="24"/>
          <w:lang w:val="en-GB"/>
        </w:rPr>
        <w:t>This section is not to be taken care of by the submitting organization. It will be completed in due time by the SEG(s) in charge of the related ISO 20022 message definitions.</w:t>
      </w:r>
    </w:p>
    <w:p w14:paraId="58F9ADFC" w14:textId="77777777" w:rsidR="00D93079" w:rsidRDefault="00D93079" w:rsidP="00D93079">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D93079" w14:paraId="4700FDEF" w14:textId="77777777" w:rsidTr="00D93079">
        <w:trPr>
          <w:gridAfter w:val="2"/>
          <w:wAfter w:w="4591" w:type="dxa"/>
        </w:trPr>
        <w:tc>
          <w:tcPr>
            <w:tcW w:w="2220" w:type="dxa"/>
            <w:gridSpan w:val="2"/>
            <w:tcBorders>
              <w:top w:val="single" w:sz="4" w:space="0" w:color="auto"/>
              <w:left w:val="single" w:sz="4" w:space="0" w:color="auto"/>
              <w:bottom w:val="single" w:sz="4" w:space="0" w:color="auto"/>
              <w:right w:val="single" w:sz="4" w:space="0" w:color="auto"/>
            </w:tcBorders>
            <w:hideMark/>
          </w:tcPr>
          <w:p w14:paraId="7D948D63" w14:textId="77777777" w:rsidR="00D93079" w:rsidRDefault="00D93079">
            <w:pPr>
              <w:rPr>
                <w:b/>
                <w:szCs w:val="24"/>
                <w:lang w:val="en-GB"/>
              </w:rPr>
            </w:pPr>
            <w:r>
              <w:rPr>
                <w:b/>
                <w:szCs w:val="24"/>
                <w:lang w:val="en-GB"/>
              </w:rPr>
              <w:t xml:space="preserve">Change </w:t>
            </w:r>
          </w:p>
        </w:tc>
      </w:tr>
      <w:tr w:rsidR="00D93079" w14:paraId="16F6CF37" w14:textId="77777777" w:rsidTr="00D93079">
        <w:trPr>
          <w:gridBefore w:val="1"/>
          <w:wBefore w:w="1110" w:type="dxa"/>
          <w:trHeight w:val="503"/>
        </w:trPr>
        <w:tc>
          <w:tcPr>
            <w:tcW w:w="1110" w:type="dxa"/>
            <w:tcBorders>
              <w:top w:val="single" w:sz="4" w:space="0" w:color="auto"/>
              <w:left w:val="single" w:sz="4" w:space="0" w:color="auto"/>
              <w:bottom w:val="nil"/>
              <w:right w:val="single" w:sz="4" w:space="0" w:color="auto"/>
            </w:tcBorders>
            <w:hideMark/>
          </w:tcPr>
          <w:p w14:paraId="0C1A941E" w14:textId="77777777" w:rsidR="00D93079" w:rsidRDefault="00D93079">
            <w:pPr>
              <w:rPr>
                <w:szCs w:val="24"/>
                <w:lang w:val="en-GB"/>
              </w:rPr>
            </w:pPr>
            <w:r>
              <w:rPr>
                <w:szCs w:val="24"/>
                <w:lang w:val="en-GB"/>
              </w:rPr>
              <w:t>approved</w:t>
            </w:r>
          </w:p>
        </w:tc>
        <w:tc>
          <w:tcPr>
            <w:tcW w:w="858" w:type="dxa"/>
            <w:tcBorders>
              <w:top w:val="single" w:sz="4" w:space="0" w:color="auto"/>
              <w:left w:val="single" w:sz="4" w:space="0" w:color="auto"/>
              <w:bottom w:val="single" w:sz="4" w:space="0" w:color="auto"/>
              <w:right w:val="single" w:sz="4" w:space="0" w:color="auto"/>
            </w:tcBorders>
          </w:tcPr>
          <w:p w14:paraId="72B0F1A7" w14:textId="77777777" w:rsidR="00D93079" w:rsidRDefault="00D93079">
            <w:pPr>
              <w:spacing w:before="0"/>
              <w:rPr>
                <w:szCs w:val="24"/>
                <w:lang w:val="en-GB"/>
              </w:rPr>
            </w:pPr>
          </w:p>
        </w:tc>
        <w:tc>
          <w:tcPr>
            <w:tcW w:w="3733" w:type="dxa"/>
            <w:vMerge w:val="restart"/>
            <w:tcBorders>
              <w:top w:val="nil"/>
              <w:left w:val="single" w:sz="4" w:space="0" w:color="auto"/>
              <w:bottom w:val="nil"/>
              <w:right w:val="nil"/>
            </w:tcBorders>
          </w:tcPr>
          <w:p w14:paraId="09337AB3" w14:textId="77777777" w:rsidR="00D93079" w:rsidRDefault="00D93079">
            <w:pPr>
              <w:spacing w:before="0"/>
              <w:rPr>
                <w:szCs w:val="24"/>
                <w:lang w:val="en-GB"/>
              </w:rPr>
            </w:pPr>
          </w:p>
        </w:tc>
      </w:tr>
      <w:tr w:rsidR="00D93079" w14:paraId="3E06B808" w14:textId="77777777" w:rsidTr="00D93079">
        <w:tc>
          <w:tcPr>
            <w:tcW w:w="1110" w:type="dxa"/>
            <w:tcBorders>
              <w:top w:val="nil"/>
              <w:left w:val="nil"/>
              <w:bottom w:val="nil"/>
              <w:right w:val="single" w:sz="4" w:space="0" w:color="auto"/>
            </w:tcBorders>
          </w:tcPr>
          <w:p w14:paraId="15782E93" w14:textId="77777777" w:rsidR="00D93079" w:rsidRDefault="00D93079">
            <w:pPr>
              <w:rPr>
                <w:szCs w:val="24"/>
                <w:lang w:val="en-GB"/>
              </w:rPr>
            </w:pPr>
          </w:p>
        </w:tc>
        <w:tc>
          <w:tcPr>
            <w:tcW w:w="1110" w:type="dxa"/>
            <w:tcBorders>
              <w:top w:val="single" w:sz="4" w:space="0" w:color="auto"/>
              <w:left w:val="single" w:sz="4" w:space="0" w:color="auto"/>
              <w:bottom w:val="single" w:sz="4" w:space="0" w:color="auto"/>
              <w:right w:val="single" w:sz="4" w:space="0" w:color="auto"/>
            </w:tcBorders>
            <w:hideMark/>
          </w:tcPr>
          <w:p w14:paraId="3E9F7CB8" w14:textId="77777777" w:rsidR="00D93079" w:rsidRDefault="00D93079">
            <w:pPr>
              <w:rPr>
                <w:szCs w:val="24"/>
                <w:lang w:val="en-GB"/>
              </w:rPr>
            </w:pPr>
            <w:r>
              <w:rPr>
                <w:szCs w:val="24"/>
                <w:lang w:val="en-GB"/>
              </w:rPr>
              <w:t>rejected</w:t>
            </w:r>
          </w:p>
        </w:tc>
        <w:tc>
          <w:tcPr>
            <w:tcW w:w="858" w:type="dxa"/>
            <w:tcBorders>
              <w:top w:val="nil"/>
              <w:left w:val="single" w:sz="4" w:space="0" w:color="auto"/>
              <w:bottom w:val="single" w:sz="4" w:space="0" w:color="auto"/>
              <w:right w:val="single" w:sz="4" w:space="0" w:color="auto"/>
            </w:tcBorders>
          </w:tcPr>
          <w:p w14:paraId="078064FB" w14:textId="77777777" w:rsidR="00D93079" w:rsidRDefault="00D93079">
            <w:pPr>
              <w:spacing w:before="0"/>
              <w:rPr>
                <w:szCs w:val="24"/>
                <w:lang w:val="en-GB"/>
              </w:rPr>
            </w:pPr>
          </w:p>
        </w:tc>
        <w:tc>
          <w:tcPr>
            <w:tcW w:w="0" w:type="auto"/>
            <w:vMerge/>
            <w:tcBorders>
              <w:top w:val="nil"/>
              <w:left w:val="single" w:sz="4" w:space="0" w:color="auto"/>
              <w:bottom w:val="nil"/>
              <w:right w:val="nil"/>
            </w:tcBorders>
            <w:vAlign w:val="center"/>
            <w:hideMark/>
          </w:tcPr>
          <w:p w14:paraId="63AEA542" w14:textId="77777777" w:rsidR="00D93079" w:rsidRDefault="00D93079">
            <w:pPr>
              <w:spacing w:before="0"/>
              <w:rPr>
                <w:szCs w:val="24"/>
                <w:lang w:val="en-GB"/>
              </w:rPr>
            </w:pPr>
          </w:p>
        </w:tc>
      </w:tr>
    </w:tbl>
    <w:p w14:paraId="22CEE9B1" w14:textId="77777777" w:rsidR="00D93079" w:rsidRDefault="00D93079" w:rsidP="00D93079">
      <w:pPr>
        <w:rPr>
          <w:szCs w:val="24"/>
          <w:lang w:val="en-GB"/>
        </w:rPr>
      </w:pPr>
      <w:r>
        <w:rPr>
          <w:szCs w:val="24"/>
          <w:lang w:val="en-GB"/>
        </w:rPr>
        <w:t>Comments:</w:t>
      </w:r>
    </w:p>
    <w:p w14:paraId="76E7FC85" w14:textId="77777777" w:rsidR="00D93079" w:rsidRDefault="00D93079" w:rsidP="00D93079">
      <w:pPr>
        <w:rPr>
          <w:szCs w:val="24"/>
          <w:lang w:val="en-GB"/>
        </w:rPr>
      </w:pPr>
    </w:p>
    <w:p w14:paraId="3CCF769F" w14:textId="77777777" w:rsidR="00D93079" w:rsidRDefault="00D93079" w:rsidP="00D93079">
      <w:pPr>
        <w:rPr>
          <w:szCs w:val="24"/>
          <w:lang w:val="en-G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D93079" w14:paraId="5E204DDB" w14:textId="77777777" w:rsidTr="00D93079">
        <w:trPr>
          <w:gridAfter w:val="2"/>
          <w:wAfter w:w="7084" w:type="dxa"/>
        </w:trPr>
        <w:tc>
          <w:tcPr>
            <w:tcW w:w="1853" w:type="dxa"/>
            <w:gridSpan w:val="2"/>
            <w:tcBorders>
              <w:top w:val="single" w:sz="4" w:space="0" w:color="auto"/>
              <w:left w:val="single" w:sz="4" w:space="0" w:color="auto"/>
              <w:bottom w:val="single" w:sz="4" w:space="0" w:color="auto"/>
              <w:right w:val="single" w:sz="4" w:space="0" w:color="auto"/>
            </w:tcBorders>
            <w:hideMark/>
          </w:tcPr>
          <w:p w14:paraId="7E0698C9" w14:textId="77777777" w:rsidR="00D93079" w:rsidRDefault="00D93079">
            <w:pPr>
              <w:rPr>
                <w:b/>
                <w:szCs w:val="24"/>
                <w:lang w:val="en-GB"/>
              </w:rPr>
            </w:pPr>
            <w:r>
              <w:rPr>
                <w:b/>
                <w:szCs w:val="24"/>
                <w:lang w:val="en-GB"/>
              </w:rPr>
              <w:t>Timing</w:t>
            </w:r>
          </w:p>
        </w:tc>
      </w:tr>
      <w:tr w:rsidR="00D93079" w14:paraId="2182EA97" w14:textId="77777777" w:rsidTr="00D93079">
        <w:trPr>
          <w:gridBefore w:val="1"/>
          <w:wBefore w:w="1154" w:type="dxa"/>
          <w:trHeight w:val="501"/>
        </w:trPr>
        <w:tc>
          <w:tcPr>
            <w:tcW w:w="6486" w:type="dxa"/>
            <w:gridSpan w:val="2"/>
            <w:tcBorders>
              <w:top w:val="single" w:sz="4" w:space="0" w:color="auto"/>
              <w:left w:val="single" w:sz="4" w:space="0" w:color="auto"/>
              <w:bottom w:val="single" w:sz="4" w:space="0" w:color="auto"/>
              <w:right w:val="single" w:sz="4" w:space="0" w:color="auto"/>
            </w:tcBorders>
            <w:hideMark/>
          </w:tcPr>
          <w:p w14:paraId="1857A7B2" w14:textId="77777777" w:rsidR="00D93079" w:rsidRDefault="00D93079">
            <w:pPr>
              <w:spacing w:before="0"/>
              <w:rPr>
                <w:b/>
                <w:szCs w:val="24"/>
                <w:lang w:val="en-GB"/>
              </w:rPr>
            </w:pPr>
            <w:r>
              <w:rPr>
                <w:b/>
                <w:szCs w:val="24"/>
                <w:lang w:val="en-GB"/>
              </w:rPr>
              <w:t>- Fast track maintenance</w:t>
            </w:r>
          </w:p>
          <w:p w14:paraId="75C92909" w14:textId="77777777" w:rsidR="00D93079" w:rsidRDefault="00D93079">
            <w:pPr>
              <w:spacing w:before="0"/>
              <w:rPr>
                <w:szCs w:val="24"/>
                <w:lang w:val="en-GB"/>
              </w:rPr>
            </w:pPr>
            <w:r>
              <w:rPr>
                <w:szCs w:val="24"/>
                <w:lang w:val="en-GB"/>
              </w:rPr>
              <w:t xml:space="preserve">(the change justifies an urgent implementation using the fast track maintenance process) </w:t>
            </w:r>
          </w:p>
        </w:tc>
        <w:tc>
          <w:tcPr>
            <w:tcW w:w="1297" w:type="dxa"/>
            <w:tcBorders>
              <w:top w:val="single" w:sz="4" w:space="0" w:color="auto"/>
              <w:left w:val="single" w:sz="4" w:space="0" w:color="auto"/>
              <w:bottom w:val="single" w:sz="4" w:space="0" w:color="auto"/>
              <w:right w:val="single" w:sz="4" w:space="0" w:color="auto"/>
            </w:tcBorders>
          </w:tcPr>
          <w:p w14:paraId="41382226" w14:textId="77777777" w:rsidR="00D93079" w:rsidRDefault="00D93079">
            <w:pPr>
              <w:spacing w:before="0"/>
              <w:jc w:val="both"/>
              <w:rPr>
                <w:color w:val="FF0000"/>
                <w:szCs w:val="24"/>
                <w:lang w:val="en-GB"/>
              </w:rPr>
            </w:pPr>
          </w:p>
        </w:tc>
      </w:tr>
      <w:tr w:rsidR="00D93079" w14:paraId="5B2EB3C2" w14:textId="77777777" w:rsidTr="00D93079">
        <w:trPr>
          <w:gridBefore w:val="1"/>
          <w:wBefore w:w="1154" w:type="dxa"/>
          <w:trHeight w:val="501"/>
        </w:trPr>
        <w:tc>
          <w:tcPr>
            <w:tcW w:w="6486" w:type="dxa"/>
            <w:gridSpan w:val="2"/>
            <w:tcBorders>
              <w:top w:val="single" w:sz="4" w:space="0" w:color="auto"/>
              <w:left w:val="single" w:sz="4" w:space="0" w:color="auto"/>
              <w:bottom w:val="single" w:sz="4" w:space="0" w:color="auto"/>
              <w:right w:val="single" w:sz="4" w:space="0" w:color="auto"/>
            </w:tcBorders>
            <w:hideMark/>
          </w:tcPr>
          <w:p w14:paraId="366E7414" w14:textId="77777777" w:rsidR="00D93079" w:rsidRDefault="00D93079">
            <w:pPr>
              <w:spacing w:before="0"/>
              <w:jc w:val="both"/>
              <w:rPr>
                <w:szCs w:val="24"/>
                <w:lang w:val="en-GB"/>
              </w:rPr>
            </w:pPr>
            <w:r>
              <w:rPr>
                <w:szCs w:val="24"/>
                <w:lang w:val="en-GB"/>
              </w:rPr>
              <w:t xml:space="preserve">- </w:t>
            </w:r>
            <w:r>
              <w:rPr>
                <w:b/>
                <w:szCs w:val="24"/>
                <w:lang w:val="en-GB"/>
              </w:rPr>
              <w:t>At the occasion of the next maintenance of the messages</w:t>
            </w:r>
          </w:p>
          <w:p w14:paraId="4667F935" w14:textId="77777777" w:rsidR="00D93079" w:rsidRDefault="00D93079">
            <w:pPr>
              <w:spacing w:before="0"/>
              <w:rPr>
                <w:szCs w:val="24"/>
                <w:lang w:val="en-GB"/>
              </w:rPr>
            </w:pPr>
            <w:r>
              <w:rPr>
                <w:szCs w:val="24"/>
                <w:lang w:val="en-GB"/>
              </w:rPr>
              <w:t>(the change will be considered for implementation, but does not justify an urgent implementation – will be pending until the next [yearly] maintenance of the messages)</w:t>
            </w:r>
          </w:p>
        </w:tc>
        <w:tc>
          <w:tcPr>
            <w:tcW w:w="1297" w:type="dxa"/>
            <w:tcBorders>
              <w:top w:val="single" w:sz="4" w:space="0" w:color="auto"/>
              <w:left w:val="single" w:sz="4" w:space="0" w:color="auto"/>
              <w:bottom w:val="single" w:sz="4" w:space="0" w:color="auto"/>
              <w:right w:val="single" w:sz="4" w:space="0" w:color="auto"/>
            </w:tcBorders>
          </w:tcPr>
          <w:p w14:paraId="1DD04D35" w14:textId="77777777" w:rsidR="00D93079" w:rsidRDefault="00D93079">
            <w:pPr>
              <w:spacing w:before="0"/>
              <w:jc w:val="center"/>
              <w:rPr>
                <w:color w:val="FF0000"/>
                <w:szCs w:val="24"/>
                <w:lang w:val="en-GB"/>
              </w:rPr>
            </w:pPr>
          </w:p>
        </w:tc>
      </w:tr>
    </w:tbl>
    <w:p w14:paraId="29B2FA96" w14:textId="77777777" w:rsidR="00D93079" w:rsidRDefault="00D93079" w:rsidP="00D93079">
      <w:pPr>
        <w:rPr>
          <w:szCs w:val="24"/>
          <w:lang w:val="en-GB"/>
        </w:rPr>
      </w:pPr>
    </w:p>
    <w:p w14:paraId="52440F8D" w14:textId="77777777" w:rsidR="008A547B" w:rsidRPr="00D93079" w:rsidRDefault="008A547B" w:rsidP="008A547B">
      <w:pPr>
        <w:rPr>
          <w:lang w:val="en-GB"/>
        </w:rPr>
      </w:pPr>
    </w:p>
    <w:sectPr w:rsidR="008A547B" w:rsidRPr="00D93079">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ECC5" w14:textId="77777777" w:rsidR="00AB4F1D" w:rsidRDefault="00AB4F1D" w:rsidP="00095460">
      <w:r>
        <w:separator/>
      </w:r>
    </w:p>
  </w:endnote>
  <w:endnote w:type="continuationSeparator" w:id="0">
    <w:p w14:paraId="69E4B80F" w14:textId="77777777" w:rsidR="00AB4F1D" w:rsidRDefault="00AB4F1D" w:rsidP="0009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5003" w14:textId="77777777" w:rsidR="009043CD" w:rsidRDefault="00904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35C1" w14:textId="57B942E1" w:rsidR="00F86333" w:rsidRPr="00D93079" w:rsidRDefault="00F86333" w:rsidP="00D93079">
    <w:pPr>
      <w:pStyle w:val="Footer"/>
      <w:rPr>
        <w:sz w:val="16"/>
      </w:rPr>
    </w:pPr>
    <w:r w:rsidRPr="00D93079">
      <w:rPr>
        <w:sz w:val="16"/>
      </w:rPr>
      <w:t>MCR_FastTrack_nvlp.002_Business File Envelope</w:t>
    </w:r>
    <w:r w:rsidRPr="00D93079">
      <w:rPr>
        <w:sz w:val="16"/>
      </w:rPr>
      <w:tab/>
      <w:t xml:space="preserve">      </w:t>
    </w:r>
    <w:r>
      <w:rPr>
        <w:sz w:val="16"/>
      </w:rPr>
      <w:t xml:space="preserve">           </w:t>
    </w:r>
    <w:r w:rsidRPr="00D93079">
      <w:rPr>
        <w:sz w:val="16"/>
      </w:rPr>
      <w:t>Produced by Deutsche Bundesbank on behal</w:t>
    </w:r>
    <w:r>
      <w:rPr>
        <w:sz w:val="16"/>
      </w:rPr>
      <w:t>f of 4CB</w:t>
    </w:r>
    <w:r w:rsidRPr="00D93079">
      <w:rPr>
        <w:sz w:val="16"/>
      </w:rPr>
      <w:t xml:space="preserve"> </w:t>
    </w:r>
    <w:r w:rsidRPr="00D93079">
      <w:rPr>
        <w:sz w:val="16"/>
      </w:rPr>
      <w:tab/>
      <w:t xml:space="preserve">Page </w:t>
    </w:r>
    <w:sdt>
      <w:sdtPr>
        <w:rPr>
          <w:sz w:val="16"/>
        </w:rPr>
        <w:id w:val="-1738626359"/>
        <w:docPartObj>
          <w:docPartGallery w:val="Page Numbers (Bottom of Page)"/>
          <w:docPartUnique/>
        </w:docPartObj>
      </w:sdtPr>
      <w:sdtContent>
        <w:r w:rsidRPr="00D93079">
          <w:rPr>
            <w:sz w:val="16"/>
          </w:rPr>
          <w:fldChar w:fldCharType="begin"/>
        </w:r>
        <w:r w:rsidRPr="00D93079">
          <w:rPr>
            <w:sz w:val="16"/>
          </w:rPr>
          <w:instrText>PAGE   \* MERGEFORMAT</w:instrText>
        </w:r>
        <w:r w:rsidRPr="00D93079">
          <w:rPr>
            <w:sz w:val="16"/>
          </w:rPr>
          <w:fldChar w:fldCharType="separate"/>
        </w:r>
        <w:r w:rsidR="0073473F">
          <w:rPr>
            <w:noProof/>
            <w:sz w:val="16"/>
          </w:rPr>
          <w:t>5</w:t>
        </w:r>
        <w:r w:rsidRPr="00D93079">
          <w:rPr>
            <w:sz w:val="16"/>
          </w:rPr>
          <w:fldChar w:fldCharType="end"/>
        </w:r>
      </w:sdtContent>
    </w:sdt>
  </w:p>
  <w:p w14:paraId="14FCD86D" w14:textId="77777777" w:rsidR="00F86333" w:rsidRPr="00D93079" w:rsidRDefault="00F86333">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1A0E" w14:textId="77777777" w:rsidR="009043CD" w:rsidRDefault="00904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04BC" w14:textId="77777777" w:rsidR="00AB4F1D" w:rsidRDefault="00AB4F1D" w:rsidP="00095460">
      <w:r>
        <w:separator/>
      </w:r>
    </w:p>
  </w:footnote>
  <w:footnote w:type="continuationSeparator" w:id="0">
    <w:p w14:paraId="3E1BF289" w14:textId="77777777" w:rsidR="00AB4F1D" w:rsidRDefault="00AB4F1D" w:rsidP="00095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BC21" w14:textId="77777777" w:rsidR="009043CD" w:rsidRDefault="00904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CC2F" w14:textId="3226A55E" w:rsidR="00F86333" w:rsidRPr="00D93079" w:rsidRDefault="00F86333">
    <w:pPr>
      <w:pStyle w:val="Header"/>
      <w:rPr>
        <w:b/>
        <w:lang w:val="de-DE"/>
      </w:rPr>
    </w:pPr>
    <w:r w:rsidRPr="00D93079">
      <w:rPr>
        <w:b/>
        <w:lang w:val="de-DE"/>
      </w:rPr>
      <w:t>FAST TRACK</w:t>
    </w:r>
    <w:r w:rsidR="009043CD">
      <w:rPr>
        <w:b/>
        <w:lang w:val="de-DE"/>
      </w:rPr>
      <w:t xml:space="preserve"> (RA</w:t>
    </w:r>
    <w:r w:rsidR="006058DB">
      <w:rPr>
        <w:b/>
        <w:lang w:val="de-DE"/>
      </w:rPr>
      <w:t>-</w:t>
    </w:r>
    <w:r w:rsidR="009043CD">
      <w:rPr>
        <w:b/>
        <w:lang w:val="de-DE"/>
      </w:rPr>
      <w:t>ID#</w:t>
    </w:r>
    <w:r w:rsidR="006A30AF">
      <w:rPr>
        <w:b/>
        <w:lang w:val="de-DE"/>
      </w:rPr>
      <w:t xml:space="preserve"> </w:t>
    </w:r>
    <w:r w:rsidR="009043CD">
      <w:rPr>
        <w:b/>
        <w:lang w:val="de-DE"/>
      </w:rPr>
      <w:t>2</w:t>
    </w:r>
    <w:r w:rsidR="003D1C10">
      <w:rPr>
        <w:b/>
        <w:lang w:val="de-DE"/>
      </w:rPr>
      <w:t>71</w:t>
    </w:r>
    <w:r w:rsidR="009043CD">
      <w:rPr>
        <w:b/>
        <w:lang w:val="de-D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6561" w14:textId="77777777" w:rsidR="009043CD" w:rsidRDefault="00904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6FEA"/>
    <w:multiLevelType w:val="multilevel"/>
    <w:tmpl w:val="A24CEB62"/>
    <w:numStyleLink w:val="GliederungAufzhlung"/>
  </w:abstractNum>
  <w:abstractNum w:abstractNumId="1" w15:restartNumberingAfterBreak="0">
    <w:nsid w:val="106E7132"/>
    <w:multiLevelType w:val="multilevel"/>
    <w:tmpl w:val="98080658"/>
    <w:styleLink w:val="GliederungNummerierung"/>
    <w:lvl w:ilvl="0">
      <w:start w:val="1"/>
      <w:numFmt w:val="decimal"/>
      <w:pStyle w:val="GliederungmitNummerierung"/>
      <w:lvlText w:val="%1"/>
      <w:lvlJc w:val="left"/>
      <w:pPr>
        <w:tabs>
          <w:tab w:val="num" w:pos="357"/>
        </w:tabs>
        <w:ind w:left="360" w:hanging="360"/>
      </w:pPr>
      <w:rPr>
        <w:rFonts w:asciiTheme="minorHAnsi" w:hAnsiTheme="minorHAnsi" w:hint="default"/>
        <w:sz w:val="22"/>
      </w:rPr>
    </w:lvl>
    <w:lvl w:ilvl="1">
      <w:start w:val="1"/>
      <w:numFmt w:val="decimal"/>
      <w:lvlText w:val="%1.%2"/>
      <w:lvlJc w:val="left"/>
      <w:pPr>
        <w:tabs>
          <w:tab w:val="num" w:pos="794"/>
        </w:tabs>
        <w:ind w:left="794" w:hanging="434"/>
      </w:pPr>
      <w:rPr>
        <w:rFonts w:hint="default"/>
      </w:rPr>
    </w:lvl>
    <w:lvl w:ilvl="2">
      <w:start w:val="1"/>
      <w:numFmt w:val="decimal"/>
      <w:lvlText w:val="%1.%2.%3"/>
      <w:lvlJc w:val="left"/>
      <w:pPr>
        <w:tabs>
          <w:tab w:val="num" w:pos="1361"/>
        </w:tabs>
        <w:ind w:left="1361" w:hanging="567"/>
      </w:pPr>
      <w:rPr>
        <w:rFonts w:hint="default"/>
      </w:rPr>
    </w:lvl>
    <w:lvl w:ilvl="3">
      <w:start w:val="1"/>
      <w:numFmt w:val="decimal"/>
      <w:lvlText w:val="%1.%2.%3.%4"/>
      <w:lvlJc w:val="left"/>
      <w:pPr>
        <w:tabs>
          <w:tab w:val="num" w:pos="1440"/>
        </w:tabs>
        <w:ind w:left="2098" w:hanging="737"/>
      </w:pPr>
      <w:rPr>
        <w:rFonts w:hint="default"/>
      </w:rPr>
    </w:lvl>
    <w:lvl w:ilvl="4">
      <w:start w:val="1"/>
      <w:numFmt w:val="decimal"/>
      <w:lvlText w:val="%1.%2.%3.%4.%5"/>
      <w:lvlJc w:val="left"/>
      <w:pPr>
        <w:tabs>
          <w:tab w:val="num" w:pos="2098"/>
        </w:tabs>
        <w:ind w:left="3062" w:hanging="964"/>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2" w15:restartNumberingAfterBreak="0">
    <w:nsid w:val="17670C10"/>
    <w:multiLevelType w:val="hybridMultilevel"/>
    <w:tmpl w:val="D7349BC2"/>
    <w:lvl w:ilvl="0" w:tplc="717E7552">
      <w:start w:val="1"/>
      <w:numFmt w:val="decimal"/>
      <w:pStyle w:val="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D336054"/>
    <w:multiLevelType w:val="hybridMultilevel"/>
    <w:tmpl w:val="6172EF3E"/>
    <w:lvl w:ilvl="0" w:tplc="6AFEFE52">
      <w:start w:val="1"/>
      <w:numFmt w:val="decimal"/>
      <w:pStyle w:val="Nummerierung1"/>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E456A3"/>
    <w:multiLevelType w:val="hybridMultilevel"/>
    <w:tmpl w:val="A1E6A770"/>
    <w:lvl w:ilvl="0" w:tplc="1CA664CE">
      <w:start w:val="1"/>
      <w:numFmt w:val="upperLetter"/>
      <w:lvlText w:val="%1."/>
      <w:lvlJc w:val="left"/>
      <w:pPr>
        <w:tabs>
          <w:tab w:val="num" w:pos="360"/>
        </w:tabs>
        <w:ind w:left="360" w:hanging="360"/>
      </w:pPr>
      <w:rPr>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29671D2A"/>
    <w:multiLevelType w:val="hybridMultilevel"/>
    <w:tmpl w:val="B82055E0"/>
    <w:lvl w:ilvl="0" w:tplc="8B42FCD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0F2443"/>
    <w:multiLevelType w:val="multilevel"/>
    <w:tmpl w:val="A24CEB62"/>
    <w:numStyleLink w:val="GliederungAufzhlung"/>
  </w:abstractNum>
  <w:abstractNum w:abstractNumId="7" w15:restartNumberingAfterBreak="0">
    <w:nsid w:val="337E2D2C"/>
    <w:multiLevelType w:val="hybridMultilevel"/>
    <w:tmpl w:val="DFCE96C6"/>
    <w:lvl w:ilvl="0" w:tplc="980A441C">
      <w:start w:val="1"/>
      <w:numFmt w:val="bullet"/>
      <w:pStyle w:val="Aufzhlungszeichen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pStyle w:val="Heading9"/>
      <w:lvlText w:val=""/>
      <w:lvlJc w:val="left"/>
      <w:pPr>
        <w:ind w:left="6480" w:hanging="360"/>
      </w:pPr>
      <w:rPr>
        <w:rFonts w:ascii="Wingdings" w:hAnsi="Wingdings" w:hint="default"/>
      </w:rPr>
    </w:lvl>
  </w:abstractNum>
  <w:abstractNum w:abstractNumId="8" w15:restartNumberingAfterBreak="0">
    <w:nsid w:val="39D26677"/>
    <w:multiLevelType w:val="multilevel"/>
    <w:tmpl w:val="A24CEB62"/>
    <w:styleLink w:val="GliederungAufzhlung"/>
    <w:lvl w:ilvl="0">
      <w:start w:val="1"/>
      <w:numFmt w:val="bullet"/>
      <w:pStyle w:val="GliederungmitAufzhlung"/>
      <w:lvlText w:val=""/>
      <w:lvlJc w:val="left"/>
      <w:pPr>
        <w:tabs>
          <w:tab w:val="num" w:pos="284"/>
        </w:tabs>
        <w:ind w:left="284" w:hanging="284"/>
      </w:pPr>
      <w:rPr>
        <w:rFonts w:ascii="Symbol" w:hAnsi="Symbol" w:hint="default"/>
        <w:sz w:val="22"/>
      </w:rPr>
    </w:lvl>
    <w:lvl w:ilvl="1">
      <w:start w:val="1"/>
      <w:numFmt w:val="bullet"/>
      <w:lvlText w:val=""/>
      <w:lvlJc w:val="left"/>
      <w:pPr>
        <w:tabs>
          <w:tab w:val="num" w:pos="567"/>
        </w:tabs>
        <w:ind w:left="567" w:hanging="283"/>
      </w:pPr>
      <w:rPr>
        <w:rFonts w:ascii="Wingdings" w:hAnsi="Wingdings" w:hint="default"/>
      </w:rPr>
    </w:lvl>
    <w:lvl w:ilvl="2">
      <w:start w:val="1"/>
      <w:numFmt w:val="bullet"/>
      <w:lvlText w:val=""/>
      <w:lvlJc w:val="left"/>
      <w:pPr>
        <w:tabs>
          <w:tab w:val="num" w:pos="851"/>
        </w:tabs>
        <w:ind w:left="851" w:hanging="284"/>
      </w:pPr>
      <w:rPr>
        <w:rFonts w:ascii="Symbol" w:hAnsi="Symbol"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Wingdings" w:hAnsi="Wingdings" w:hint="default"/>
      </w:rPr>
    </w:lvl>
    <w:lvl w:ilvl="5">
      <w:start w:val="1"/>
      <w:numFmt w:val="bullet"/>
      <w:lvlText w:val=""/>
      <w:lvlJc w:val="left"/>
      <w:pPr>
        <w:tabs>
          <w:tab w:val="num" w:pos="1701"/>
        </w:tabs>
        <w:ind w:left="1701" w:hanging="283"/>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F817403"/>
    <w:multiLevelType w:val="multilevel"/>
    <w:tmpl w:val="911A36E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CE65198"/>
    <w:multiLevelType w:val="hybridMultilevel"/>
    <w:tmpl w:val="D318C9F6"/>
    <w:lvl w:ilvl="0" w:tplc="7C4C06EE">
      <w:start w:val="1"/>
      <w:numFmt w:val="upperRoman"/>
      <w:pStyle w:val="Nummerierung3"/>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6663C3F"/>
    <w:multiLevelType w:val="hybridMultilevel"/>
    <w:tmpl w:val="B2F04386"/>
    <w:lvl w:ilvl="0" w:tplc="C2F8164C">
      <w:start w:val="1"/>
      <w:numFmt w:val="bullet"/>
      <w:pStyle w:val="Aufzhlungszeichen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551D8C"/>
    <w:multiLevelType w:val="hybridMultilevel"/>
    <w:tmpl w:val="A1E6A770"/>
    <w:lvl w:ilvl="0" w:tplc="1CA664CE">
      <w:start w:val="1"/>
      <w:numFmt w:val="upperLetter"/>
      <w:lvlText w:val="%1."/>
      <w:lvlJc w:val="left"/>
      <w:pPr>
        <w:tabs>
          <w:tab w:val="num" w:pos="360"/>
        </w:tabs>
        <w:ind w:left="360" w:hanging="360"/>
      </w:pPr>
      <w:rPr>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62E656F6"/>
    <w:multiLevelType w:val="hybridMultilevel"/>
    <w:tmpl w:val="B10EE7D2"/>
    <w:lvl w:ilvl="0" w:tplc="990A8880">
      <w:start w:val="9"/>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9E5352"/>
    <w:multiLevelType w:val="hybridMultilevel"/>
    <w:tmpl w:val="D9729186"/>
    <w:lvl w:ilvl="0" w:tplc="53C89F24">
      <w:start w:val="1"/>
      <w:numFmt w:val="bullet"/>
      <w:pStyle w:val="Aufzhlungszeichen3"/>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F05DB6"/>
    <w:multiLevelType w:val="multilevel"/>
    <w:tmpl w:val="98080658"/>
    <w:numStyleLink w:val="GliederungNummerierung"/>
  </w:abstractNum>
  <w:abstractNum w:abstractNumId="17" w15:restartNumberingAfterBreak="0">
    <w:nsid w:val="746D5400"/>
    <w:multiLevelType w:val="hybridMultilevel"/>
    <w:tmpl w:val="17C64B84"/>
    <w:lvl w:ilvl="0" w:tplc="31ACDECC">
      <w:start w:val="1"/>
      <w:numFmt w:val="lowerLetter"/>
      <w:pStyle w:val="Nummerierung4"/>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60535843">
    <w:abstractNumId w:val="7"/>
  </w:num>
  <w:num w:numId="2" w16cid:durableId="2046905014">
    <w:abstractNumId w:val="14"/>
  </w:num>
  <w:num w:numId="3" w16cid:durableId="707606056">
    <w:abstractNumId w:val="7"/>
  </w:num>
  <w:num w:numId="4" w16cid:durableId="629361355">
    <w:abstractNumId w:val="1"/>
  </w:num>
  <w:num w:numId="5" w16cid:durableId="1862665916">
    <w:abstractNumId w:val="8"/>
  </w:num>
  <w:num w:numId="6" w16cid:durableId="1494179742">
    <w:abstractNumId w:val="9"/>
  </w:num>
  <w:num w:numId="7" w16cid:durableId="790366458">
    <w:abstractNumId w:val="11"/>
  </w:num>
  <w:num w:numId="8" w16cid:durableId="1144851215">
    <w:abstractNumId w:val="7"/>
  </w:num>
  <w:num w:numId="9" w16cid:durableId="586381503">
    <w:abstractNumId w:val="14"/>
  </w:num>
  <w:num w:numId="10" w16cid:durableId="1936209848">
    <w:abstractNumId w:val="3"/>
  </w:num>
  <w:num w:numId="11" w16cid:durableId="1699500873">
    <w:abstractNumId w:val="2"/>
  </w:num>
  <w:num w:numId="12" w16cid:durableId="1235429210">
    <w:abstractNumId w:val="10"/>
  </w:num>
  <w:num w:numId="13" w16cid:durableId="418910541">
    <w:abstractNumId w:val="17"/>
  </w:num>
  <w:num w:numId="14" w16cid:durableId="611938509">
    <w:abstractNumId w:val="0"/>
  </w:num>
  <w:num w:numId="15" w16cid:durableId="1661999103">
    <w:abstractNumId w:val="6"/>
  </w:num>
  <w:num w:numId="16" w16cid:durableId="464929794">
    <w:abstractNumId w:val="16"/>
  </w:num>
  <w:num w:numId="17" w16cid:durableId="1586668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775072">
    <w:abstractNumId w:val="15"/>
    <w:lvlOverride w:ilvl="0"/>
    <w:lvlOverride w:ilvl="1">
      <w:startOverride w:val="1"/>
    </w:lvlOverride>
    <w:lvlOverride w:ilvl="2"/>
    <w:lvlOverride w:ilvl="3"/>
    <w:lvlOverride w:ilvl="4"/>
    <w:lvlOverride w:ilvl="5"/>
    <w:lvlOverride w:ilvl="6"/>
    <w:lvlOverride w:ilvl="7"/>
    <w:lvlOverride w:ilvl="8"/>
  </w:num>
  <w:num w:numId="19" w16cid:durableId="14550536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0142776">
    <w:abstractNumId w:val="13"/>
  </w:num>
  <w:num w:numId="21" w16cid:durableId="24735423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53A"/>
    <w:rsid w:val="000105AE"/>
    <w:rsid w:val="00061FDA"/>
    <w:rsid w:val="00062353"/>
    <w:rsid w:val="00095460"/>
    <w:rsid w:val="000969F2"/>
    <w:rsid w:val="000A2221"/>
    <w:rsid w:val="000E46E9"/>
    <w:rsid w:val="00111E32"/>
    <w:rsid w:val="001969A3"/>
    <w:rsid w:val="00197F42"/>
    <w:rsid w:val="00201BDE"/>
    <w:rsid w:val="00296ABF"/>
    <w:rsid w:val="002E5B7A"/>
    <w:rsid w:val="003126B1"/>
    <w:rsid w:val="00335539"/>
    <w:rsid w:val="00393559"/>
    <w:rsid w:val="00396F5D"/>
    <w:rsid w:val="003C2272"/>
    <w:rsid w:val="003D1C10"/>
    <w:rsid w:val="003F15B2"/>
    <w:rsid w:val="00417313"/>
    <w:rsid w:val="004328C4"/>
    <w:rsid w:val="005A640C"/>
    <w:rsid w:val="005B045E"/>
    <w:rsid w:val="006058DB"/>
    <w:rsid w:val="00691653"/>
    <w:rsid w:val="006A30AF"/>
    <w:rsid w:val="006B69A9"/>
    <w:rsid w:val="00705C2A"/>
    <w:rsid w:val="00714E47"/>
    <w:rsid w:val="00720296"/>
    <w:rsid w:val="0073473F"/>
    <w:rsid w:val="00734DA3"/>
    <w:rsid w:val="007C0E8B"/>
    <w:rsid w:val="00807359"/>
    <w:rsid w:val="0081153A"/>
    <w:rsid w:val="00854305"/>
    <w:rsid w:val="0086558B"/>
    <w:rsid w:val="008A547B"/>
    <w:rsid w:val="008B4291"/>
    <w:rsid w:val="008B4363"/>
    <w:rsid w:val="008F3D60"/>
    <w:rsid w:val="009043CD"/>
    <w:rsid w:val="00933A2A"/>
    <w:rsid w:val="00946F1F"/>
    <w:rsid w:val="009B29D3"/>
    <w:rsid w:val="00A5022B"/>
    <w:rsid w:val="00A51213"/>
    <w:rsid w:val="00A70843"/>
    <w:rsid w:val="00A71A65"/>
    <w:rsid w:val="00AB0861"/>
    <w:rsid w:val="00AB4F1D"/>
    <w:rsid w:val="00AE1A67"/>
    <w:rsid w:val="00B06FFE"/>
    <w:rsid w:val="00B16DF9"/>
    <w:rsid w:val="00B762B8"/>
    <w:rsid w:val="00B77797"/>
    <w:rsid w:val="00BE5744"/>
    <w:rsid w:val="00C15C85"/>
    <w:rsid w:val="00C55F8D"/>
    <w:rsid w:val="00CD1382"/>
    <w:rsid w:val="00D54BB1"/>
    <w:rsid w:val="00D573C7"/>
    <w:rsid w:val="00D93079"/>
    <w:rsid w:val="00DA5CFE"/>
    <w:rsid w:val="00DC2AED"/>
    <w:rsid w:val="00DD4AED"/>
    <w:rsid w:val="00E22647"/>
    <w:rsid w:val="00E23CE7"/>
    <w:rsid w:val="00E455C0"/>
    <w:rsid w:val="00E6437C"/>
    <w:rsid w:val="00E6630F"/>
    <w:rsid w:val="00E85C64"/>
    <w:rsid w:val="00EB65FD"/>
    <w:rsid w:val="00EC03F5"/>
    <w:rsid w:val="00ED5519"/>
    <w:rsid w:val="00EE2268"/>
    <w:rsid w:val="00EF5022"/>
    <w:rsid w:val="00EF7FEA"/>
    <w:rsid w:val="00F02B88"/>
    <w:rsid w:val="00F10150"/>
    <w:rsid w:val="00F3773D"/>
    <w:rsid w:val="00F55257"/>
    <w:rsid w:val="00F63C7B"/>
    <w:rsid w:val="00F769B8"/>
    <w:rsid w:val="00F86333"/>
    <w:rsid w:val="00FB23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8B7C1"/>
  <w15:chartTrackingRefBased/>
  <w15:docId w15:val="{59345616-5885-4C6F-A873-E6262668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079"/>
    <w:pPr>
      <w:spacing w:before="140" w:after="0" w:line="240" w:lineRule="auto"/>
    </w:pPr>
    <w:rPr>
      <w:rFonts w:ascii="Times New Roman" w:eastAsia="Times" w:hAnsi="Times New Roman" w:cs="Times New Roman"/>
      <w:sz w:val="24"/>
      <w:szCs w:val="20"/>
      <w:lang w:val="en-US"/>
    </w:rPr>
  </w:style>
  <w:style w:type="paragraph" w:styleId="Heading1">
    <w:name w:val="heading 1"/>
    <w:basedOn w:val="Normal"/>
    <w:next w:val="Normal"/>
    <w:link w:val="Heading1Char"/>
    <w:qFormat/>
    <w:rsid w:val="008F3D60"/>
    <w:pPr>
      <w:keepNext/>
      <w:numPr>
        <w:numId w:val="6"/>
      </w:numPr>
      <w:tabs>
        <w:tab w:val="left" w:pos="1134"/>
      </w:tabs>
      <w:spacing w:before="360" w:after="180"/>
      <w:ind w:left="1134" w:hanging="1134"/>
      <w:outlineLvl w:val="0"/>
    </w:pPr>
    <w:rPr>
      <w:rFonts w:asciiTheme="majorHAnsi" w:eastAsiaTheme="majorEastAsia" w:hAnsiTheme="majorHAnsi" w:cstheme="majorBidi"/>
      <w:b/>
      <w:sz w:val="28"/>
      <w:szCs w:val="32"/>
    </w:rPr>
  </w:style>
  <w:style w:type="paragraph" w:styleId="Heading2">
    <w:name w:val="heading 2"/>
    <w:basedOn w:val="Heading1"/>
    <w:next w:val="Normal"/>
    <w:link w:val="Heading2Char"/>
    <w:uiPriority w:val="9"/>
    <w:qFormat/>
    <w:rsid w:val="008F3D60"/>
    <w:pPr>
      <w:keepLines/>
      <w:numPr>
        <w:ilvl w:val="1"/>
      </w:numPr>
      <w:spacing w:before="240" w:after="120"/>
      <w:ind w:left="1134" w:hanging="1134"/>
      <w:outlineLvl w:val="1"/>
    </w:pPr>
    <w:rPr>
      <w:sz w:val="24"/>
      <w:szCs w:val="26"/>
    </w:rPr>
  </w:style>
  <w:style w:type="paragraph" w:styleId="Heading3">
    <w:name w:val="heading 3"/>
    <w:basedOn w:val="Heading2"/>
    <w:next w:val="Normal"/>
    <w:link w:val="Heading3Char"/>
    <w:uiPriority w:val="9"/>
    <w:qFormat/>
    <w:rsid w:val="008F3D60"/>
    <w:pPr>
      <w:numPr>
        <w:ilvl w:val="2"/>
      </w:numPr>
      <w:spacing w:before="180"/>
      <w:ind w:left="1134" w:hanging="1134"/>
      <w:outlineLvl w:val="2"/>
    </w:pPr>
    <w:rPr>
      <w:rFonts w:asciiTheme="minorHAnsi" w:hAnsiTheme="minorHAnsi"/>
      <w:sz w:val="22"/>
      <w:szCs w:val="24"/>
    </w:rPr>
  </w:style>
  <w:style w:type="paragraph" w:styleId="Heading4">
    <w:name w:val="heading 4"/>
    <w:basedOn w:val="Heading3"/>
    <w:next w:val="Normal"/>
    <w:link w:val="Heading4Char"/>
    <w:uiPriority w:val="9"/>
    <w:qFormat/>
    <w:rsid w:val="008F3D60"/>
    <w:pPr>
      <w:numPr>
        <w:ilvl w:val="3"/>
      </w:numPr>
      <w:spacing w:before="160"/>
      <w:ind w:left="1134" w:hanging="1134"/>
      <w:outlineLvl w:val="3"/>
    </w:pPr>
    <w:rPr>
      <w:i/>
      <w:iCs/>
    </w:rPr>
  </w:style>
  <w:style w:type="paragraph" w:styleId="Heading5">
    <w:name w:val="heading 5"/>
    <w:basedOn w:val="Normal"/>
    <w:next w:val="Normal"/>
    <w:link w:val="Heading5Char"/>
    <w:uiPriority w:val="9"/>
    <w:qFormat/>
    <w:rsid w:val="008F3D60"/>
    <w:pPr>
      <w:keepNext/>
      <w:keepLines/>
      <w:numPr>
        <w:ilvl w:val="4"/>
        <w:numId w:val="6"/>
      </w:numPr>
      <w:spacing w:after="120"/>
      <w:ind w:left="1134" w:hanging="1134"/>
      <w:outlineLvl w:val="4"/>
    </w:pPr>
    <w:rPr>
      <w:rFonts w:eastAsiaTheme="majorEastAsia" w:cstheme="majorBidi"/>
      <w:b/>
      <w:i/>
    </w:rPr>
  </w:style>
  <w:style w:type="paragraph" w:styleId="Heading6">
    <w:name w:val="heading 6"/>
    <w:basedOn w:val="Normal"/>
    <w:next w:val="Normal"/>
    <w:link w:val="Heading6Char"/>
    <w:uiPriority w:val="9"/>
    <w:semiHidden/>
    <w:qFormat/>
    <w:rsid w:val="002E5B7A"/>
    <w:pPr>
      <w:keepNext/>
      <w:keepLines/>
      <w:numPr>
        <w:ilvl w:val="5"/>
        <w:numId w:val="6"/>
      </w:numPr>
      <w:spacing w:before="40"/>
      <w:outlineLvl w:val="5"/>
    </w:pPr>
    <w:rPr>
      <w:rFonts w:asciiTheme="majorHAnsi" w:eastAsiaTheme="majorEastAsia" w:hAnsiTheme="majorHAnsi" w:cstheme="majorBidi"/>
      <w:color w:val="003050" w:themeColor="accent1" w:themeShade="7F"/>
    </w:rPr>
  </w:style>
  <w:style w:type="paragraph" w:styleId="Heading7">
    <w:name w:val="heading 7"/>
    <w:basedOn w:val="Normal"/>
    <w:next w:val="Normal"/>
    <w:link w:val="Heading7Char"/>
    <w:uiPriority w:val="9"/>
    <w:semiHidden/>
    <w:unhideWhenUsed/>
    <w:qFormat/>
    <w:rsid w:val="002E5B7A"/>
    <w:pPr>
      <w:keepNext/>
      <w:keepLines/>
      <w:numPr>
        <w:ilvl w:val="6"/>
        <w:numId w:val="6"/>
      </w:numPr>
      <w:spacing w:before="40"/>
      <w:outlineLvl w:val="6"/>
    </w:pPr>
    <w:rPr>
      <w:rFonts w:asciiTheme="majorHAnsi" w:eastAsiaTheme="majorEastAsia" w:hAnsiTheme="majorHAnsi" w:cstheme="majorBidi"/>
      <w:i/>
      <w:iCs/>
      <w:color w:val="003050" w:themeColor="accent1" w:themeShade="7F"/>
    </w:rPr>
  </w:style>
  <w:style w:type="paragraph" w:styleId="Heading8">
    <w:name w:val="heading 8"/>
    <w:basedOn w:val="Normal"/>
    <w:next w:val="Normal"/>
    <w:link w:val="Heading8Char"/>
    <w:uiPriority w:val="9"/>
    <w:semiHidden/>
    <w:unhideWhenUsed/>
    <w:qFormat/>
    <w:rsid w:val="002E5B7A"/>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5B7A"/>
    <w:pPr>
      <w:keepNext/>
      <w:keepLines/>
      <w:numPr>
        <w:ilvl w:val="8"/>
        <w:numId w:val="3"/>
      </w:numPr>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szeichen1">
    <w:name w:val="Aufzählungszeichen1"/>
    <w:basedOn w:val="Normal"/>
    <w:qFormat/>
    <w:rsid w:val="008F3D60"/>
    <w:pPr>
      <w:numPr>
        <w:numId w:val="7"/>
      </w:numPr>
      <w:spacing w:after="120"/>
      <w:ind w:left="357" w:hanging="357"/>
    </w:pPr>
  </w:style>
  <w:style w:type="paragraph" w:customStyle="1" w:styleId="Aufzhlungszeichen2">
    <w:name w:val="Aufzählungszeichen2"/>
    <w:basedOn w:val="Normal"/>
    <w:qFormat/>
    <w:rsid w:val="002E5B7A"/>
    <w:pPr>
      <w:numPr>
        <w:numId w:val="8"/>
      </w:numPr>
      <w:spacing w:after="120"/>
    </w:pPr>
  </w:style>
  <w:style w:type="paragraph" w:customStyle="1" w:styleId="Aufzhlungszeichen3">
    <w:name w:val="Aufzählungszeichen3"/>
    <w:basedOn w:val="Normal"/>
    <w:qFormat/>
    <w:rsid w:val="002E5B7A"/>
    <w:pPr>
      <w:numPr>
        <w:numId w:val="9"/>
      </w:numPr>
      <w:spacing w:after="120"/>
    </w:pPr>
  </w:style>
  <w:style w:type="paragraph" w:customStyle="1" w:styleId="HngEinrckung1">
    <w:name w:val="Häng.Einrückung1"/>
    <w:basedOn w:val="Normal"/>
    <w:rsid w:val="000969F2"/>
    <w:pPr>
      <w:ind w:left="567" w:hanging="567"/>
    </w:pPr>
  </w:style>
  <w:style w:type="paragraph" w:customStyle="1" w:styleId="HngEinrckung2">
    <w:name w:val="Häng.Einrückung2"/>
    <w:basedOn w:val="HngEinrckung1"/>
    <w:rsid w:val="000969F2"/>
    <w:pPr>
      <w:ind w:left="1134"/>
    </w:pPr>
  </w:style>
  <w:style w:type="paragraph" w:customStyle="1" w:styleId="HngEinrckung3">
    <w:name w:val="Häng.Einrückung3"/>
    <w:basedOn w:val="HngEinrckung2"/>
    <w:rsid w:val="000969F2"/>
    <w:pPr>
      <w:ind w:left="1701"/>
    </w:pPr>
  </w:style>
  <w:style w:type="paragraph" w:customStyle="1" w:styleId="Nummerierung1">
    <w:name w:val="Nummerierung1"/>
    <w:basedOn w:val="Normal"/>
    <w:qFormat/>
    <w:rsid w:val="008F3D60"/>
    <w:pPr>
      <w:numPr>
        <w:numId w:val="10"/>
      </w:numPr>
      <w:spacing w:after="120"/>
      <w:ind w:left="357" w:hanging="357"/>
    </w:pPr>
  </w:style>
  <w:style w:type="paragraph" w:customStyle="1" w:styleId="Nummerierung2">
    <w:name w:val="Nummerierung2"/>
    <w:basedOn w:val="Normal"/>
    <w:qFormat/>
    <w:rsid w:val="008F3D60"/>
    <w:pPr>
      <w:numPr>
        <w:numId w:val="11"/>
      </w:numPr>
      <w:spacing w:after="120"/>
      <w:ind w:left="357" w:hanging="357"/>
    </w:pPr>
  </w:style>
  <w:style w:type="paragraph" w:customStyle="1" w:styleId="Nummerierung3">
    <w:name w:val="Nummerierung3"/>
    <w:basedOn w:val="Normal"/>
    <w:qFormat/>
    <w:rsid w:val="002E5B7A"/>
    <w:pPr>
      <w:numPr>
        <w:numId w:val="12"/>
      </w:numPr>
      <w:spacing w:after="120"/>
    </w:pPr>
  </w:style>
  <w:style w:type="paragraph" w:customStyle="1" w:styleId="Nummerierung4">
    <w:name w:val="Nummerierung4"/>
    <w:basedOn w:val="Normal"/>
    <w:qFormat/>
    <w:rsid w:val="00946F1F"/>
    <w:pPr>
      <w:numPr>
        <w:numId w:val="13"/>
      </w:numPr>
      <w:spacing w:after="120"/>
      <w:ind w:left="357" w:hanging="357"/>
    </w:pPr>
  </w:style>
  <w:style w:type="paragraph" w:styleId="EndnoteText">
    <w:name w:val="endnote text"/>
    <w:basedOn w:val="Normal"/>
    <w:link w:val="EndnoteTextChar"/>
    <w:uiPriority w:val="99"/>
    <w:rsid w:val="00807359"/>
    <w:pPr>
      <w:spacing w:before="20" w:line="180" w:lineRule="exact"/>
      <w:ind w:left="142" w:hanging="142"/>
    </w:pPr>
    <w:rPr>
      <w:sz w:val="16"/>
    </w:rPr>
  </w:style>
  <w:style w:type="character" w:customStyle="1" w:styleId="EndnoteTextChar">
    <w:name w:val="Endnote Text Char"/>
    <w:basedOn w:val="DefaultParagraphFont"/>
    <w:link w:val="EndnoteText"/>
    <w:uiPriority w:val="99"/>
    <w:rsid w:val="00807359"/>
    <w:rPr>
      <w:sz w:val="16"/>
      <w:szCs w:val="20"/>
    </w:rPr>
  </w:style>
  <w:style w:type="paragraph" w:styleId="FootnoteText">
    <w:name w:val="footnote text"/>
    <w:basedOn w:val="Normal"/>
    <w:link w:val="FootnoteTextChar"/>
    <w:uiPriority w:val="99"/>
    <w:rsid w:val="001969A3"/>
    <w:pPr>
      <w:spacing w:before="20" w:line="180" w:lineRule="exact"/>
      <w:ind w:left="142" w:hanging="142"/>
    </w:pPr>
    <w:rPr>
      <w:sz w:val="16"/>
    </w:rPr>
  </w:style>
  <w:style w:type="character" w:customStyle="1" w:styleId="FootnoteTextChar">
    <w:name w:val="Footnote Text Char"/>
    <w:basedOn w:val="DefaultParagraphFont"/>
    <w:link w:val="FootnoteText"/>
    <w:uiPriority w:val="99"/>
    <w:rsid w:val="001969A3"/>
    <w:rPr>
      <w:sz w:val="16"/>
      <w:szCs w:val="20"/>
    </w:rPr>
  </w:style>
  <w:style w:type="character" w:styleId="EndnoteReference">
    <w:name w:val="endnote reference"/>
    <w:basedOn w:val="DefaultParagraphFont"/>
    <w:uiPriority w:val="99"/>
    <w:rsid w:val="00095460"/>
    <w:rPr>
      <w:rFonts w:asciiTheme="minorHAnsi" w:hAnsiTheme="minorHAnsi"/>
      <w:position w:val="4"/>
      <w:sz w:val="12"/>
      <w:vertAlign w:val="baseline"/>
    </w:rPr>
  </w:style>
  <w:style w:type="character" w:styleId="FootnoteReference">
    <w:name w:val="footnote reference"/>
    <w:basedOn w:val="DefaultParagraphFont"/>
    <w:uiPriority w:val="99"/>
    <w:rsid w:val="001969A3"/>
    <w:rPr>
      <w:rFonts w:asciiTheme="minorHAnsi" w:hAnsiTheme="minorHAnsi"/>
      <w:position w:val="4"/>
      <w:sz w:val="12"/>
      <w:vertAlign w:val="superscript"/>
    </w:rPr>
  </w:style>
  <w:style w:type="paragraph" w:styleId="Footer">
    <w:name w:val="footer"/>
    <w:basedOn w:val="Normal"/>
    <w:link w:val="FooterChar"/>
    <w:uiPriority w:val="99"/>
    <w:rsid w:val="001969A3"/>
    <w:pPr>
      <w:tabs>
        <w:tab w:val="center" w:pos="4536"/>
        <w:tab w:val="right" w:pos="9072"/>
      </w:tabs>
    </w:pPr>
  </w:style>
  <w:style w:type="character" w:customStyle="1" w:styleId="FooterChar">
    <w:name w:val="Footer Char"/>
    <w:basedOn w:val="DefaultParagraphFont"/>
    <w:link w:val="Footer"/>
    <w:uiPriority w:val="99"/>
    <w:rsid w:val="001969A3"/>
  </w:style>
  <w:style w:type="character" w:styleId="Hyperlink">
    <w:name w:val="Hyperlink"/>
    <w:basedOn w:val="DefaultParagraphFont"/>
    <w:rsid w:val="001969A3"/>
    <w:rPr>
      <w:color w:val="7C93C3" w:themeColor="hyperlink"/>
      <w:u w:val="single"/>
    </w:rPr>
  </w:style>
  <w:style w:type="paragraph" w:customStyle="1" w:styleId="Marginalspalte">
    <w:name w:val="Marginalspalte"/>
    <w:basedOn w:val="Normal"/>
    <w:next w:val="Normal"/>
    <w:rsid w:val="001969A3"/>
    <w:pPr>
      <w:framePr w:w="851" w:h="851" w:hRule="exact" w:hSpace="284" w:wrap="around" w:vAnchor="text" w:hAnchor="page" w:y="1"/>
    </w:pPr>
    <w:rPr>
      <w:i/>
      <w:sz w:val="20"/>
    </w:rPr>
  </w:style>
  <w:style w:type="numbering" w:customStyle="1" w:styleId="GliederungNummerierung">
    <w:name w:val="GliederungNummerierung"/>
    <w:uiPriority w:val="99"/>
    <w:rsid w:val="00396F5D"/>
    <w:pPr>
      <w:numPr>
        <w:numId w:val="4"/>
      </w:numPr>
    </w:pPr>
  </w:style>
  <w:style w:type="paragraph" w:customStyle="1" w:styleId="GliederungmitNummerierung">
    <w:name w:val="Gliederung mit Nummerierung"/>
    <w:basedOn w:val="ListParagraph"/>
    <w:link w:val="GliederungmitNummerierungZchn"/>
    <w:qFormat/>
    <w:rsid w:val="003F15B2"/>
    <w:pPr>
      <w:numPr>
        <w:numId w:val="16"/>
      </w:numPr>
    </w:pPr>
  </w:style>
  <w:style w:type="numbering" w:customStyle="1" w:styleId="GliederungAufzhlung">
    <w:name w:val="GliederungAufzählung"/>
    <w:uiPriority w:val="99"/>
    <w:rsid w:val="00AB0861"/>
    <w:pPr>
      <w:numPr>
        <w:numId w:val="5"/>
      </w:numPr>
    </w:pPr>
  </w:style>
  <w:style w:type="character" w:customStyle="1" w:styleId="GliederungmitNummerierungZchn">
    <w:name w:val="Gliederung mit Nummerierung Zchn"/>
    <w:basedOn w:val="DefaultParagraphFont"/>
    <w:link w:val="GliederungmitNummerierung"/>
    <w:rsid w:val="003F15B2"/>
  </w:style>
  <w:style w:type="paragraph" w:styleId="ListParagraph">
    <w:name w:val="List Paragraph"/>
    <w:basedOn w:val="Normal"/>
    <w:link w:val="ListParagraphChar"/>
    <w:uiPriority w:val="34"/>
    <w:qFormat/>
    <w:rsid w:val="002E5B7A"/>
    <w:pPr>
      <w:ind w:left="720"/>
      <w:contextualSpacing/>
    </w:pPr>
  </w:style>
  <w:style w:type="paragraph" w:customStyle="1" w:styleId="GliederungmitAufzhlung">
    <w:name w:val="Gliederung mit Aufzählung"/>
    <w:basedOn w:val="ListParagraph"/>
    <w:link w:val="GliederungmitAufzhlungZchn"/>
    <w:qFormat/>
    <w:rsid w:val="00335539"/>
    <w:pPr>
      <w:numPr>
        <w:numId w:val="15"/>
      </w:numPr>
    </w:pPr>
  </w:style>
  <w:style w:type="character" w:customStyle="1" w:styleId="ListParagraphChar">
    <w:name w:val="List Paragraph Char"/>
    <w:basedOn w:val="DefaultParagraphFont"/>
    <w:link w:val="ListParagraph"/>
    <w:uiPriority w:val="34"/>
    <w:semiHidden/>
    <w:rsid w:val="002E5B7A"/>
  </w:style>
  <w:style w:type="character" w:customStyle="1" w:styleId="GliederungmitAufzhlungZchn">
    <w:name w:val="Gliederung mit Aufzählung Zchn"/>
    <w:basedOn w:val="ListParagraphChar"/>
    <w:link w:val="GliederungmitAufzhlung"/>
    <w:rsid w:val="00335539"/>
  </w:style>
  <w:style w:type="character" w:customStyle="1" w:styleId="Heading1Char">
    <w:name w:val="Heading 1 Char"/>
    <w:basedOn w:val="DefaultParagraphFont"/>
    <w:link w:val="Heading1"/>
    <w:rsid w:val="008F3D60"/>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8F3D60"/>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8F3D60"/>
    <w:rPr>
      <w:rFonts w:eastAsiaTheme="majorEastAsia" w:cstheme="majorBidi"/>
      <w:b/>
      <w:szCs w:val="24"/>
    </w:rPr>
  </w:style>
  <w:style w:type="character" w:customStyle="1" w:styleId="Heading4Char">
    <w:name w:val="Heading 4 Char"/>
    <w:basedOn w:val="DefaultParagraphFont"/>
    <w:link w:val="Heading4"/>
    <w:uiPriority w:val="9"/>
    <w:rsid w:val="008F3D60"/>
    <w:rPr>
      <w:rFonts w:eastAsiaTheme="majorEastAsia" w:cstheme="majorBidi"/>
      <w:b/>
      <w:i/>
      <w:iCs/>
      <w:szCs w:val="24"/>
    </w:rPr>
  </w:style>
  <w:style w:type="character" w:customStyle="1" w:styleId="Heading5Char">
    <w:name w:val="Heading 5 Char"/>
    <w:basedOn w:val="DefaultParagraphFont"/>
    <w:link w:val="Heading5"/>
    <w:uiPriority w:val="9"/>
    <w:rsid w:val="008F3D60"/>
    <w:rPr>
      <w:rFonts w:eastAsiaTheme="majorEastAsia" w:cstheme="majorBidi"/>
      <w:b/>
      <w:i/>
    </w:rPr>
  </w:style>
  <w:style w:type="character" w:customStyle="1" w:styleId="Heading6Char">
    <w:name w:val="Heading 6 Char"/>
    <w:basedOn w:val="DefaultParagraphFont"/>
    <w:link w:val="Heading6"/>
    <w:uiPriority w:val="9"/>
    <w:semiHidden/>
    <w:rsid w:val="002E5B7A"/>
    <w:rPr>
      <w:rFonts w:asciiTheme="majorHAnsi" w:eastAsiaTheme="majorEastAsia" w:hAnsiTheme="majorHAnsi" w:cstheme="majorBidi"/>
      <w:color w:val="003050" w:themeColor="accent1" w:themeShade="7F"/>
    </w:rPr>
  </w:style>
  <w:style w:type="character" w:customStyle="1" w:styleId="Heading7Char">
    <w:name w:val="Heading 7 Char"/>
    <w:basedOn w:val="DefaultParagraphFont"/>
    <w:link w:val="Heading7"/>
    <w:uiPriority w:val="9"/>
    <w:semiHidden/>
    <w:rsid w:val="002E5B7A"/>
    <w:rPr>
      <w:rFonts w:asciiTheme="majorHAnsi" w:eastAsiaTheme="majorEastAsia" w:hAnsiTheme="majorHAnsi" w:cstheme="majorBidi"/>
      <w:i/>
      <w:iCs/>
      <w:color w:val="003050" w:themeColor="accent1" w:themeShade="7F"/>
    </w:rPr>
  </w:style>
  <w:style w:type="character" w:customStyle="1" w:styleId="Heading8Char">
    <w:name w:val="Heading 8 Char"/>
    <w:basedOn w:val="DefaultParagraphFont"/>
    <w:link w:val="Heading8"/>
    <w:uiPriority w:val="9"/>
    <w:semiHidden/>
    <w:rsid w:val="002E5B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E5B7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C15C85"/>
    <w:pPr>
      <w:tabs>
        <w:tab w:val="left" w:pos="794"/>
        <w:tab w:val="right" w:leader="dot" w:pos="9072"/>
      </w:tabs>
      <w:spacing w:before="120" w:after="120"/>
      <w:ind w:left="794" w:hanging="794"/>
    </w:pPr>
    <w:rPr>
      <w:b/>
      <w:smallCaps/>
    </w:rPr>
  </w:style>
  <w:style w:type="paragraph" w:styleId="TOC2">
    <w:name w:val="toc 2"/>
    <w:basedOn w:val="TOC1"/>
    <w:next w:val="Normal"/>
    <w:autoRedefine/>
    <w:uiPriority w:val="39"/>
    <w:rsid w:val="00C15C85"/>
    <w:pPr>
      <w:spacing w:after="60"/>
    </w:pPr>
    <w:rPr>
      <w:sz w:val="22"/>
    </w:rPr>
  </w:style>
  <w:style w:type="paragraph" w:styleId="TOC3">
    <w:name w:val="toc 3"/>
    <w:basedOn w:val="TOC2"/>
    <w:next w:val="Normal"/>
    <w:autoRedefine/>
    <w:uiPriority w:val="39"/>
    <w:rsid w:val="00C15C85"/>
    <w:rPr>
      <w:b w:val="0"/>
      <w:noProof/>
      <w:sz w:val="20"/>
    </w:rPr>
  </w:style>
  <w:style w:type="paragraph" w:styleId="TOC4">
    <w:name w:val="toc 4"/>
    <w:basedOn w:val="TOC3"/>
    <w:next w:val="Normal"/>
    <w:autoRedefine/>
    <w:uiPriority w:val="39"/>
    <w:rsid w:val="00C15C85"/>
    <w:pPr>
      <w:spacing w:after="40"/>
    </w:pPr>
    <w:rPr>
      <w:sz w:val="18"/>
    </w:rPr>
  </w:style>
  <w:style w:type="paragraph" w:styleId="TOC5">
    <w:name w:val="toc 5"/>
    <w:basedOn w:val="TOC4"/>
    <w:next w:val="Normal"/>
    <w:autoRedefine/>
    <w:uiPriority w:val="39"/>
    <w:rsid w:val="003126B1"/>
    <w:rPr>
      <w:rFonts w:eastAsiaTheme="minorEastAsia"/>
      <w:lang w:eastAsia="de-DE"/>
    </w:rPr>
  </w:style>
  <w:style w:type="paragraph" w:styleId="Header">
    <w:name w:val="header"/>
    <w:basedOn w:val="Normal"/>
    <w:link w:val="HeaderChar"/>
    <w:uiPriority w:val="99"/>
    <w:rsid w:val="00D93079"/>
    <w:pPr>
      <w:tabs>
        <w:tab w:val="center" w:pos="4536"/>
        <w:tab w:val="right" w:pos="9072"/>
      </w:tabs>
      <w:spacing w:before="0"/>
    </w:pPr>
  </w:style>
  <w:style w:type="character" w:customStyle="1" w:styleId="HeaderChar">
    <w:name w:val="Header Char"/>
    <w:basedOn w:val="DefaultParagraphFont"/>
    <w:link w:val="Header"/>
    <w:uiPriority w:val="99"/>
    <w:rsid w:val="00D93079"/>
    <w:rPr>
      <w:rFonts w:ascii="Times New Roman" w:eastAsia="Times" w:hAnsi="Times New Roman" w:cs="Times New Roman"/>
      <w:sz w:val="24"/>
      <w:szCs w:val="20"/>
      <w:lang w:val="en-US"/>
    </w:rPr>
  </w:style>
  <w:style w:type="paragraph" w:styleId="Revision">
    <w:name w:val="Revision"/>
    <w:hidden/>
    <w:uiPriority w:val="99"/>
    <w:semiHidden/>
    <w:rsid w:val="00A5022B"/>
    <w:pPr>
      <w:spacing w:after="0" w:line="240" w:lineRule="auto"/>
    </w:pPr>
    <w:rPr>
      <w:rFonts w:ascii="Times New Roman" w:eastAsia="Times"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7483">
      <w:bodyDiv w:val="1"/>
      <w:marLeft w:val="0"/>
      <w:marRight w:val="0"/>
      <w:marTop w:val="0"/>
      <w:marBottom w:val="0"/>
      <w:divBdr>
        <w:top w:val="none" w:sz="0" w:space="0" w:color="auto"/>
        <w:left w:val="none" w:sz="0" w:space="0" w:color="auto"/>
        <w:bottom w:val="none" w:sz="0" w:space="0" w:color="auto"/>
        <w:right w:val="none" w:sz="0" w:space="0" w:color="auto"/>
      </w:divBdr>
    </w:div>
    <w:div w:id="43795006">
      <w:bodyDiv w:val="1"/>
      <w:marLeft w:val="0"/>
      <w:marRight w:val="0"/>
      <w:marTop w:val="0"/>
      <w:marBottom w:val="0"/>
      <w:divBdr>
        <w:top w:val="none" w:sz="0" w:space="0" w:color="auto"/>
        <w:left w:val="none" w:sz="0" w:space="0" w:color="auto"/>
        <w:bottom w:val="none" w:sz="0" w:space="0" w:color="auto"/>
        <w:right w:val="none" w:sz="0" w:space="0" w:color="auto"/>
      </w:divBdr>
    </w:div>
    <w:div w:id="1564948426">
      <w:bodyDiv w:val="1"/>
      <w:marLeft w:val="0"/>
      <w:marRight w:val="0"/>
      <w:marTop w:val="0"/>
      <w:marBottom w:val="0"/>
      <w:divBdr>
        <w:top w:val="none" w:sz="0" w:space="0" w:color="auto"/>
        <w:left w:val="none" w:sz="0" w:space="0" w:color="auto"/>
        <w:bottom w:val="none" w:sz="0" w:space="0" w:color="auto"/>
        <w:right w:val="none" w:sz="0" w:space="0" w:color="auto"/>
      </w:divBdr>
    </w:div>
    <w:div w:id="1658416691">
      <w:bodyDiv w:val="1"/>
      <w:marLeft w:val="0"/>
      <w:marRight w:val="0"/>
      <w:marTop w:val="0"/>
      <w:marBottom w:val="0"/>
      <w:divBdr>
        <w:top w:val="none" w:sz="0" w:space="0" w:color="auto"/>
        <w:left w:val="none" w:sz="0" w:space="0" w:color="auto"/>
        <w:bottom w:val="none" w:sz="0" w:space="0" w:color="auto"/>
        <w:right w:val="none" w:sz="0" w:space="0" w:color="auto"/>
      </w:divBdr>
    </w:div>
    <w:div w:id="18916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iso20022ra@iso20022.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 Id="rId22" Type="http://schemas.openxmlformats.org/officeDocument/2006/relationships/footer" Target="footer3.xml"/></Relationships>
</file>

<file path=word/theme/theme1.xml><?xml version="1.0" encoding="utf-8"?>
<a:theme xmlns:a="http://schemas.openxmlformats.org/drawingml/2006/main" name="BBk_Farbe">
  <a:themeElements>
    <a:clrScheme name="Farbe3_Neu">
      <a:dk1>
        <a:srgbClr val="000000"/>
      </a:dk1>
      <a:lt1>
        <a:srgbClr val="FFFFFF"/>
      </a:lt1>
      <a:dk2>
        <a:srgbClr val="000000"/>
      </a:dk2>
      <a:lt2>
        <a:srgbClr val="9FA2A4"/>
      </a:lt2>
      <a:accent1>
        <a:srgbClr val="0062A1"/>
      </a:accent1>
      <a:accent2>
        <a:srgbClr val="96BF0D"/>
      </a:accent2>
      <a:accent3>
        <a:srgbClr val="77B5C2"/>
      </a:accent3>
      <a:accent4>
        <a:srgbClr val="FBBD1A"/>
      </a:accent4>
      <a:accent5>
        <a:srgbClr val="9C9E9F"/>
      </a:accent5>
      <a:accent6>
        <a:srgbClr val="E52B38"/>
      </a:accent6>
      <a:hlink>
        <a:srgbClr val="7C93C3"/>
      </a:hlink>
      <a:folHlink>
        <a:srgbClr val="B0BEDB"/>
      </a:folHlink>
    </a:clrScheme>
    <a:fontScheme name="Bundesbank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40000"/>
            <a:lumOff val="60000"/>
          </a:schemeClr>
        </a:solidFill>
        <a:ln>
          <a:solidFill>
            <a:schemeClr val="accent1">
              <a:lumMod val="75000"/>
            </a:schemeClr>
          </a:solidFill>
        </a:ln>
      </a:spPr>
      <a:bodyPr rtlCol="0" anchor="ctr"/>
      <a:lstStyle>
        <a:defPPr algn="ctr">
          <a:defRPr sz="8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MSKTH6SNCJSU-234293521-45204</_dlc_DocId>
    <_dlc_DocIdUrl xmlns="806285ac-449a-4fb1-8311-58d88e150cc7">
      <Url>https://swiftcorp.sharepoint.com/sites/ps-ow-standards%20team/_layouts/15/DocIdRedir.aspx?ID=MSKTH6SNCJSU-234293521-45204</Url>
      <Description>MSKTH6SNCJSU-234293521-45204</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B6509AA5-0BD6-4684-92FB-845F461F0F06}">
  <ds:schemaRefs>
    <ds:schemaRef ds:uri="http://schemas.microsoft.com/sharepoint/events"/>
  </ds:schemaRefs>
</ds:datastoreItem>
</file>

<file path=customXml/itemProps2.xml><?xml version="1.0" encoding="utf-8"?>
<ds:datastoreItem xmlns:ds="http://schemas.openxmlformats.org/officeDocument/2006/customXml" ds:itemID="{AD7A17A5-1D0B-4029-9A0F-E812132CB40D}">
  <ds:schemaRefs>
    <ds:schemaRef ds:uri="http://schemas.microsoft.com/sharepoint/v3/contenttype/forms"/>
  </ds:schemaRefs>
</ds:datastoreItem>
</file>

<file path=customXml/itemProps3.xml><?xml version="1.0" encoding="utf-8"?>
<ds:datastoreItem xmlns:ds="http://schemas.openxmlformats.org/officeDocument/2006/customXml" ds:itemID="{4C9DE90C-1E0C-459C-AD10-90095F120F25}">
  <ds:schemaRefs>
    <ds:schemaRef ds:uri="http://schemas.openxmlformats.org/officeDocument/2006/bibliography"/>
  </ds:schemaRefs>
</ds:datastoreItem>
</file>

<file path=customXml/itemProps4.xml><?xml version="1.0" encoding="utf-8"?>
<ds:datastoreItem xmlns:ds="http://schemas.openxmlformats.org/officeDocument/2006/customXml" ds:itemID="{29FFE780-02EA-40BF-AD26-BC12E864C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01DBEB-47BD-4A5A-9D0D-835471D68123}">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1018</Words>
  <Characters>5805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Deutsche Bundesbank</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Radet Stéphanie</dc:creator>
  <cp:keywords/>
  <dc:description/>
  <cp:lastModifiedBy>KUNTZ Vincent</cp:lastModifiedBy>
  <cp:revision>26</cp:revision>
  <dcterms:created xsi:type="dcterms:W3CDTF">2025-05-02T13:48:00Z</dcterms:created>
  <dcterms:modified xsi:type="dcterms:W3CDTF">2025-07-15T12:32:00Z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0x010100FA5E47E012EAA240A32F04A8870061BA</vt:lpwstr>
  </property>
  <property fmtid="{D5CDD505-2E9C-101B-9397-08002B2CF9AE}" pid="4" name="_dlc_DocIdItemGuid">
    <vt:lpwstr>ce6a1df1-a2f7-44e6-85c8-0b640d9366e1</vt:lpwstr>
  </property>
</Properties>
</file>