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6DA64C5E" w:rsidR="003A053F" w:rsidRDefault="006E04DD" w:rsidP="003A053F">
            <w:r>
              <w:t xml:space="preserve">ISITC 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FAA46BE" w14:textId="77777777" w:rsidR="00622329" w:rsidRDefault="00622329" w:rsidP="003A053F">
      <w:r>
        <w:t>Specify the request type: creation of new code set, update of existing code set, deletion of existing code set.</w:t>
      </w:r>
    </w:p>
    <w:p w14:paraId="7268EB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3CEB36E8" w:rsidR="00622329" w:rsidRPr="00622329" w:rsidRDefault="006525B1" w:rsidP="00851BC7">
            <w:r>
              <w:t xml:space="preserve">Update - </w:t>
            </w:r>
            <w:r w:rsidR="006E04DD">
              <w:t xml:space="preserve">Request to add a new </w:t>
            </w:r>
            <w:r w:rsidR="0093338E">
              <w:t xml:space="preserve">external purpose </w:t>
            </w:r>
            <w:r w:rsidR="006E04DD">
              <w:t xml:space="preserve">code for usage in </w:t>
            </w:r>
            <w:r w:rsidR="0093338E">
              <w:t xml:space="preserve">applicable </w:t>
            </w:r>
            <w:r w:rsidR="006E04DD">
              <w:t xml:space="preserve">cash instruction, </w:t>
            </w:r>
            <w:r w:rsidR="0093338E">
              <w:t xml:space="preserve">and </w:t>
            </w:r>
            <w:r w:rsidR="006E04DD">
              <w:t>confirmation</w:t>
            </w:r>
            <w:r w:rsidR="0093338E">
              <w:t xml:space="preserve"> message suites. 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9A261F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954175" w14:textId="77777777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01695C" w14:paraId="4CE569B0" w14:textId="77777777" w:rsidTr="00087422">
        <w:tc>
          <w:tcPr>
            <w:tcW w:w="8968" w:type="dxa"/>
          </w:tcPr>
          <w:p w14:paraId="1D0D9747" w14:textId="3F367D7A" w:rsidR="00F05597" w:rsidRPr="006B094E" w:rsidRDefault="006E04DD" w:rsidP="00F05597">
            <w:pPr>
              <w:rPr>
                <w:lang w:val="fr-BE"/>
              </w:rPr>
            </w:pPr>
            <w:r w:rsidRPr="006B094E">
              <w:rPr>
                <w:lang w:val="fr-BE"/>
              </w:rPr>
              <w:t xml:space="preserve">ExternalPurpose1Code </w:t>
            </w:r>
          </w:p>
          <w:p w14:paraId="3A32E0C3" w14:textId="71B6C054" w:rsidR="00EA4C93" w:rsidRPr="006B094E" w:rsidRDefault="00DE7631" w:rsidP="00F05597">
            <w:pPr>
              <w:rPr>
                <w:lang w:val="fr-BE"/>
              </w:rPr>
            </w:pPr>
            <w:hyperlink r:id="rId15" w:history="1">
              <w:r w:rsidRPr="006B094E">
                <w:rPr>
                  <w:rStyle w:val="Hyperlink"/>
                  <w:lang w:val="fr-BE"/>
                </w:rPr>
                <w:t>https://www.iso20022.org/sites/default/files/media/file/ExternalCodeSets_XLSX.zip</w:t>
              </w:r>
            </w:hyperlink>
            <w:r w:rsidRPr="006B094E">
              <w:rPr>
                <w:lang w:val="fr-BE"/>
              </w:rPr>
              <w:t xml:space="preserve"> 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766A9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9E4D0A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087422">
        <w:tc>
          <w:tcPr>
            <w:tcW w:w="8968" w:type="dxa"/>
          </w:tcPr>
          <w:p w14:paraId="02F11BFA" w14:textId="10526DA2" w:rsidR="003A053F" w:rsidRDefault="00CD3E71" w:rsidP="003A053F">
            <w:r>
              <w:t xml:space="preserve">The </w:t>
            </w:r>
            <w:r w:rsidR="00F05597">
              <w:t>external code set</w:t>
            </w:r>
            <w:r>
              <w:t xml:space="preserve"> r</w:t>
            </w:r>
            <w:r w:rsidR="00EA4C93">
              <w:t>equire</w:t>
            </w:r>
            <w:r>
              <w:t>s</w:t>
            </w:r>
            <w:r w:rsidR="00EA4C93">
              <w:t xml:space="preserve"> </w:t>
            </w:r>
            <w:r w:rsidR="0093338E">
              <w:t xml:space="preserve">a </w:t>
            </w:r>
            <w:r w:rsidR="00F05597">
              <w:t>new purpose code</w:t>
            </w:r>
            <w:r>
              <w:t xml:space="preserve"> </w:t>
            </w:r>
            <w:r w:rsidR="00EA4C93">
              <w:t>to be created</w:t>
            </w:r>
            <w:r w:rsidR="007C3DAB">
              <w:t xml:space="preserve"> under ExternalPurpose1Code.  </w:t>
            </w:r>
            <w:r w:rsidR="0093338E">
              <w:t xml:space="preserve"> Proposed code and definition: </w:t>
            </w:r>
          </w:p>
          <w:p w14:paraId="3E538B51" w14:textId="54BA1E40" w:rsidR="009D412C" w:rsidRDefault="00003D4C" w:rsidP="00087422">
            <w:r w:rsidRPr="00003D4C">
              <w:rPr>
                <w:b/>
                <w:bCs/>
              </w:rPr>
              <w:t>MFSR</w:t>
            </w:r>
            <w:r w:rsidRPr="00003D4C">
              <w:rPr>
                <w:b/>
                <w:bCs/>
              </w:rPr>
              <w:tab/>
              <w:t xml:space="preserve">          </w:t>
            </w:r>
            <w:proofErr w:type="spellStart"/>
            <w:r w:rsidRPr="00003D4C">
              <w:t>MutualFund</w:t>
            </w:r>
            <w:r>
              <w:t>Subscription</w:t>
            </w:r>
            <w:r w:rsidRPr="00003D4C">
              <w:t>Redemption</w:t>
            </w:r>
            <w:proofErr w:type="spellEnd"/>
            <w:r w:rsidRPr="00003D4C">
              <w:tab/>
              <w:t xml:space="preserve">                                                                  Payment related to shares settlement of a</w:t>
            </w:r>
            <w:r>
              <w:t xml:space="preserve"> subscription or</w:t>
            </w:r>
            <w:r w:rsidRPr="00003D4C">
              <w:t xml:space="preserve"> redemption order</w:t>
            </w:r>
          </w:p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80CFC1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530CAA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41F1269B" w:rsidR="003A053F" w:rsidRDefault="00C5546B" w:rsidP="00423B72">
            <w:r>
              <w:t xml:space="preserve">Next possible </w:t>
            </w:r>
            <w:proofErr w:type="gramStart"/>
            <w:r>
              <w:t>quarterly</w:t>
            </w:r>
            <w:proofErr w:type="gramEnd"/>
            <w:r>
              <w:t xml:space="preserve"> </w:t>
            </w:r>
            <w:proofErr w:type="gramStart"/>
            <w:r>
              <w:t>published in</w:t>
            </w:r>
            <w:proofErr w:type="gramEnd"/>
            <w:r>
              <w:t xml:space="preserve"> requested.</w:t>
            </w:r>
            <w:r w:rsidR="00CD3E71">
              <w:t xml:space="preserve"> </w:t>
            </w:r>
          </w:p>
        </w:tc>
      </w:tr>
    </w:tbl>
    <w:p w14:paraId="2E0D908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6EB8F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D36B5A6" w14:textId="77777777" w:rsidR="003A053F" w:rsidRPr="003A053F" w:rsidRDefault="003A053F" w:rsidP="003A053F"/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2F5C959F" w:rsidR="00706604" w:rsidRPr="00CD0854" w:rsidRDefault="006C0ABA" w:rsidP="006C0ABA">
            <w:pPr>
              <w:jc w:val="center"/>
            </w:pPr>
            <w:r w:rsidRPr="006C0ABA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0C76DDB2" w:rsidR="00916A80" w:rsidRPr="00CD0854" w:rsidRDefault="006C0ABA" w:rsidP="006C0ABA">
            <w:pPr>
              <w:jc w:val="center"/>
            </w:pPr>
            <w:r w:rsidRPr="006C0ABA">
              <w:rPr>
                <w:color w:val="FF0000"/>
              </w:rPr>
              <w:t>X</w:t>
            </w:r>
          </w:p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0"/>
    </w:tbl>
    <w:p w14:paraId="74CDA436" w14:textId="77777777" w:rsidR="003A053F" w:rsidRDefault="003A053F" w:rsidP="003A053F"/>
    <w:p w14:paraId="0574E4A4" w14:textId="69132E3C" w:rsidR="001D73AD" w:rsidRDefault="00C41DDB" w:rsidP="003A053F">
      <w:r w:rsidRPr="00CD0854">
        <w:t>Comments:</w:t>
      </w:r>
    </w:p>
    <w:p w14:paraId="30DCFE28" w14:textId="31511C81" w:rsidR="001D73AD" w:rsidRPr="003B5AE3" w:rsidRDefault="000136C0" w:rsidP="003A053F">
      <w:pPr>
        <w:rPr>
          <w:rFonts w:ascii="Aptos" w:hAnsi="Aptos"/>
          <w:szCs w:val="22"/>
          <w:lang w:eastAsia="fr-BE"/>
        </w:rPr>
      </w:pPr>
      <w:r w:rsidRPr="003B5AE3">
        <w:rPr>
          <w:szCs w:val="22"/>
        </w:rPr>
        <w:t xml:space="preserve">The SEG questioned the fact that there are codes identifying the mutual funds in the code sets already (e.g., INVS). </w:t>
      </w:r>
    </w:p>
    <w:p w14:paraId="43E68FEC" w14:textId="77777777" w:rsidR="001D73AD" w:rsidRPr="003B5AE3" w:rsidRDefault="001D73AD" w:rsidP="001D73AD">
      <w:pPr>
        <w:pStyle w:val="AMFtext"/>
        <w:rPr>
          <w:rFonts w:ascii="Aptos" w:hAnsi="Aptos"/>
          <w:lang w:val="en-US"/>
        </w:rPr>
      </w:pPr>
    </w:p>
    <w:p w14:paraId="5B10957A" w14:textId="77777777" w:rsidR="001D73AD" w:rsidRPr="003B5AE3" w:rsidRDefault="001D73AD" w:rsidP="001D73AD">
      <w:pPr>
        <w:pStyle w:val="AMFtext"/>
        <w:numPr>
          <w:ilvl w:val="0"/>
          <w:numId w:val="30"/>
        </w:numPr>
        <w:ind w:left="720"/>
        <w:rPr>
          <w:rFonts w:ascii="Arial" w:hAnsi="Arial" w:cs="Arial"/>
          <w:lang w:val="en-US"/>
        </w:rPr>
      </w:pPr>
      <w:r w:rsidRPr="003B5AE3">
        <w:rPr>
          <w:rFonts w:ascii="Arial" w:hAnsi="Arial" w:cs="Arial"/>
          <w:lang w:val="en-US"/>
        </w:rPr>
        <w:t>INVS is “Transaction is for the payment of mutual funds, investment products and shares” This has been determined to be too broad of a definition on what type of payments specifically as well as granularity of Investment products or Shares which could mean anything.  </w:t>
      </w:r>
    </w:p>
    <w:p w14:paraId="26434EED" w14:textId="77777777" w:rsidR="001D73AD" w:rsidRPr="003B5AE3" w:rsidRDefault="001D73AD" w:rsidP="001D73AD">
      <w:pPr>
        <w:pStyle w:val="AMFtext"/>
        <w:numPr>
          <w:ilvl w:val="0"/>
          <w:numId w:val="30"/>
        </w:numPr>
        <w:ind w:left="720"/>
        <w:rPr>
          <w:rFonts w:ascii="Arial" w:hAnsi="Arial" w:cs="Arial"/>
          <w:lang w:val="en-US"/>
        </w:rPr>
      </w:pPr>
      <w:r w:rsidRPr="003B5AE3">
        <w:rPr>
          <w:rFonts w:ascii="Arial" w:hAnsi="Arial" w:cs="Arial"/>
          <w:lang w:val="en-US"/>
        </w:rPr>
        <w:t xml:space="preserve">Request instead is to create a new code for Fund Subscription/Redemption that covers Fund subscription and redemption cash movements for MF, Unitized Funds, Hedge and </w:t>
      </w:r>
      <w:proofErr w:type="spellStart"/>
      <w:r w:rsidRPr="003B5AE3">
        <w:rPr>
          <w:rFonts w:ascii="Arial" w:hAnsi="Arial" w:cs="Arial"/>
          <w:lang w:val="en-US"/>
        </w:rPr>
        <w:t>FoF</w:t>
      </w:r>
      <w:proofErr w:type="spellEnd"/>
      <w:r w:rsidRPr="003B5AE3">
        <w:rPr>
          <w:rFonts w:ascii="Arial" w:hAnsi="Arial" w:cs="Arial"/>
          <w:lang w:val="en-US"/>
        </w:rPr>
        <w:t xml:space="preserve"> separate from the existing INVE payment codeword. </w:t>
      </w:r>
    </w:p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3782"/>
        <w:gridCol w:w="3769"/>
        <w:gridCol w:w="5651"/>
      </w:tblGrid>
      <w:tr w:rsidR="00003D4C" w:rsidRPr="00AF0DB5" w14:paraId="13530729" w14:textId="77777777" w:rsidTr="00003D4C">
        <w:trPr>
          <w:trHeight w:val="300"/>
        </w:trPr>
        <w:tc>
          <w:tcPr>
            <w:tcW w:w="1012" w:type="dxa"/>
          </w:tcPr>
          <w:p w14:paraId="38A41BE2" w14:textId="77777777" w:rsidR="00003D4C" w:rsidRDefault="00003D4C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0ACE7E1A" w14:textId="77777777" w:rsidR="00003D4C" w:rsidRPr="00AF0DB5" w:rsidRDefault="00003D4C" w:rsidP="003A053F">
            <w:r>
              <w:t>Code Value</w:t>
            </w:r>
          </w:p>
        </w:tc>
        <w:tc>
          <w:tcPr>
            <w:tcW w:w="3782" w:type="dxa"/>
            <w:noWrap/>
            <w:hideMark/>
          </w:tcPr>
          <w:p w14:paraId="2EC86C7C" w14:textId="77777777" w:rsidR="00003D4C" w:rsidRPr="00AF0DB5" w:rsidRDefault="00003D4C" w:rsidP="003A053F">
            <w:r w:rsidRPr="00AF0DB5">
              <w:t>Code Name</w:t>
            </w:r>
          </w:p>
        </w:tc>
        <w:tc>
          <w:tcPr>
            <w:tcW w:w="3769" w:type="dxa"/>
            <w:noWrap/>
            <w:hideMark/>
          </w:tcPr>
          <w:p w14:paraId="59F69DFF" w14:textId="77777777" w:rsidR="00003D4C" w:rsidRPr="00AF0DB5" w:rsidRDefault="00003D4C" w:rsidP="003A053F">
            <w:r w:rsidRPr="00AF0DB5">
              <w:t>Code Definition</w:t>
            </w:r>
          </w:p>
        </w:tc>
        <w:tc>
          <w:tcPr>
            <w:tcW w:w="5651" w:type="dxa"/>
            <w:noWrap/>
            <w:hideMark/>
          </w:tcPr>
          <w:p w14:paraId="6BB82AE8" w14:textId="77777777" w:rsidR="00003D4C" w:rsidRPr="00AF0DB5" w:rsidRDefault="00003D4C" w:rsidP="003A053F">
            <w:r w:rsidRPr="00AF0DB5">
              <w:t>Additional Information</w:t>
            </w:r>
          </w:p>
        </w:tc>
      </w:tr>
      <w:tr w:rsidR="00003D4C" w:rsidRPr="00AF0DB5" w14:paraId="5CDB0CD3" w14:textId="77777777" w:rsidTr="00003D4C">
        <w:trPr>
          <w:trHeight w:val="300"/>
        </w:trPr>
        <w:tc>
          <w:tcPr>
            <w:tcW w:w="1012" w:type="dxa"/>
          </w:tcPr>
          <w:p w14:paraId="7346738D" w14:textId="2F83F7FF" w:rsidR="00003D4C" w:rsidRPr="00F67F85" w:rsidRDefault="00003D4C" w:rsidP="003A053F">
            <w:r w:rsidRPr="00F67F85">
              <w:t>Addition</w:t>
            </w:r>
            <w:r w:rsidRPr="00F67F85">
              <w:br/>
            </w:r>
          </w:p>
        </w:tc>
        <w:tc>
          <w:tcPr>
            <w:tcW w:w="917" w:type="dxa"/>
            <w:noWrap/>
            <w:hideMark/>
          </w:tcPr>
          <w:p w14:paraId="70CBE93F" w14:textId="083F06CA" w:rsidR="00003D4C" w:rsidRPr="00F67F85" w:rsidRDefault="00003D4C" w:rsidP="003A053F">
            <w:r>
              <w:t>MFSR</w:t>
            </w:r>
          </w:p>
        </w:tc>
        <w:tc>
          <w:tcPr>
            <w:tcW w:w="3782" w:type="dxa"/>
            <w:noWrap/>
            <w:hideMark/>
          </w:tcPr>
          <w:p w14:paraId="59C00DFF" w14:textId="181BCDFB" w:rsidR="00003D4C" w:rsidRPr="00F67F85" w:rsidRDefault="00003D4C" w:rsidP="003A053F">
            <w:proofErr w:type="spellStart"/>
            <w:r w:rsidRPr="00003D4C">
              <w:t>MutualFundSubscription</w:t>
            </w:r>
            <w:r>
              <w:t>Redemption</w:t>
            </w:r>
            <w:proofErr w:type="spellEnd"/>
            <w:r w:rsidRPr="00003D4C">
              <w:t xml:space="preserve">                                             </w:t>
            </w:r>
          </w:p>
        </w:tc>
        <w:tc>
          <w:tcPr>
            <w:tcW w:w="3769" w:type="dxa"/>
            <w:noWrap/>
            <w:hideMark/>
          </w:tcPr>
          <w:p w14:paraId="37E5D012" w14:textId="04AD8FB7" w:rsidR="00003D4C" w:rsidRPr="00F67F85" w:rsidRDefault="00003D4C" w:rsidP="003A053F">
            <w:r w:rsidRPr="00003D4C">
              <w:t>Payment related to shares settlement of a subscription or redemption order</w:t>
            </w:r>
            <w:r w:rsidR="00A357E7">
              <w:t>.</w:t>
            </w:r>
          </w:p>
        </w:tc>
        <w:tc>
          <w:tcPr>
            <w:tcW w:w="5651" w:type="dxa"/>
            <w:noWrap/>
            <w:hideMark/>
          </w:tcPr>
          <w:p w14:paraId="7B39360A" w14:textId="1E82706F" w:rsidR="00003D4C" w:rsidRPr="00F67F85" w:rsidRDefault="00003D4C" w:rsidP="00C26092"/>
        </w:tc>
      </w:tr>
      <w:tr w:rsidR="00003D4C" w:rsidRPr="00AF0DB5" w14:paraId="383B344A" w14:textId="77777777" w:rsidTr="00003D4C">
        <w:trPr>
          <w:trHeight w:val="300"/>
        </w:trPr>
        <w:tc>
          <w:tcPr>
            <w:tcW w:w="1012" w:type="dxa"/>
          </w:tcPr>
          <w:p w14:paraId="5A87E9C5" w14:textId="77777777" w:rsidR="00003D4C" w:rsidRPr="00981063" w:rsidRDefault="00003D4C" w:rsidP="003A053F"/>
        </w:tc>
        <w:tc>
          <w:tcPr>
            <w:tcW w:w="917" w:type="dxa"/>
            <w:noWrap/>
          </w:tcPr>
          <w:p w14:paraId="2B2012B8" w14:textId="77777777" w:rsidR="00003D4C" w:rsidRPr="00981063" w:rsidRDefault="00003D4C" w:rsidP="003A053F"/>
        </w:tc>
        <w:tc>
          <w:tcPr>
            <w:tcW w:w="3782" w:type="dxa"/>
            <w:noWrap/>
          </w:tcPr>
          <w:p w14:paraId="087AE2C1" w14:textId="77777777" w:rsidR="00003D4C" w:rsidRPr="00981063" w:rsidRDefault="00003D4C" w:rsidP="003A053F"/>
        </w:tc>
        <w:tc>
          <w:tcPr>
            <w:tcW w:w="3769" w:type="dxa"/>
            <w:noWrap/>
          </w:tcPr>
          <w:p w14:paraId="6D59CBA5" w14:textId="77777777" w:rsidR="00003D4C" w:rsidRPr="00981063" w:rsidRDefault="00003D4C" w:rsidP="003A053F"/>
        </w:tc>
        <w:tc>
          <w:tcPr>
            <w:tcW w:w="5651" w:type="dxa"/>
            <w:noWrap/>
          </w:tcPr>
          <w:p w14:paraId="2A3E6F29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3F94EEC" w14:textId="77777777" w:rsidTr="00003D4C">
        <w:trPr>
          <w:trHeight w:val="300"/>
        </w:trPr>
        <w:tc>
          <w:tcPr>
            <w:tcW w:w="1012" w:type="dxa"/>
          </w:tcPr>
          <w:p w14:paraId="5251BDCB" w14:textId="77777777" w:rsidR="00003D4C" w:rsidRPr="00981063" w:rsidRDefault="00003D4C" w:rsidP="003A053F"/>
        </w:tc>
        <w:tc>
          <w:tcPr>
            <w:tcW w:w="917" w:type="dxa"/>
            <w:noWrap/>
          </w:tcPr>
          <w:p w14:paraId="24EAF674" w14:textId="77777777" w:rsidR="00003D4C" w:rsidRPr="00981063" w:rsidRDefault="00003D4C" w:rsidP="003A053F"/>
        </w:tc>
        <w:tc>
          <w:tcPr>
            <w:tcW w:w="3782" w:type="dxa"/>
            <w:noWrap/>
          </w:tcPr>
          <w:p w14:paraId="64FD9495" w14:textId="77777777" w:rsidR="00003D4C" w:rsidRPr="00981063" w:rsidRDefault="00003D4C" w:rsidP="003A053F"/>
        </w:tc>
        <w:tc>
          <w:tcPr>
            <w:tcW w:w="3769" w:type="dxa"/>
            <w:noWrap/>
          </w:tcPr>
          <w:p w14:paraId="6F3A0D2A" w14:textId="77777777" w:rsidR="00003D4C" w:rsidRPr="00981063" w:rsidRDefault="00003D4C" w:rsidP="003A053F"/>
        </w:tc>
        <w:tc>
          <w:tcPr>
            <w:tcW w:w="5651" w:type="dxa"/>
            <w:noWrap/>
          </w:tcPr>
          <w:p w14:paraId="2FD7C6FB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F14C6AE" w14:textId="77777777" w:rsidTr="00003D4C">
        <w:trPr>
          <w:trHeight w:val="300"/>
        </w:trPr>
        <w:tc>
          <w:tcPr>
            <w:tcW w:w="1012" w:type="dxa"/>
          </w:tcPr>
          <w:p w14:paraId="0E556F02" w14:textId="77777777" w:rsidR="00003D4C" w:rsidRPr="00981063" w:rsidRDefault="00003D4C" w:rsidP="003A053F"/>
        </w:tc>
        <w:tc>
          <w:tcPr>
            <w:tcW w:w="917" w:type="dxa"/>
            <w:noWrap/>
          </w:tcPr>
          <w:p w14:paraId="7E9046D6" w14:textId="77777777" w:rsidR="00003D4C" w:rsidRPr="00981063" w:rsidRDefault="00003D4C" w:rsidP="003A053F"/>
        </w:tc>
        <w:tc>
          <w:tcPr>
            <w:tcW w:w="3782" w:type="dxa"/>
            <w:noWrap/>
          </w:tcPr>
          <w:p w14:paraId="7FFA78E6" w14:textId="77777777" w:rsidR="00003D4C" w:rsidRPr="00981063" w:rsidRDefault="00003D4C" w:rsidP="003A053F"/>
        </w:tc>
        <w:tc>
          <w:tcPr>
            <w:tcW w:w="3769" w:type="dxa"/>
            <w:noWrap/>
          </w:tcPr>
          <w:p w14:paraId="46FD04D1" w14:textId="77777777" w:rsidR="00003D4C" w:rsidRPr="00981063" w:rsidRDefault="00003D4C" w:rsidP="003A053F"/>
        </w:tc>
        <w:tc>
          <w:tcPr>
            <w:tcW w:w="5651" w:type="dxa"/>
            <w:noWrap/>
          </w:tcPr>
          <w:p w14:paraId="0EC0A20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226F111" w14:textId="77777777" w:rsidTr="00003D4C">
        <w:trPr>
          <w:trHeight w:val="300"/>
        </w:trPr>
        <w:tc>
          <w:tcPr>
            <w:tcW w:w="1012" w:type="dxa"/>
          </w:tcPr>
          <w:p w14:paraId="2B16B669" w14:textId="77777777" w:rsidR="00003D4C" w:rsidRPr="00981063" w:rsidRDefault="00003D4C" w:rsidP="003A053F"/>
        </w:tc>
        <w:tc>
          <w:tcPr>
            <w:tcW w:w="917" w:type="dxa"/>
            <w:noWrap/>
          </w:tcPr>
          <w:p w14:paraId="2160B2A3" w14:textId="77777777" w:rsidR="00003D4C" w:rsidRPr="00981063" w:rsidRDefault="00003D4C" w:rsidP="003A053F"/>
        </w:tc>
        <w:tc>
          <w:tcPr>
            <w:tcW w:w="3782" w:type="dxa"/>
            <w:noWrap/>
          </w:tcPr>
          <w:p w14:paraId="15B1DE8D" w14:textId="77777777" w:rsidR="00003D4C" w:rsidRPr="00981063" w:rsidRDefault="00003D4C" w:rsidP="003A053F"/>
        </w:tc>
        <w:tc>
          <w:tcPr>
            <w:tcW w:w="3769" w:type="dxa"/>
            <w:noWrap/>
          </w:tcPr>
          <w:p w14:paraId="63B377B3" w14:textId="77777777" w:rsidR="00003D4C" w:rsidRPr="00981063" w:rsidRDefault="00003D4C" w:rsidP="003A053F"/>
        </w:tc>
        <w:tc>
          <w:tcPr>
            <w:tcW w:w="5651" w:type="dxa"/>
            <w:noWrap/>
          </w:tcPr>
          <w:p w14:paraId="6EE27ECA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D99F2C7" w14:textId="77777777" w:rsidTr="00003D4C">
        <w:trPr>
          <w:trHeight w:val="300"/>
        </w:trPr>
        <w:tc>
          <w:tcPr>
            <w:tcW w:w="1012" w:type="dxa"/>
          </w:tcPr>
          <w:p w14:paraId="2AFAB906" w14:textId="77777777" w:rsidR="00003D4C" w:rsidRPr="00981063" w:rsidRDefault="00003D4C" w:rsidP="003A053F"/>
        </w:tc>
        <w:tc>
          <w:tcPr>
            <w:tcW w:w="917" w:type="dxa"/>
            <w:noWrap/>
          </w:tcPr>
          <w:p w14:paraId="6F98D639" w14:textId="77777777" w:rsidR="00003D4C" w:rsidRPr="00981063" w:rsidRDefault="00003D4C" w:rsidP="003A053F"/>
        </w:tc>
        <w:tc>
          <w:tcPr>
            <w:tcW w:w="3782" w:type="dxa"/>
            <w:noWrap/>
          </w:tcPr>
          <w:p w14:paraId="555F3EA5" w14:textId="77777777" w:rsidR="00003D4C" w:rsidRPr="00981063" w:rsidRDefault="00003D4C" w:rsidP="003A053F"/>
        </w:tc>
        <w:tc>
          <w:tcPr>
            <w:tcW w:w="3769" w:type="dxa"/>
            <w:noWrap/>
          </w:tcPr>
          <w:p w14:paraId="41F3162F" w14:textId="77777777" w:rsidR="00003D4C" w:rsidRPr="00981063" w:rsidRDefault="00003D4C" w:rsidP="003A053F"/>
        </w:tc>
        <w:tc>
          <w:tcPr>
            <w:tcW w:w="5651" w:type="dxa"/>
            <w:noWrap/>
          </w:tcPr>
          <w:p w14:paraId="0EC0982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17F10593" w14:textId="77777777" w:rsidTr="00003D4C">
        <w:trPr>
          <w:trHeight w:val="300"/>
        </w:trPr>
        <w:tc>
          <w:tcPr>
            <w:tcW w:w="1012" w:type="dxa"/>
          </w:tcPr>
          <w:p w14:paraId="66037144" w14:textId="77777777" w:rsidR="00003D4C" w:rsidRPr="00981063" w:rsidRDefault="00003D4C" w:rsidP="003A053F"/>
        </w:tc>
        <w:tc>
          <w:tcPr>
            <w:tcW w:w="917" w:type="dxa"/>
            <w:noWrap/>
          </w:tcPr>
          <w:p w14:paraId="2D1D27A7" w14:textId="77777777" w:rsidR="00003D4C" w:rsidRPr="00981063" w:rsidRDefault="00003D4C" w:rsidP="003A053F"/>
        </w:tc>
        <w:tc>
          <w:tcPr>
            <w:tcW w:w="3782" w:type="dxa"/>
            <w:noWrap/>
          </w:tcPr>
          <w:p w14:paraId="5287055D" w14:textId="77777777" w:rsidR="00003D4C" w:rsidRPr="00981063" w:rsidRDefault="00003D4C" w:rsidP="003A053F"/>
        </w:tc>
        <w:tc>
          <w:tcPr>
            <w:tcW w:w="3769" w:type="dxa"/>
            <w:noWrap/>
          </w:tcPr>
          <w:p w14:paraId="20E59681" w14:textId="77777777" w:rsidR="00003D4C" w:rsidRPr="00981063" w:rsidRDefault="00003D4C" w:rsidP="003A053F"/>
        </w:tc>
        <w:tc>
          <w:tcPr>
            <w:tcW w:w="5651" w:type="dxa"/>
            <w:noWrap/>
          </w:tcPr>
          <w:p w14:paraId="79825482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AA23748" w14:textId="77777777" w:rsidTr="00003D4C">
        <w:trPr>
          <w:trHeight w:val="300"/>
        </w:trPr>
        <w:tc>
          <w:tcPr>
            <w:tcW w:w="1012" w:type="dxa"/>
          </w:tcPr>
          <w:p w14:paraId="146FA61B" w14:textId="77777777" w:rsidR="00003D4C" w:rsidRPr="00981063" w:rsidRDefault="00003D4C" w:rsidP="003A053F"/>
        </w:tc>
        <w:tc>
          <w:tcPr>
            <w:tcW w:w="917" w:type="dxa"/>
            <w:noWrap/>
          </w:tcPr>
          <w:p w14:paraId="1A441B26" w14:textId="77777777" w:rsidR="00003D4C" w:rsidRPr="00981063" w:rsidRDefault="00003D4C" w:rsidP="003A053F"/>
        </w:tc>
        <w:tc>
          <w:tcPr>
            <w:tcW w:w="3782" w:type="dxa"/>
            <w:noWrap/>
          </w:tcPr>
          <w:p w14:paraId="41D24344" w14:textId="77777777" w:rsidR="00003D4C" w:rsidRPr="00981063" w:rsidRDefault="00003D4C" w:rsidP="003A053F"/>
        </w:tc>
        <w:tc>
          <w:tcPr>
            <w:tcW w:w="3769" w:type="dxa"/>
            <w:noWrap/>
          </w:tcPr>
          <w:p w14:paraId="3A6B65F7" w14:textId="77777777" w:rsidR="00003D4C" w:rsidRPr="00981063" w:rsidRDefault="00003D4C" w:rsidP="003A053F"/>
        </w:tc>
        <w:tc>
          <w:tcPr>
            <w:tcW w:w="5651" w:type="dxa"/>
            <w:noWrap/>
          </w:tcPr>
          <w:p w14:paraId="6317298F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7EE92B19" w14:textId="77777777" w:rsidTr="00003D4C">
        <w:trPr>
          <w:trHeight w:val="300"/>
        </w:trPr>
        <w:tc>
          <w:tcPr>
            <w:tcW w:w="1012" w:type="dxa"/>
          </w:tcPr>
          <w:p w14:paraId="0C2F80F4" w14:textId="77777777" w:rsidR="00003D4C" w:rsidRPr="00981063" w:rsidRDefault="00003D4C" w:rsidP="003A053F"/>
        </w:tc>
        <w:tc>
          <w:tcPr>
            <w:tcW w:w="917" w:type="dxa"/>
            <w:noWrap/>
          </w:tcPr>
          <w:p w14:paraId="1572C22C" w14:textId="77777777" w:rsidR="00003D4C" w:rsidRPr="00981063" w:rsidRDefault="00003D4C" w:rsidP="003A053F"/>
        </w:tc>
        <w:tc>
          <w:tcPr>
            <w:tcW w:w="3782" w:type="dxa"/>
            <w:noWrap/>
          </w:tcPr>
          <w:p w14:paraId="6E8FC7EE" w14:textId="77777777" w:rsidR="00003D4C" w:rsidRPr="00981063" w:rsidRDefault="00003D4C" w:rsidP="003A053F"/>
        </w:tc>
        <w:tc>
          <w:tcPr>
            <w:tcW w:w="3769" w:type="dxa"/>
            <w:noWrap/>
          </w:tcPr>
          <w:p w14:paraId="1CF5ED46" w14:textId="77777777" w:rsidR="00003D4C" w:rsidRPr="00981063" w:rsidRDefault="00003D4C" w:rsidP="003A053F"/>
        </w:tc>
        <w:tc>
          <w:tcPr>
            <w:tcW w:w="5651" w:type="dxa"/>
            <w:noWrap/>
          </w:tcPr>
          <w:p w14:paraId="065B7D7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160A475B" w14:textId="77777777" w:rsidTr="00003D4C">
        <w:trPr>
          <w:trHeight w:val="300"/>
        </w:trPr>
        <w:tc>
          <w:tcPr>
            <w:tcW w:w="1012" w:type="dxa"/>
          </w:tcPr>
          <w:p w14:paraId="52275B5D" w14:textId="77777777" w:rsidR="00003D4C" w:rsidRPr="00981063" w:rsidRDefault="00003D4C" w:rsidP="003A053F"/>
        </w:tc>
        <w:tc>
          <w:tcPr>
            <w:tcW w:w="917" w:type="dxa"/>
            <w:noWrap/>
          </w:tcPr>
          <w:p w14:paraId="4AE8CD3C" w14:textId="77777777" w:rsidR="00003D4C" w:rsidRPr="00981063" w:rsidRDefault="00003D4C" w:rsidP="003A053F"/>
        </w:tc>
        <w:tc>
          <w:tcPr>
            <w:tcW w:w="3782" w:type="dxa"/>
            <w:noWrap/>
          </w:tcPr>
          <w:p w14:paraId="60165774" w14:textId="77777777" w:rsidR="00003D4C" w:rsidRPr="00981063" w:rsidRDefault="00003D4C" w:rsidP="003A053F"/>
        </w:tc>
        <w:tc>
          <w:tcPr>
            <w:tcW w:w="3769" w:type="dxa"/>
            <w:noWrap/>
          </w:tcPr>
          <w:p w14:paraId="5425E31E" w14:textId="77777777" w:rsidR="00003D4C" w:rsidRPr="00981063" w:rsidRDefault="00003D4C" w:rsidP="003A053F"/>
        </w:tc>
        <w:tc>
          <w:tcPr>
            <w:tcW w:w="5651" w:type="dxa"/>
            <w:noWrap/>
          </w:tcPr>
          <w:p w14:paraId="6C15A93C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21E88C17" w14:textId="77777777" w:rsidTr="00003D4C">
        <w:trPr>
          <w:trHeight w:val="300"/>
        </w:trPr>
        <w:tc>
          <w:tcPr>
            <w:tcW w:w="1012" w:type="dxa"/>
          </w:tcPr>
          <w:p w14:paraId="2360188C" w14:textId="77777777" w:rsidR="00003D4C" w:rsidRPr="00981063" w:rsidRDefault="00003D4C" w:rsidP="003A053F"/>
        </w:tc>
        <w:tc>
          <w:tcPr>
            <w:tcW w:w="917" w:type="dxa"/>
            <w:noWrap/>
          </w:tcPr>
          <w:p w14:paraId="389A65F6" w14:textId="77777777" w:rsidR="00003D4C" w:rsidRPr="00981063" w:rsidRDefault="00003D4C" w:rsidP="003A053F"/>
        </w:tc>
        <w:tc>
          <w:tcPr>
            <w:tcW w:w="3782" w:type="dxa"/>
            <w:noWrap/>
          </w:tcPr>
          <w:p w14:paraId="16466390" w14:textId="77777777" w:rsidR="00003D4C" w:rsidRPr="00981063" w:rsidRDefault="00003D4C" w:rsidP="003A053F"/>
        </w:tc>
        <w:tc>
          <w:tcPr>
            <w:tcW w:w="3769" w:type="dxa"/>
            <w:noWrap/>
          </w:tcPr>
          <w:p w14:paraId="256652F2" w14:textId="77777777" w:rsidR="00003D4C" w:rsidRPr="00981063" w:rsidRDefault="00003D4C" w:rsidP="003A053F"/>
        </w:tc>
        <w:tc>
          <w:tcPr>
            <w:tcW w:w="5651" w:type="dxa"/>
            <w:noWrap/>
          </w:tcPr>
          <w:p w14:paraId="5A2A4010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76D" w14:textId="77777777" w:rsidR="008A5678" w:rsidRDefault="008A5678" w:rsidP="003A053F">
      <w:r>
        <w:separator/>
      </w:r>
    </w:p>
  </w:endnote>
  <w:endnote w:type="continuationSeparator" w:id="0">
    <w:p w14:paraId="4FCE4071" w14:textId="77777777" w:rsidR="008A5678" w:rsidRDefault="008A567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BDC8" w14:textId="43105EBD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0F51E6" wp14:editId="58515D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450006844" name="Text Box 2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B568E" w14:textId="78044E1D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F51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Limited Access" style="position:absolute;margin-left:0;margin-top:0;width:188.5pt;height:3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" filled="f" stroked="f">
              <v:textbox style="mso-fit-shape-to-text:t" inset="20pt,0,0,15pt">
                <w:txbxContent>
                  <w:p w14:paraId="320B568E" w14:textId="78044E1D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44BF894D" w:rsidR="00CC5C74" w:rsidRDefault="0035403F" w:rsidP="003A053F">
    <w:pPr>
      <w:pStyle w:val="Footer"/>
    </w:pPr>
    <w:fldSimple w:instr=" FILENAME   \* MERGEFORMAT ">
      <w:r>
        <w:rPr>
          <w:noProof/>
        </w:rPr>
        <w:t>CR1531_ISITC_ExtPurposeCode_v2.docx</w:t>
      </w:r>
    </w:fldSimple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C0908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05597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A60A" w14:textId="44BB6735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733E42" wp14:editId="635A28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847362135" name="Text Box 1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302B" w14:textId="5EA2D383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3E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Limited Access" style="position:absolute;margin-left:0;margin-top:0;width:188.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" filled="f" stroked="f">
              <v:textbox style="mso-fit-shape-to-text:t" inset="20pt,0,0,15pt">
                <w:txbxContent>
                  <w:p w14:paraId="6BF6302B" w14:textId="5EA2D383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C84" w14:textId="77777777" w:rsidR="008A5678" w:rsidRDefault="008A5678" w:rsidP="003A053F">
      <w:r>
        <w:separator/>
      </w:r>
    </w:p>
  </w:footnote>
  <w:footnote w:type="continuationSeparator" w:id="0">
    <w:p w14:paraId="01FECE96" w14:textId="77777777" w:rsidR="008A5678" w:rsidRDefault="008A567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AAF" w14:textId="77777777" w:rsidR="0035403F" w:rsidRDefault="00354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EBC" w14:textId="6AEEB9F3" w:rsidR="006B094E" w:rsidRPr="006B094E" w:rsidRDefault="006B094E">
    <w:pPr>
      <w:pStyle w:val="Header"/>
      <w:rPr>
        <w:lang w:val="en-GB"/>
      </w:rPr>
    </w:pPr>
    <w:r>
      <w:rPr>
        <w:lang w:val="en-GB"/>
      </w:rPr>
      <w:t xml:space="preserve">RA ID: </w:t>
    </w:r>
    <w:r w:rsidR="00355AD0">
      <w:rPr>
        <w:lang w:val="en-GB"/>
      </w:rPr>
      <w:t>CR1531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53EB" w14:textId="77777777" w:rsidR="0035403F" w:rsidRDefault="00354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E3731"/>
    <w:multiLevelType w:val="hybridMultilevel"/>
    <w:tmpl w:val="3C8AF8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1135E"/>
    <w:multiLevelType w:val="hybridMultilevel"/>
    <w:tmpl w:val="4AD43D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1487">
    <w:abstractNumId w:val="2"/>
  </w:num>
  <w:num w:numId="2" w16cid:durableId="2101563193">
    <w:abstractNumId w:val="0"/>
  </w:num>
  <w:num w:numId="3" w16cid:durableId="1564290129">
    <w:abstractNumId w:val="1"/>
  </w:num>
  <w:num w:numId="4" w16cid:durableId="672757123">
    <w:abstractNumId w:val="3"/>
  </w:num>
  <w:num w:numId="5" w16cid:durableId="1115100442">
    <w:abstractNumId w:val="26"/>
  </w:num>
  <w:num w:numId="6" w16cid:durableId="1747999224">
    <w:abstractNumId w:val="13"/>
  </w:num>
  <w:num w:numId="7" w16cid:durableId="1044792761">
    <w:abstractNumId w:val="19"/>
  </w:num>
  <w:num w:numId="8" w16cid:durableId="682366945">
    <w:abstractNumId w:val="14"/>
  </w:num>
  <w:num w:numId="9" w16cid:durableId="1219442815">
    <w:abstractNumId w:val="25"/>
  </w:num>
  <w:num w:numId="10" w16cid:durableId="514197083">
    <w:abstractNumId w:val="5"/>
  </w:num>
  <w:num w:numId="11" w16cid:durableId="1709796861">
    <w:abstractNumId w:val="10"/>
  </w:num>
  <w:num w:numId="12" w16cid:durableId="694888630">
    <w:abstractNumId w:val="16"/>
  </w:num>
  <w:num w:numId="13" w16cid:durableId="1160265851">
    <w:abstractNumId w:val="4"/>
  </w:num>
  <w:num w:numId="14" w16cid:durableId="348868915">
    <w:abstractNumId w:val="9"/>
  </w:num>
  <w:num w:numId="15" w16cid:durableId="861896011">
    <w:abstractNumId w:val="21"/>
  </w:num>
  <w:num w:numId="16" w16cid:durableId="1550989993">
    <w:abstractNumId w:val="20"/>
  </w:num>
  <w:num w:numId="17" w16cid:durableId="1512378624">
    <w:abstractNumId w:val="7"/>
  </w:num>
  <w:num w:numId="18" w16cid:durableId="561405578">
    <w:abstractNumId w:val="27"/>
  </w:num>
  <w:num w:numId="19" w16cid:durableId="881863942">
    <w:abstractNumId w:val="6"/>
  </w:num>
  <w:num w:numId="20" w16cid:durableId="807012944">
    <w:abstractNumId w:val="23"/>
  </w:num>
  <w:num w:numId="21" w16cid:durableId="772558563">
    <w:abstractNumId w:val="29"/>
  </w:num>
  <w:num w:numId="22" w16cid:durableId="1255820632">
    <w:abstractNumId w:val="28"/>
  </w:num>
  <w:num w:numId="23" w16cid:durableId="1548641917">
    <w:abstractNumId w:val="12"/>
  </w:num>
  <w:num w:numId="24" w16cid:durableId="1697461178">
    <w:abstractNumId w:val="24"/>
  </w:num>
  <w:num w:numId="25" w16cid:durableId="1628733231">
    <w:abstractNumId w:val="11"/>
  </w:num>
  <w:num w:numId="26" w16cid:durableId="1971129944">
    <w:abstractNumId w:val="8"/>
  </w:num>
  <w:num w:numId="27" w16cid:durableId="525214816">
    <w:abstractNumId w:val="18"/>
  </w:num>
  <w:num w:numId="28" w16cid:durableId="1964799262">
    <w:abstractNumId w:val="22"/>
  </w:num>
  <w:num w:numId="29" w16cid:durableId="1985427476">
    <w:abstractNumId w:val="15"/>
  </w:num>
  <w:num w:numId="30" w16cid:durableId="198176443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3D4C"/>
    <w:rsid w:val="000127ED"/>
    <w:rsid w:val="000136C0"/>
    <w:rsid w:val="0001695C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7422"/>
    <w:rsid w:val="000952AD"/>
    <w:rsid w:val="000A172E"/>
    <w:rsid w:val="000A20E4"/>
    <w:rsid w:val="000A3B4B"/>
    <w:rsid w:val="000B65C7"/>
    <w:rsid w:val="000B6A70"/>
    <w:rsid w:val="000C015D"/>
    <w:rsid w:val="000E2471"/>
    <w:rsid w:val="000E7941"/>
    <w:rsid w:val="000F3C8B"/>
    <w:rsid w:val="000F43E3"/>
    <w:rsid w:val="000F659B"/>
    <w:rsid w:val="000F65D1"/>
    <w:rsid w:val="00101212"/>
    <w:rsid w:val="00101D5F"/>
    <w:rsid w:val="00105754"/>
    <w:rsid w:val="00114F60"/>
    <w:rsid w:val="00122199"/>
    <w:rsid w:val="00131072"/>
    <w:rsid w:val="00142F00"/>
    <w:rsid w:val="0014379C"/>
    <w:rsid w:val="00153ED1"/>
    <w:rsid w:val="00163DB3"/>
    <w:rsid w:val="00166EDD"/>
    <w:rsid w:val="001711D3"/>
    <w:rsid w:val="00185453"/>
    <w:rsid w:val="001D0D1B"/>
    <w:rsid w:val="001D176B"/>
    <w:rsid w:val="001D20B3"/>
    <w:rsid w:val="001D73AD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EB1"/>
    <w:rsid w:val="00255603"/>
    <w:rsid w:val="002711E6"/>
    <w:rsid w:val="00275740"/>
    <w:rsid w:val="002904C8"/>
    <w:rsid w:val="002A04E0"/>
    <w:rsid w:val="002B0567"/>
    <w:rsid w:val="002D21BD"/>
    <w:rsid w:val="002D43B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BAE"/>
    <w:rsid w:val="00324C6F"/>
    <w:rsid w:val="00332E8F"/>
    <w:rsid w:val="00336209"/>
    <w:rsid w:val="00336ED6"/>
    <w:rsid w:val="003413BC"/>
    <w:rsid w:val="0035403F"/>
    <w:rsid w:val="00355AD0"/>
    <w:rsid w:val="00360300"/>
    <w:rsid w:val="00361A2A"/>
    <w:rsid w:val="003743F7"/>
    <w:rsid w:val="00380928"/>
    <w:rsid w:val="00386B78"/>
    <w:rsid w:val="003A053F"/>
    <w:rsid w:val="003A3D7D"/>
    <w:rsid w:val="003B0233"/>
    <w:rsid w:val="003B261A"/>
    <w:rsid w:val="003B5AE3"/>
    <w:rsid w:val="003C0213"/>
    <w:rsid w:val="003C0267"/>
    <w:rsid w:val="003C3840"/>
    <w:rsid w:val="003D00BE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139BC"/>
    <w:rsid w:val="00427966"/>
    <w:rsid w:val="0043375F"/>
    <w:rsid w:val="00442581"/>
    <w:rsid w:val="0044313F"/>
    <w:rsid w:val="00446B25"/>
    <w:rsid w:val="004475F9"/>
    <w:rsid w:val="0045022C"/>
    <w:rsid w:val="00451986"/>
    <w:rsid w:val="00452087"/>
    <w:rsid w:val="00462051"/>
    <w:rsid w:val="00465900"/>
    <w:rsid w:val="00473145"/>
    <w:rsid w:val="004A4AA5"/>
    <w:rsid w:val="004B5A22"/>
    <w:rsid w:val="004C0908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85EA8"/>
    <w:rsid w:val="00594A5F"/>
    <w:rsid w:val="005960E2"/>
    <w:rsid w:val="00596453"/>
    <w:rsid w:val="005A7F37"/>
    <w:rsid w:val="005B602E"/>
    <w:rsid w:val="005C2721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25B1"/>
    <w:rsid w:val="006643DC"/>
    <w:rsid w:val="006935EA"/>
    <w:rsid w:val="00696906"/>
    <w:rsid w:val="006A02BC"/>
    <w:rsid w:val="006A799E"/>
    <w:rsid w:val="006A7B96"/>
    <w:rsid w:val="006B094E"/>
    <w:rsid w:val="006B20DC"/>
    <w:rsid w:val="006C0ABA"/>
    <w:rsid w:val="006D4A37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479C1"/>
    <w:rsid w:val="0075466C"/>
    <w:rsid w:val="00774921"/>
    <w:rsid w:val="00783891"/>
    <w:rsid w:val="00785283"/>
    <w:rsid w:val="00792693"/>
    <w:rsid w:val="007B3927"/>
    <w:rsid w:val="007C3DAB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593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5678"/>
    <w:rsid w:val="008A5A2F"/>
    <w:rsid w:val="008A7F65"/>
    <w:rsid w:val="008B29D8"/>
    <w:rsid w:val="008B790F"/>
    <w:rsid w:val="008F54DE"/>
    <w:rsid w:val="008F5C90"/>
    <w:rsid w:val="00906C6A"/>
    <w:rsid w:val="00914273"/>
    <w:rsid w:val="00916A80"/>
    <w:rsid w:val="009279BF"/>
    <w:rsid w:val="0093338E"/>
    <w:rsid w:val="00937D26"/>
    <w:rsid w:val="00942150"/>
    <w:rsid w:val="00951C86"/>
    <w:rsid w:val="00956D7A"/>
    <w:rsid w:val="00961557"/>
    <w:rsid w:val="00966046"/>
    <w:rsid w:val="009770EE"/>
    <w:rsid w:val="00981063"/>
    <w:rsid w:val="009C1445"/>
    <w:rsid w:val="009D412C"/>
    <w:rsid w:val="00A1445B"/>
    <w:rsid w:val="00A21B8D"/>
    <w:rsid w:val="00A25B84"/>
    <w:rsid w:val="00A357E7"/>
    <w:rsid w:val="00A46877"/>
    <w:rsid w:val="00A47C6F"/>
    <w:rsid w:val="00A5492F"/>
    <w:rsid w:val="00A60DC3"/>
    <w:rsid w:val="00A60E56"/>
    <w:rsid w:val="00A91F56"/>
    <w:rsid w:val="00AA206E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35FC8"/>
    <w:rsid w:val="00B41C2E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C51B0"/>
    <w:rsid w:val="00BD6786"/>
    <w:rsid w:val="00C06496"/>
    <w:rsid w:val="00C122AE"/>
    <w:rsid w:val="00C1600F"/>
    <w:rsid w:val="00C17665"/>
    <w:rsid w:val="00C26092"/>
    <w:rsid w:val="00C30551"/>
    <w:rsid w:val="00C32DF8"/>
    <w:rsid w:val="00C41DDB"/>
    <w:rsid w:val="00C46C5A"/>
    <w:rsid w:val="00C52ABE"/>
    <w:rsid w:val="00C53715"/>
    <w:rsid w:val="00C5546B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3E71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DE7631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4C93"/>
    <w:rsid w:val="00EB2786"/>
    <w:rsid w:val="00EB589C"/>
    <w:rsid w:val="00EC4454"/>
    <w:rsid w:val="00ED1FC8"/>
    <w:rsid w:val="00ED43BB"/>
    <w:rsid w:val="00EF1E93"/>
    <w:rsid w:val="00EF3F75"/>
    <w:rsid w:val="00EF6661"/>
    <w:rsid w:val="00F05597"/>
    <w:rsid w:val="00F25441"/>
    <w:rsid w:val="00F260BE"/>
    <w:rsid w:val="00F33643"/>
    <w:rsid w:val="00F34C66"/>
    <w:rsid w:val="00F3743B"/>
    <w:rsid w:val="00F56866"/>
    <w:rsid w:val="00F62915"/>
    <w:rsid w:val="00F62A6F"/>
    <w:rsid w:val="00F6410E"/>
    <w:rsid w:val="00F67F85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A59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7631"/>
    <w:rPr>
      <w:color w:val="605E5C"/>
      <w:shd w:val="clear" w:color="auto" w:fill="E1DFDD"/>
    </w:rPr>
  </w:style>
  <w:style w:type="paragraph" w:customStyle="1" w:styleId="AMFtext">
    <w:name w:val="AMFtext"/>
    <w:basedOn w:val="Normal"/>
    <w:rsid w:val="001D73AD"/>
    <w:pPr>
      <w:spacing w:before="0"/>
    </w:pPr>
    <w:rPr>
      <w:rFonts w:ascii="Times New Roman" w:eastAsiaTheme="minorHAnsi" w:hAnsi="Times New Roman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so20022.org/sites/default/files/media/file/ExternalCodeSets_XLSX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MSKTH6SNCJSU-234293521-45493</_dlc_DocId>
    <_dlc_DocIdUrl xmlns="806285ac-449a-4fb1-8311-58d88e150cc7">
      <Url>https://swiftcorp.sharepoint.com/sites/ps-ow-standards team/_layouts/15/DocIdRedir.aspx?ID=MSKTH6SNCJSU-234293521-45493</Url>
      <Description>MSKTH6SNCJSU-234293521-45493</Description>
    </_dlc_DocIdUrl>
  </documentManagement>
</p:properties>
</file>

<file path=customXml/itemProps1.xml><?xml version="1.0" encoding="utf-8"?>
<ds:datastoreItem xmlns:ds="http://schemas.openxmlformats.org/officeDocument/2006/customXml" ds:itemID="{22FA4E47-D50E-4E64-A424-969BDE2C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97FA7-D5CD-4BB1-92AE-C5EF4AFDE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351FA-20B4-4769-98AD-4A7D842C79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C9F9DD-A2C5-4CD8-B2C0-BD5DDA6AE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EABB13-D1E9-465D-B608-59F62F8812DC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removed="0"/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760</Words>
  <Characters>4581</Characters>
  <Application>Microsoft Office Word</Application>
  <DocSecurity>0</DocSecurity>
  <Lines>241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5254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9</cp:revision>
  <cp:lastPrinted>2009-03-10T11:18:00Z</cp:lastPrinted>
  <dcterms:created xsi:type="dcterms:W3CDTF">2025-10-07T07:51:00Z</dcterms:created>
  <dcterms:modified xsi:type="dcterms:W3CDTF">2025-10-20T09:24:00Z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3281b857,1ad28f3c,12ab08ef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55f747c5-2ee4-46d0-9c1d-36c8c43a4dff</vt:lpwstr>
  </property>
  <property fmtid="{D5CDD505-2E9C-101B-9397-08002B2CF9AE}" pid="7" name="MediaServiceImageTags">
    <vt:lpwstr/>
  </property>
</Properties>
</file>