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1EB8" w14:textId="77777777" w:rsidR="00F02841" w:rsidRPr="00F02841" w:rsidRDefault="00F02841" w:rsidP="00F02841">
      <w:pPr>
        <w:spacing w:before="140" w:after="0" w:line="240" w:lineRule="auto"/>
        <w:jc w:val="center"/>
        <w:rPr>
          <w:rFonts w:ascii="Times New Roman" w:eastAsia="Times New Roman" w:hAnsi="Times New Roman" w:cs="Times New Roman"/>
          <w:b/>
          <w:smallCaps/>
          <w:sz w:val="24"/>
          <w:szCs w:val="24"/>
        </w:rPr>
      </w:pPr>
      <w:r w:rsidRPr="00F02841">
        <w:rPr>
          <w:rFonts w:ascii="Times New Roman" w:eastAsia="Times New Roman" w:hAnsi="Times New Roman" w:cs="Times New Roman"/>
          <w:b/>
          <w:smallCaps/>
          <w:sz w:val="24"/>
          <w:szCs w:val="24"/>
        </w:rPr>
        <w:t>Change Request</w:t>
      </w:r>
    </w:p>
    <w:p w14:paraId="2E481EB9" w14:textId="77777777" w:rsidR="00F02841" w:rsidRPr="00F02841" w:rsidRDefault="00F02841" w:rsidP="00F02841">
      <w:pPr>
        <w:spacing w:before="140" w:after="0" w:line="240" w:lineRule="auto"/>
        <w:jc w:val="center"/>
        <w:rPr>
          <w:rFonts w:ascii="Times New Roman" w:eastAsia="Times New Roman" w:hAnsi="Times New Roman" w:cs="Times New Roman"/>
          <w:b/>
          <w:smallCaps/>
          <w:sz w:val="24"/>
          <w:szCs w:val="24"/>
        </w:rPr>
      </w:pPr>
      <w:r w:rsidRPr="00F02841">
        <w:rPr>
          <w:rFonts w:ascii="Times New Roman" w:eastAsia="Times New Roman" w:hAnsi="Times New Roman" w:cs="Times New Roman"/>
          <w:b/>
          <w:smallCaps/>
          <w:sz w:val="24"/>
          <w:szCs w:val="24"/>
        </w:rPr>
        <w:t>for the update of ISO 20022 financial repository items</w:t>
      </w:r>
    </w:p>
    <w:p w14:paraId="2E481EBA" w14:textId="77777777" w:rsidR="00F02841" w:rsidRPr="00F02841" w:rsidRDefault="00F02841" w:rsidP="00F02841">
      <w:pPr>
        <w:numPr>
          <w:ilvl w:val="0"/>
          <w:numId w:val="1"/>
        </w:numPr>
        <w:spacing w:before="140" w:after="0" w:line="240" w:lineRule="auto"/>
        <w:rPr>
          <w:rFonts w:ascii="Times New Roman" w:eastAsia="Times New Roman" w:hAnsi="Times New Roman" w:cs="Times New Roman"/>
          <w:b/>
          <w:sz w:val="24"/>
          <w:szCs w:val="24"/>
        </w:rPr>
      </w:pPr>
      <w:r w:rsidRPr="00F02841">
        <w:rPr>
          <w:rFonts w:ascii="Times New Roman" w:eastAsia="Times New Roman" w:hAnsi="Times New Roman" w:cs="Times New Roman"/>
          <w:b/>
          <w:sz w:val="24"/>
          <w:szCs w:val="24"/>
        </w:rPr>
        <w:t>Origin of the request:</w:t>
      </w:r>
    </w:p>
    <w:p w14:paraId="2E481EBB"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i/>
          <w:sz w:val="24"/>
          <w:szCs w:val="24"/>
        </w:rPr>
        <w:t>A.1 Submitter</w:t>
      </w:r>
      <w:r w:rsidRPr="00F02841">
        <w:rPr>
          <w:rFonts w:ascii="Times New Roman" w:eastAsia="Times New Roman" w:hAnsi="Times New Roman" w:cs="Times New Roman"/>
          <w:sz w:val="24"/>
          <w:szCs w:val="24"/>
        </w:rPr>
        <w:t xml:space="preserve">: </w:t>
      </w:r>
      <w:r w:rsidRPr="00F02841">
        <w:rPr>
          <w:rFonts w:ascii="Times New Roman" w:eastAsia="Times New Roman" w:hAnsi="Times New Roman" w:cs="Times New Roman"/>
          <w:sz w:val="24"/>
          <w:szCs w:val="24"/>
        </w:rPr>
        <w:br/>
      </w:r>
      <w:r w:rsidRPr="00F02841">
        <w:rPr>
          <w:rFonts w:ascii="Times New Roman" w:eastAsia="Times New Roman" w:hAnsi="Times New Roman" w:cs="Times New Roman"/>
          <w:sz w:val="24"/>
          <w:szCs w:val="20"/>
          <w:lang w:val="en-US"/>
        </w:rPr>
        <w:t xml:space="preserve">Swiss Commission for Financial </w:t>
      </w:r>
      <w:proofErr w:type="spellStart"/>
      <w:r w:rsidRPr="00F02841">
        <w:rPr>
          <w:rFonts w:ascii="Times New Roman" w:eastAsia="Times New Roman" w:hAnsi="Times New Roman" w:cs="Times New Roman"/>
          <w:sz w:val="24"/>
          <w:szCs w:val="20"/>
          <w:lang w:val="en-US"/>
        </w:rPr>
        <w:t>Standardisation</w:t>
      </w:r>
      <w:proofErr w:type="spellEnd"/>
      <w:r w:rsidRPr="00F02841">
        <w:rPr>
          <w:rFonts w:ascii="Times New Roman" w:eastAsia="Times New Roman" w:hAnsi="Times New Roman" w:cs="Times New Roman"/>
          <w:sz w:val="24"/>
          <w:szCs w:val="20"/>
          <w:lang w:val="en-US"/>
        </w:rPr>
        <w:t xml:space="preserve"> (SCFS)</w:t>
      </w:r>
      <w:r w:rsidRPr="00F02841">
        <w:rPr>
          <w:rFonts w:ascii="Times New Roman" w:eastAsia="Times New Roman" w:hAnsi="Times New Roman" w:cs="Times New Roman"/>
          <w:sz w:val="24"/>
          <w:szCs w:val="24"/>
        </w:rPr>
        <w:t xml:space="preserve">. </w:t>
      </w:r>
    </w:p>
    <w:p w14:paraId="2E481EBC" w14:textId="77777777" w:rsidR="00F02841" w:rsidRPr="00F02841" w:rsidRDefault="00F02841" w:rsidP="00F02841">
      <w:pPr>
        <w:spacing w:before="140" w:after="0" w:line="240" w:lineRule="auto"/>
        <w:rPr>
          <w:rFonts w:ascii="Times New Roman" w:eastAsia="Times New Roman" w:hAnsi="Times New Roman" w:cs="Times New Roman"/>
          <w:sz w:val="24"/>
          <w:szCs w:val="24"/>
          <w:lang w:val="fr-FR"/>
        </w:rPr>
      </w:pPr>
      <w:r w:rsidRPr="00F02841">
        <w:rPr>
          <w:rFonts w:ascii="Times New Roman" w:eastAsia="Times New Roman" w:hAnsi="Times New Roman" w:cs="Times New Roman"/>
          <w:i/>
          <w:sz w:val="24"/>
          <w:szCs w:val="24"/>
          <w:lang w:val="fr-FR"/>
        </w:rPr>
        <w:t xml:space="preserve">A.2 Contact </w:t>
      </w:r>
      <w:proofErr w:type="spellStart"/>
      <w:r w:rsidRPr="00F02841">
        <w:rPr>
          <w:rFonts w:ascii="Times New Roman" w:eastAsia="Times New Roman" w:hAnsi="Times New Roman" w:cs="Times New Roman"/>
          <w:i/>
          <w:sz w:val="24"/>
          <w:szCs w:val="24"/>
          <w:lang w:val="fr-FR"/>
        </w:rPr>
        <w:t>person</w:t>
      </w:r>
      <w:proofErr w:type="spellEnd"/>
      <w:r w:rsidRPr="00F02841">
        <w:rPr>
          <w:rFonts w:ascii="Times New Roman" w:eastAsia="Times New Roman" w:hAnsi="Times New Roman" w:cs="Times New Roman"/>
          <w:i/>
          <w:sz w:val="24"/>
          <w:szCs w:val="24"/>
          <w:lang w:val="fr-FR"/>
        </w:rPr>
        <w:t>:</w:t>
      </w:r>
      <w:r w:rsidRPr="00F02841">
        <w:rPr>
          <w:rFonts w:ascii="Times New Roman" w:eastAsia="Times New Roman" w:hAnsi="Times New Roman" w:cs="Times New Roman"/>
          <w:sz w:val="24"/>
          <w:szCs w:val="24"/>
          <w:lang w:val="fr-FR"/>
        </w:rPr>
        <w:t xml:space="preserve"> </w:t>
      </w:r>
      <w:r w:rsidRPr="00F02841">
        <w:rPr>
          <w:rFonts w:ascii="Times New Roman" w:eastAsia="Times New Roman" w:hAnsi="Times New Roman" w:cs="Times New Roman"/>
          <w:sz w:val="24"/>
          <w:szCs w:val="24"/>
          <w:lang w:val="fr-FR"/>
        </w:rPr>
        <w:br/>
        <w:t xml:space="preserve">Michael Rausch; </w:t>
      </w:r>
      <w:hyperlink r:id="rId11" w:history="1">
        <w:r w:rsidRPr="00F02841">
          <w:rPr>
            <w:rFonts w:ascii="Times New Roman" w:eastAsia="Times New Roman" w:hAnsi="Times New Roman" w:cs="Times New Roman"/>
            <w:color w:val="0000FF"/>
            <w:sz w:val="24"/>
            <w:szCs w:val="24"/>
            <w:u w:val="single"/>
            <w:lang w:val="fr-FR"/>
          </w:rPr>
          <w:t>michael.rausch@zkb.ch</w:t>
        </w:r>
      </w:hyperlink>
      <w:r w:rsidRPr="00F02841">
        <w:rPr>
          <w:rFonts w:ascii="Times New Roman" w:eastAsia="Times New Roman" w:hAnsi="Times New Roman" w:cs="Times New Roman"/>
          <w:sz w:val="24"/>
          <w:szCs w:val="24"/>
          <w:lang w:val="fr-FR"/>
        </w:rPr>
        <w:t>; +41 44 292 72 32</w:t>
      </w:r>
      <w:r w:rsidRPr="00F02841">
        <w:rPr>
          <w:rFonts w:ascii="Times New Roman" w:eastAsia="Times New Roman" w:hAnsi="Times New Roman" w:cs="Times New Roman"/>
          <w:sz w:val="24"/>
          <w:szCs w:val="24"/>
          <w:lang w:val="fr-FR"/>
        </w:rPr>
        <w:br/>
        <w:t xml:space="preserve">Rainer Vogelgesang, </w:t>
      </w:r>
      <w:hyperlink r:id="rId12" w:history="1">
        <w:r w:rsidRPr="00F02841">
          <w:rPr>
            <w:rFonts w:ascii="Times New Roman" w:eastAsia="Times New Roman" w:hAnsi="Times New Roman" w:cs="Times New Roman"/>
            <w:color w:val="0000FF"/>
            <w:sz w:val="24"/>
            <w:szCs w:val="24"/>
            <w:u w:val="single"/>
            <w:lang w:val="fr-FR"/>
          </w:rPr>
          <w:t>rainer.vogelgesang@six-group.com</w:t>
        </w:r>
      </w:hyperlink>
      <w:r w:rsidRPr="00F02841">
        <w:rPr>
          <w:rFonts w:ascii="Times New Roman" w:eastAsia="Times New Roman" w:hAnsi="Times New Roman" w:cs="Times New Roman"/>
          <w:sz w:val="24"/>
          <w:szCs w:val="24"/>
          <w:lang w:val="fr-FR"/>
        </w:rPr>
        <w:t>; +41 58 399 3808</w:t>
      </w:r>
    </w:p>
    <w:p w14:paraId="2E481EBD"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i/>
          <w:sz w:val="24"/>
          <w:szCs w:val="24"/>
          <w:lang w:val="fr-FR"/>
        </w:rPr>
        <w:t xml:space="preserve"> </w:t>
      </w:r>
      <w:r w:rsidRPr="00F02841">
        <w:rPr>
          <w:rFonts w:ascii="Times New Roman" w:eastAsia="Times New Roman" w:hAnsi="Times New Roman" w:cs="Times New Roman"/>
          <w:i/>
          <w:sz w:val="24"/>
          <w:szCs w:val="24"/>
        </w:rPr>
        <w:t>A.3 Sponsors</w:t>
      </w:r>
      <w:r w:rsidRPr="00F02841">
        <w:rPr>
          <w:rFonts w:ascii="Times New Roman" w:eastAsia="Times New Roman" w:hAnsi="Times New Roman" w:cs="Times New Roman"/>
          <w:sz w:val="24"/>
          <w:szCs w:val="24"/>
        </w:rPr>
        <w:t>: /</w:t>
      </w:r>
      <w:r w:rsidRPr="00F02841">
        <w:rPr>
          <w:rFonts w:ascii="Times New Roman" w:eastAsia="Times New Roman" w:hAnsi="Times New Roman" w:cs="Times New Roman"/>
          <w:sz w:val="24"/>
          <w:szCs w:val="24"/>
        </w:rPr>
        <w:br/>
      </w:r>
    </w:p>
    <w:p w14:paraId="2E481EBE"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p>
    <w:p w14:paraId="2E481EBF" w14:textId="77777777" w:rsidR="00F02841" w:rsidRPr="00F02841" w:rsidRDefault="00F02841" w:rsidP="00F02841">
      <w:pPr>
        <w:numPr>
          <w:ilvl w:val="0"/>
          <w:numId w:val="1"/>
        </w:numPr>
        <w:spacing w:before="140" w:after="0" w:line="240" w:lineRule="auto"/>
        <w:rPr>
          <w:rFonts w:ascii="Times New Roman" w:eastAsia="Times New Roman" w:hAnsi="Times New Roman" w:cs="Times New Roman"/>
          <w:b/>
          <w:sz w:val="24"/>
          <w:szCs w:val="20"/>
        </w:rPr>
      </w:pPr>
      <w:r w:rsidRPr="00F02841">
        <w:rPr>
          <w:rFonts w:ascii="Times New Roman" w:eastAsia="Times New Roman" w:hAnsi="Times New Roman" w:cs="Times New Roman"/>
          <w:b/>
          <w:sz w:val="24"/>
          <w:szCs w:val="20"/>
        </w:rPr>
        <w:t>Related messages:</w:t>
      </w:r>
    </w:p>
    <w:p w14:paraId="2E481EC0" w14:textId="77777777" w:rsidR="00F02841" w:rsidRPr="00F02841" w:rsidRDefault="00F02841" w:rsidP="00F02841">
      <w:pPr>
        <w:spacing w:before="140" w:after="0" w:line="240" w:lineRule="auto"/>
        <w:rPr>
          <w:rFonts w:ascii="Times New Roman" w:eastAsia="Times New Roman" w:hAnsi="Times New Roman" w:cs="Times New Roman"/>
          <w:sz w:val="24"/>
          <w:szCs w:val="20"/>
        </w:rPr>
      </w:pPr>
      <w:r w:rsidRPr="00F02841">
        <w:rPr>
          <w:rFonts w:ascii="Times New Roman" w:eastAsia="Times New Roman" w:hAnsi="Times New Roman" w:cs="Times New Roman"/>
          <w:sz w:val="24"/>
          <w:szCs w:val="20"/>
        </w:rPr>
        <w:t>As the introduction of a new optional element for the description of financial instruments is a general change, all messages that have or can carry financial instrument information are related to that change request, especially the messages within the securities business domain:</w:t>
      </w:r>
    </w:p>
    <w:p w14:paraId="2E481EC1"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p>
    <w:p w14:paraId="2E481EC2"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TradeLegNotificationV03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secl.001.001.03</w:t>
      </w:r>
    </w:p>
    <w:p w14:paraId="2E481EC3"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TradeLegNotificationCancellationV03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secl.002.001.03 </w:t>
      </w:r>
    </w:p>
    <w:p w14:paraId="2E481EC4"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TradeLegStatementV03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secl.003.001.03 </w:t>
      </w:r>
    </w:p>
    <w:p w14:paraId="2E481EC5"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NetPositionV03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secl.004.001.03 </w:t>
      </w:r>
    </w:p>
    <w:p w14:paraId="2E481EC6"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MarginReportV02</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secl.005.001.02 </w:t>
      </w:r>
    </w:p>
    <w:p w14:paraId="2E481EC7"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DefaultFundContributionReportV02</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secl.006.001.02 </w:t>
      </w:r>
    </w:p>
    <w:p w14:paraId="2E481EC8"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BuyInNotificationV03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secl.007.001.03 </w:t>
      </w:r>
    </w:p>
    <w:p w14:paraId="2E481EC9"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BuyInResponseV03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secl.008.001.03 </w:t>
      </w:r>
    </w:p>
    <w:p w14:paraId="2E481ECA"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BuyInConfirmationV03</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secl.009.001.03 </w:t>
      </w:r>
    </w:p>
    <w:p w14:paraId="2E481ECB"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SettlementObligationReportV03</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secl.010.001.03 </w:t>
      </w:r>
    </w:p>
    <w:p w14:paraId="2E481ECC"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CorporateActionNotificationV05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seev.031.001.05 </w:t>
      </w:r>
    </w:p>
    <w:p w14:paraId="2E481ECD"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CorporateActionEventProcessingStatusAdviceV04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seev.032.001.04 </w:t>
      </w:r>
    </w:p>
    <w:p w14:paraId="2E481ECE"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CorporateActionInstructionV05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seev.033.001.05 </w:t>
      </w:r>
    </w:p>
    <w:p w14:paraId="2E481ECF"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CorporateActionInstructionStatusAdviceV06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seev.034.001.06</w:t>
      </w:r>
    </w:p>
    <w:p w14:paraId="2E481ED0"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CorporateActionMovementPreliminaryAdviceV06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seev.035.001.06</w:t>
      </w:r>
    </w:p>
    <w:p w14:paraId="2E481ED1"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CorporateActionMovementConfirmationV06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seev.036.001.06 </w:t>
      </w:r>
    </w:p>
    <w:p w14:paraId="2E481ED2"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CorporateActionMovementReversalAdviceV06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seev.037.001.06</w:t>
      </w:r>
    </w:p>
    <w:p w14:paraId="2E481ED3"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CorporateActionNarrativeV03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seev.038.001.03</w:t>
      </w:r>
    </w:p>
    <w:p w14:paraId="2E481ED4"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CorporateActionCancellationAdviceV05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seev.039.001.05 </w:t>
      </w:r>
    </w:p>
    <w:p w14:paraId="2E481ED5"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lastRenderedPageBreak/>
        <w:t xml:space="preserve">CorporateActionInstructionCancellationRequestV05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seev.040.001.05 </w:t>
      </w:r>
    </w:p>
    <w:p w14:paraId="2E481ED6"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CorporateActionInstructionCancellationRequestStatusAdviceV05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seev.041.001.05</w:t>
      </w:r>
    </w:p>
    <w:p w14:paraId="2E481ED7"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CorporateActionInstructionStatementReportV04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seev.042.001.04 </w:t>
      </w:r>
    </w:p>
    <w:p w14:paraId="2E481ED8"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CorporateActionMovementPreliminaryAdviceCancellationAdviceV05 </w:t>
      </w:r>
      <w:r w:rsidRPr="00F02841">
        <w:rPr>
          <w:rFonts w:ascii="Times New Roman" w:eastAsia="Times New Roman" w:hAnsi="Times New Roman" w:cs="Times New Roman"/>
          <w:sz w:val="24"/>
          <w:szCs w:val="24"/>
          <w:lang w:val="en-US"/>
        </w:rPr>
        <w:tab/>
        <w:t xml:space="preserve">seev.044.001.05 </w:t>
      </w:r>
    </w:p>
    <w:p w14:paraId="2E481ED9"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SecuritiesMessageRejectionV03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semt.001.001.03 </w:t>
      </w:r>
    </w:p>
    <w:p w14:paraId="2E481EDA"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CustodyStatementOfHoldingsV02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semt.002.001.02 </w:t>
      </w:r>
    </w:p>
    <w:p w14:paraId="2E481EDB"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AccountingStatementOfHoldingsV02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semt.003.001.02 </w:t>
      </w:r>
    </w:p>
    <w:p w14:paraId="2E481EDC"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CustodyStatementOfHoldingsCancellationV02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semt.004.001.02 </w:t>
      </w:r>
    </w:p>
    <w:p w14:paraId="2E481EDD"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AccountingStatementOfHoldingsCancellationV02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semt.005.001.02 </w:t>
      </w:r>
    </w:p>
    <w:p w14:paraId="2E481EDE"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StatementOfInvestmentFundTransactionsV03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semt.006.001.03 </w:t>
      </w:r>
    </w:p>
    <w:p w14:paraId="2E481EDF"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StatementOfInvestmentFundTransactionsCancellationV03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semt.007.001.03 </w:t>
      </w:r>
    </w:p>
    <w:p w14:paraId="2E481EE0"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PriceReportV04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reda.001.001.04 </w:t>
      </w:r>
    </w:p>
    <w:p w14:paraId="2E481EE1"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PriceReportCancellationV04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reda.002.001.04 </w:t>
      </w:r>
    </w:p>
    <w:p w14:paraId="2E481EE2"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FundProcessingPassportReportV02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reda.004.001.02 </w:t>
      </w:r>
    </w:p>
    <w:p w14:paraId="2E481EE3"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InvestmentFundReportRequestV02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reda.005.001.02 </w:t>
      </w:r>
    </w:p>
    <w:p w14:paraId="2E481EE4"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SecuritiesMessageRejectionV03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semt.001.001.03 </w:t>
      </w:r>
    </w:p>
    <w:p w14:paraId="2E481EE5"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CustodyStatementOfHoldingsV02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semt.002.001.02 </w:t>
      </w:r>
    </w:p>
    <w:p w14:paraId="2E481EE6"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AccountingStatementOfHoldingsV02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semt.003.001.02 </w:t>
      </w:r>
    </w:p>
    <w:p w14:paraId="2E481EE7"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CustodyStatementOfHoldingsCancellationV02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semt.004.001.02 </w:t>
      </w:r>
    </w:p>
    <w:p w14:paraId="2E481EE8"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PortfolioTransferInstructionV06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sese.012.001.06 </w:t>
      </w:r>
    </w:p>
    <w:p w14:paraId="2E481EE9"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AccountHoldingInformationV04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sese.018.001.04 </w:t>
      </w:r>
    </w:p>
    <w:p w14:paraId="2E481EEA"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AccountHoldingInformationRequestV03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sese.019.001.03 </w:t>
      </w:r>
    </w:p>
    <w:p w14:paraId="2E481EEB"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RedemptionBulkOrderV03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setr.001.001.03</w:t>
      </w:r>
    </w:p>
    <w:p w14:paraId="2E481EEC"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RedemptionBulkOrderCancellationRequestV03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setr.002.001.03 </w:t>
      </w:r>
    </w:p>
    <w:p w14:paraId="2E481EED"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RedemptionBulkOrderConfirmationV03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setr.003.001.03 </w:t>
      </w:r>
    </w:p>
    <w:p w14:paraId="2E481EEE"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RedemptionOrderV03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setr.004.001.03 </w:t>
      </w:r>
    </w:p>
    <w:p w14:paraId="2E481EEF"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RedemptionOrderCancellationRequestV03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setr.005.001.03 </w:t>
      </w:r>
    </w:p>
    <w:p w14:paraId="2E481EF0"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RedemptionOrderConfirmationV03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setr.006.001.03 </w:t>
      </w:r>
    </w:p>
    <w:p w14:paraId="2E481EF1"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SubscriptionBulkOrderV03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setr.007.001.03 </w:t>
      </w:r>
    </w:p>
    <w:p w14:paraId="2E481EF2"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SubscriptionBulkOrderCancellationRequestV03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setr.008.001.03 </w:t>
      </w:r>
    </w:p>
    <w:p w14:paraId="2E481EF3"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SubscriptionBulkOrderConfirmationV03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setr.009.001.03 </w:t>
      </w:r>
    </w:p>
    <w:p w14:paraId="2E481EF4" w14:textId="77777777" w:rsidR="00F02841" w:rsidRPr="00F02841" w:rsidRDefault="00F02841" w:rsidP="00F02841">
      <w:pPr>
        <w:spacing w:before="140" w:after="0" w:line="240" w:lineRule="auto"/>
        <w:rPr>
          <w:rFonts w:ascii="Times New Roman" w:eastAsia="Times New Roman" w:hAnsi="Times New Roman" w:cs="Times New Roman"/>
          <w:sz w:val="24"/>
          <w:szCs w:val="24"/>
          <w:lang w:val="fr-BE"/>
        </w:rPr>
      </w:pPr>
      <w:r w:rsidRPr="00F02841">
        <w:rPr>
          <w:rFonts w:ascii="Times New Roman" w:eastAsia="Times New Roman" w:hAnsi="Times New Roman" w:cs="Times New Roman"/>
          <w:sz w:val="24"/>
          <w:szCs w:val="24"/>
          <w:lang w:val="fr-BE"/>
        </w:rPr>
        <w:t xml:space="preserve">SubscriptionOrderV03 </w:t>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t xml:space="preserve">setr.010.001.03 </w:t>
      </w:r>
    </w:p>
    <w:p w14:paraId="2E481EF5" w14:textId="77777777" w:rsidR="00F02841" w:rsidRPr="00F02841" w:rsidRDefault="00F02841" w:rsidP="00F02841">
      <w:pPr>
        <w:spacing w:before="140" w:after="0" w:line="240" w:lineRule="auto"/>
        <w:rPr>
          <w:rFonts w:ascii="Times New Roman" w:eastAsia="Times New Roman" w:hAnsi="Times New Roman" w:cs="Times New Roman"/>
          <w:sz w:val="24"/>
          <w:szCs w:val="24"/>
          <w:lang w:val="fr-BE"/>
        </w:rPr>
      </w:pPr>
      <w:r w:rsidRPr="00F02841">
        <w:rPr>
          <w:rFonts w:ascii="Times New Roman" w:eastAsia="Times New Roman" w:hAnsi="Times New Roman" w:cs="Times New Roman"/>
          <w:sz w:val="24"/>
          <w:szCs w:val="24"/>
          <w:lang w:val="fr-BE"/>
        </w:rPr>
        <w:t xml:space="preserve">SubscriptionOrderCancellationRequestV03 </w:t>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t xml:space="preserve">setr.011.001.03 </w:t>
      </w:r>
    </w:p>
    <w:p w14:paraId="2E481EF6" w14:textId="77777777" w:rsidR="00F02841" w:rsidRPr="00F02841" w:rsidRDefault="00F02841" w:rsidP="00F02841">
      <w:pPr>
        <w:spacing w:before="140" w:after="0" w:line="240" w:lineRule="auto"/>
        <w:rPr>
          <w:rFonts w:ascii="Times New Roman" w:eastAsia="Times New Roman" w:hAnsi="Times New Roman" w:cs="Times New Roman"/>
          <w:sz w:val="24"/>
          <w:szCs w:val="24"/>
          <w:lang w:val="fr-BE"/>
        </w:rPr>
      </w:pPr>
      <w:r w:rsidRPr="00F02841">
        <w:rPr>
          <w:rFonts w:ascii="Times New Roman" w:eastAsia="Times New Roman" w:hAnsi="Times New Roman" w:cs="Times New Roman"/>
          <w:sz w:val="24"/>
          <w:szCs w:val="24"/>
          <w:lang w:val="fr-BE"/>
        </w:rPr>
        <w:lastRenderedPageBreak/>
        <w:t xml:space="preserve">SubscriptionOrderConfirmationV03 </w:t>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r>
      <w:r w:rsidRPr="00F02841">
        <w:rPr>
          <w:rFonts w:ascii="Times New Roman" w:eastAsia="Times New Roman" w:hAnsi="Times New Roman" w:cs="Times New Roman"/>
          <w:sz w:val="24"/>
          <w:szCs w:val="24"/>
          <w:lang w:val="fr-BE"/>
        </w:rPr>
        <w:tab/>
        <w:t xml:space="preserve">setr.012.001.03 </w:t>
      </w:r>
    </w:p>
    <w:p w14:paraId="2E481EF7"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SwitchOrderV03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setr.013.001.03 </w:t>
      </w:r>
    </w:p>
    <w:p w14:paraId="2E481EF8"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SwitchOrderCancellationRequestV03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setr.014.001.03 </w:t>
      </w:r>
    </w:p>
    <w:p w14:paraId="2E481EF9"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SwitchOrderConfirmationV03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setr.015.001.03 </w:t>
      </w:r>
    </w:p>
    <w:p w14:paraId="2E481EFA"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OrderInstructionStatusReportV03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setr.016.001.03 </w:t>
      </w:r>
    </w:p>
    <w:p w14:paraId="2E481EFB"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OrderCancellationStatusReportV03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setr.017.001.03 </w:t>
      </w:r>
    </w:p>
    <w:p w14:paraId="2E481EFC"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RequestForOrderStatusReportV03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setr.018.001.03 </w:t>
      </w:r>
    </w:p>
    <w:p w14:paraId="2E481EFD"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SubscriptionOrderConfirmationCancellationInstructionV01</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setr.047.001.01 </w:t>
      </w:r>
    </w:p>
    <w:p w14:paraId="2E481EFE"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SubscriptionOrderConfirmationAmendmentV01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setr.048.001.01 </w:t>
      </w:r>
    </w:p>
    <w:p w14:paraId="2E481EFF"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SubscriptionBulkOrderConfirmationCancellationInstructionV01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setr.049.001.01 </w:t>
      </w:r>
    </w:p>
    <w:p w14:paraId="2E481F00"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SubscriptionBulkOrderConfirmationAmendmentV01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setr.050.001.01 </w:t>
      </w:r>
    </w:p>
    <w:p w14:paraId="2E481F01"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RedemptionOrderConfirmationCancellationInstructionV01</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setr.051.001.01 </w:t>
      </w:r>
    </w:p>
    <w:p w14:paraId="2E481F02"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RedemptionOrderConfirmationAmendmentV01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setr.052.001.01 </w:t>
      </w:r>
    </w:p>
    <w:p w14:paraId="2E481F03"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RedemptionBulkOrderConfirmationCancellationInstructionV01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setr.053.001.01 </w:t>
      </w:r>
    </w:p>
    <w:p w14:paraId="2E481F04"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RedemptionBulkOrderConfirmationAmendmentV01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setr.054.001.01 </w:t>
      </w:r>
    </w:p>
    <w:p w14:paraId="2E481F05"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SwitchOrderConfirmationCancellationInstructionV01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setr.055.001.01 </w:t>
      </w:r>
    </w:p>
    <w:p w14:paraId="2E481F06"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SwitchOrderConfirmationAmendmentV01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setr.056.001.01 </w:t>
      </w:r>
    </w:p>
    <w:p w14:paraId="2E481F07"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OrderConfirmationStatusReportV01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setr.057.001.01 </w:t>
      </w:r>
    </w:p>
    <w:p w14:paraId="2E481F08"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RequestForOrderConfirmationStatusReportV01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setr.058.001.01 </w:t>
      </w:r>
    </w:p>
    <w:p w14:paraId="2E481F09"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AgentCANotificationAdviceV01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seev.009.001.01</w:t>
      </w:r>
    </w:p>
    <w:p w14:paraId="2E481F0A"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AgentCANotificationCancellationRequestV01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seev.010.001.01 </w:t>
      </w:r>
    </w:p>
    <w:p w14:paraId="2E481F0B"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AgentCANotificationStatusAdviceV01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seev.011.001.01 </w:t>
      </w:r>
    </w:p>
    <w:p w14:paraId="2E481F0C" w14:textId="77777777" w:rsidR="00F02841" w:rsidRPr="009A3661" w:rsidRDefault="00F02841" w:rsidP="00F02841">
      <w:pPr>
        <w:spacing w:before="140" w:after="0" w:line="240" w:lineRule="auto"/>
        <w:rPr>
          <w:rFonts w:ascii="Times New Roman" w:eastAsia="Times New Roman" w:hAnsi="Times New Roman" w:cs="Times New Roman"/>
          <w:sz w:val="24"/>
          <w:szCs w:val="24"/>
          <w:lang w:val="fr-FR"/>
        </w:rPr>
      </w:pPr>
      <w:r w:rsidRPr="009A3661">
        <w:rPr>
          <w:rFonts w:ascii="Times New Roman" w:eastAsia="Times New Roman" w:hAnsi="Times New Roman" w:cs="Times New Roman"/>
          <w:sz w:val="24"/>
          <w:szCs w:val="24"/>
          <w:lang w:val="fr-FR"/>
        </w:rPr>
        <w:t xml:space="preserve">AgentCAElectionAdviceV01 </w:t>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r>
      <w:r w:rsidRPr="009A3661">
        <w:rPr>
          <w:rFonts w:ascii="Times New Roman" w:eastAsia="Times New Roman" w:hAnsi="Times New Roman" w:cs="Times New Roman"/>
          <w:sz w:val="24"/>
          <w:szCs w:val="24"/>
          <w:lang w:val="fr-FR"/>
        </w:rPr>
        <w:tab/>
        <w:t xml:space="preserve">seev.012.001.01 </w:t>
      </w:r>
    </w:p>
    <w:p w14:paraId="2E481F0D"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AgentCAElectionAmendmentRequestV01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seev.013.001.01 </w:t>
      </w:r>
    </w:p>
    <w:p w14:paraId="2E481F0E"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AgentCAElectionCancellationRequestV01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seev.014.001.01 </w:t>
      </w:r>
    </w:p>
    <w:p w14:paraId="2E481F0F"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AgentCAElectionStatusAdviceV01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seev.015.001.01 </w:t>
      </w:r>
    </w:p>
    <w:p w14:paraId="2E481F10"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AgentCADistributionBreakdownAdviceV01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seev.016.001.01 </w:t>
      </w:r>
    </w:p>
    <w:p w14:paraId="2E481F11"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AgentCAGlobalDistributionAuthorisationRequestV01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seev.017.001.01 </w:t>
      </w:r>
    </w:p>
    <w:p w14:paraId="2E481F12"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AgentCAGlobalDistributionStatusAdviceV01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seev.018.001.01 </w:t>
      </w:r>
    </w:p>
    <w:p w14:paraId="2E481F13"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AgentCAMovementInstructionV01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seev.019.001.01 </w:t>
      </w:r>
    </w:p>
    <w:p w14:paraId="2E481F14"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AgentCAMovementCancellationRequestV01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seev.020.001.01 </w:t>
      </w:r>
    </w:p>
    <w:p w14:paraId="2E481F15"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AgentCAMovementConfirmationV01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seev.021.001.01 </w:t>
      </w:r>
    </w:p>
    <w:p w14:paraId="2E481F16"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AgentCAMovementStatusAdviceV01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seev.022.001.01 </w:t>
      </w:r>
    </w:p>
    <w:p w14:paraId="2E481F17"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lastRenderedPageBreak/>
        <w:t xml:space="preserve">AgentCAInformationAdviceV01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seev.023.001.01 </w:t>
      </w:r>
    </w:p>
    <w:p w14:paraId="2E481F18"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AgentCAInformationStatusAdviceV01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seev.024.001.01 </w:t>
      </w:r>
    </w:p>
    <w:p w14:paraId="2E481F19"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AgentCAStandingInstructionRequestV01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seev.025.001.01 </w:t>
      </w:r>
    </w:p>
    <w:p w14:paraId="2E481F1A"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AgentCAStandingInstructionCancellationRequestV01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seev.026.001.01 </w:t>
      </w:r>
    </w:p>
    <w:p w14:paraId="2E481F1B"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AgentCAStandingInstructionStatusAdviceV01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seev.027.001.01 </w:t>
      </w:r>
    </w:p>
    <w:p w14:paraId="2E481F1C"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AgentCADeactivationInstructionV01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seev.028.001.01 </w:t>
      </w:r>
    </w:p>
    <w:p w14:paraId="2E481F1D"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AgentCADeactivationCancellationRequestV01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seev.029.001.01 </w:t>
      </w:r>
    </w:p>
    <w:p w14:paraId="2E481F1E"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AgentCADeactivationStatusAdviceV01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seev.030.001.01 </w:t>
      </w:r>
    </w:p>
    <w:p w14:paraId="2E481F1F"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SecuritiesEndOfProcessReportV01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semt.023.001.01 </w:t>
      </w:r>
    </w:p>
    <w:p w14:paraId="2E481F20"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SecuritiesTradeConfirmationV03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setr.027.001.03 </w:t>
      </w:r>
    </w:p>
    <w:p w14:paraId="2E481F21"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SecuritiesTradeConfirmationCancellationV01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setr.029.001.01 </w:t>
      </w:r>
    </w:p>
    <w:p w14:paraId="2E481F22"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SecuritiesTradeConfirmationResponseV01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setr.030.001.01 </w:t>
      </w:r>
    </w:p>
    <w:p w14:paraId="2E481F23"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SecuritiesTradeConfirmationStatusAdviceV02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setr.044.001.02</w:t>
      </w:r>
    </w:p>
    <w:p w14:paraId="2E481F24"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MeetingNotificationV05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seev.001.001.05 </w:t>
      </w:r>
    </w:p>
    <w:p w14:paraId="2E481F25"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MeetingCancellationV05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seev.002.001.05 </w:t>
      </w:r>
    </w:p>
    <w:p w14:paraId="2E481F26"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MeetingEntitlementNotificationV05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seev.003.001.05 </w:t>
      </w:r>
    </w:p>
    <w:p w14:paraId="2E481F27"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MeetingInstructionV05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seev.004.001.05 </w:t>
      </w:r>
    </w:p>
    <w:p w14:paraId="2E481F28"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MeetingInstructionCancellationRequestV05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seev.005.001.05 </w:t>
      </w:r>
    </w:p>
    <w:p w14:paraId="2E481F29"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MeetingInstructionStatusV05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seev.006.001.05 </w:t>
      </w:r>
    </w:p>
    <w:p w14:paraId="2E481F2A"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MeetingVoteExecutionConfirmationV05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seev.007.001.05 </w:t>
      </w:r>
    </w:p>
    <w:p w14:paraId="2E481F2B"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MeetingResultDisseminationV05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seev.008.001.05 </w:t>
      </w:r>
    </w:p>
    <w:p w14:paraId="2E481F2C"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SecuritiesBalanceCustodyReportV08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semt.002.001.08 </w:t>
      </w:r>
    </w:p>
    <w:p w14:paraId="2E481F2D"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SecuritiesBalanceAccountingReportV08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semt.003.001.08</w:t>
      </w:r>
    </w:p>
    <w:p w14:paraId="2E481F2E"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IntraPositionMovementInstructionV03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semt.013.001.03 </w:t>
      </w:r>
    </w:p>
    <w:p w14:paraId="2E481F2F"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IntraPositionMovementStatusAdviceV03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semt.014.001.03 </w:t>
      </w:r>
    </w:p>
    <w:p w14:paraId="2E481F30"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IntraPositionMovementConfirmationV04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semt.015.001.04 </w:t>
      </w:r>
    </w:p>
    <w:p w14:paraId="2E481F31"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IntraPositionMovementPostingReportV04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semt.016.001.04 </w:t>
      </w:r>
    </w:p>
    <w:p w14:paraId="2E481F32"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SecuritiesTransactionPostingReportV05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semt.017.001.05 </w:t>
      </w:r>
    </w:p>
    <w:p w14:paraId="2E481F33"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SecuritiesTransactionPendingReportV06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semt.018.001.06 </w:t>
      </w:r>
    </w:p>
    <w:p w14:paraId="2E481F34"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SecuritiesSettlementTransactionAllegementReportV04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semt.019.001.04 </w:t>
      </w:r>
    </w:p>
    <w:p w14:paraId="2E481F35"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SecuritiesMessageCancellationAdviceV04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semt.020.001.04 </w:t>
      </w:r>
    </w:p>
    <w:p w14:paraId="2E481F36"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SecuritiesStatementQueryV05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semt.021.001.05 </w:t>
      </w:r>
    </w:p>
    <w:p w14:paraId="2E481F37"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SecuritiesSettlementTransactionAuditTrailReportV02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semt.022.001.02 </w:t>
      </w:r>
    </w:p>
    <w:p w14:paraId="2E481F38"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lastRenderedPageBreak/>
        <w:t xml:space="preserve">TotalPortfolioValuationReportV01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semt.024.001.01 </w:t>
      </w:r>
    </w:p>
    <w:p w14:paraId="2E481F39"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RegulatoryTransactionReportV02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auth.008.001.02</w:t>
      </w:r>
    </w:p>
    <w:p w14:paraId="2E481F3A"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RegulatoryTransactionReportCancellationRequestV02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auth.009.001.02 </w:t>
      </w:r>
    </w:p>
    <w:p w14:paraId="2E481F3B"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RegulatoryTransactionReportStatusV01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auth.010.001.01 </w:t>
      </w:r>
    </w:p>
    <w:p w14:paraId="2E481F3C" w14:textId="77777777" w:rsidR="00F02841" w:rsidRPr="00F02841" w:rsidRDefault="00F02841" w:rsidP="00F02841">
      <w:pPr>
        <w:spacing w:before="140" w:after="0" w:line="240" w:lineRule="auto"/>
        <w:rPr>
          <w:rFonts w:ascii="Times New Roman" w:eastAsia="Times New Roman" w:hAnsi="Times New Roman" w:cs="Times New Roman"/>
          <w:sz w:val="24"/>
          <w:szCs w:val="24"/>
          <w:lang w:val="en-US"/>
        </w:rPr>
      </w:pPr>
      <w:r w:rsidRPr="00F02841">
        <w:rPr>
          <w:rFonts w:ascii="Times New Roman" w:eastAsia="Times New Roman" w:hAnsi="Times New Roman" w:cs="Times New Roman"/>
          <w:sz w:val="24"/>
          <w:szCs w:val="24"/>
          <w:lang w:val="en-US"/>
        </w:rPr>
        <w:t xml:space="preserve">RegulatoryTransactionReportCancellationStatusV01 </w:t>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r>
      <w:r w:rsidRPr="00F02841">
        <w:rPr>
          <w:rFonts w:ascii="Times New Roman" w:eastAsia="Times New Roman" w:hAnsi="Times New Roman" w:cs="Times New Roman"/>
          <w:sz w:val="24"/>
          <w:szCs w:val="24"/>
          <w:lang w:val="en-US"/>
        </w:rPr>
        <w:tab/>
        <w:t xml:space="preserve">auth.011.001.01 </w:t>
      </w:r>
    </w:p>
    <w:p w14:paraId="2E481F3D"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p>
    <w:p w14:paraId="2E481F3E" w14:textId="77777777" w:rsidR="00F02841" w:rsidRPr="00F02841" w:rsidRDefault="00F02841" w:rsidP="00F02841">
      <w:pPr>
        <w:numPr>
          <w:ilvl w:val="0"/>
          <w:numId w:val="1"/>
        </w:numPr>
        <w:spacing w:before="140" w:after="0" w:line="240" w:lineRule="auto"/>
        <w:rPr>
          <w:rFonts w:ascii="Times New Roman" w:eastAsia="Times New Roman" w:hAnsi="Times New Roman" w:cs="Times New Roman"/>
          <w:sz w:val="24"/>
          <w:szCs w:val="20"/>
        </w:rPr>
      </w:pPr>
      <w:r w:rsidRPr="00F02841">
        <w:rPr>
          <w:rFonts w:ascii="Times New Roman" w:eastAsia="Times New Roman" w:hAnsi="Times New Roman" w:cs="Times New Roman"/>
          <w:b/>
          <w:sz w:val="24"/>
          <w:szCs w:val="20"/>
        </w:rPr>
        <w:t>Description of the change request:</w:t>
      </w:r>
    </w:p>
    <w:p w14:paraId="2E481F3F"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In 2015 the ISO 18774 Standard “Financial Instruments Short Name” was released. Every participant using that standard in its applications to identify and describe financial instruments will be able to use the same terms in financial messaging (in- and outgoing) as well. By giving the possibility to carry FISN within financial messages, identifying of financial instruments within financial messages will be unified and so can reduce misunderstandings, processing errors and therefore costs.</w:t>
      </w:r>
    </w:p>
    <w:p w14:paraId="2E481F40"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 xml:space="preserve">It is supposed to extend the structure for the description and identification of a Financial Instrument, for example “Financial Instrument 10” within setr.010.001.03 [SubscriptionOrderV03] by an additional, optional element “FISN” [type: </w:t>
      </w:r>
      <w:proofErr w:type="spellStart"/>
      <w:r w:rsidRPr="00F02841">
        <w:rPr>
          <w:rFonts w:ascii="Times New Roman" w:eastAsia="Times New Roman" w:hAnsi="Times New Roman" w:cs="Times New Roman"/>
          <w:sz w:val="24"/>
          <w:szCs w:val="24"/>
        </w:rPr>
        <w:t>xs:string</w:t>
      </w:r>
      <w:proofErr w:type="spellEnd"/>
      <w:r w:rsidRPr="00F02841">
        <w:rPr>
          <w:rFonts w:ascii="Times New Roman" w:eastAsia="Times New Roman" w:hAnsi="Times New Roman" w:cs="Times New Roman"/>
          <w:sz w:val="24"/>
          <w:szCs w:val="24"/>
        </w:rPr>
        <w:t xml:space="preserve">; length: max35]. </w:t>
      </w:r>
    </w:p>
    <w:p w14:paraId="2E481F41"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The change is to be implemented in all the related messages mentioned above.</w:t>
      </w:r>
    </w:p>
    <w:p w14:paraId="2E481F42"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It is supposed to extend the same or similar structure occurring in other messages of other business domains as well.</w:t>
      </w:r>
    </w:p>
    <w:p w14:paraId="2E481F43" w14:textId="77777777" w:rsidR="00F02841" w:rsidRPr="00F02841" w:rsidRDefault="00F02841" w:rsidP="00F02841">
      <w:pPr>
        <w:spacing w:before="140" w:after="0" w:line="240" w:lineRule="auto"/>
        <w:rPr>
          <w:rFonts w:ascii="Times New Roman" w:eastAsia="Times New Roman" w:hAnsi="Times New Roman" w:cs="Times New Roman"/>
          <w:noProof/>
          <w:sz w:val="24"/>
          <w:szCs w:val="20"/>
          <w:lang w:eastAsia="de-CH"/>
        </w:rPr>
      </w:pPr>
      <w:r>
        <w:rPr>
          <w:rFonts w:ascii="Times New Roman" w:eastAsia="Times New Roman" w:hAnsi="Times New Roman" w:cs="Times New Roman"/>
          <w:noProof/>
          <w:sz w:val="24"/>
          <w:szCs w:val="20"/>
          <w:lang w:eastAsia="en-GB"/>
        </w:rPr>
        <w:lastRenderedPageBreak/>
        <w:drawing>
          <wp:inline distT="0" distB="0" distL="0" distR="0" wp14:anchorId="2E481FEF" wp14:editId="2E481FF0">
            <wp:extent cx="4688840" cy="5669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8840" cy="5669280"/>
                    </a:xfrm>
                    <a:prstGeom prst="rect">
                      <a:avLst/>
                    </a:prstGeom>
                    <a:noFill/>
                    <a:ln>
                      <a:noFill/>
                    </a:ln>
                  </pic:spPr>
                </pic:pic>
              </a:graphicData>
            </a:graphic>
          </wp:inline>
        </w:drawing>
      </w:r>
      <w:r w:rsidRPr="00F02841">
        <w:rPr>
          <w:rFonts w:ascii="Times New Roman" w:eastAsia="Times New Roman" w:hAnsi="Times New Roman" w:cs="Times New Roman"/>
          <w:noProof/>
          <w:sz w:val="24"/>
          <w:szCs w:val="20"/>
          <w:lang w:eastAsia="de-CH"/>
        </w:rPr>
        <w:br/>
      </w:r>
      <w:r w:rsidRPr="00F02841">
        <w:rPr>
          <w:rFonts w:ascii="Times New Roman" w:eastAsia="Times New Roman" w:hAnsi="Times New Roman" w:cs="Times New Roman"/>
          <w:i/>
          <w:noProof/>
          <w:sz w:val="24"/>
          <w:szCs w:val="20"/>
          <w:lang w:eastAsia="de-CH"/>
        </w:rPr>
        <w:t>figure 1: FinancialInstrument10-structure within setr.010.001.03 [source: SCFS validation portal for the SCFS Investment Funds Market Practice]</w:t>
      </w:r>
    </w:p>
    <w:p w14:paraId="2E481F44"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p>
    <w:p w14:paraId="2E481F45" w14:textId="77777777" w:rsidR="00F02841" w:rsidRPr="00F02841" w:rsidRDefault="00F02841" w:rsidP="00F02841">
      <w:pPr>
        <w:numPr>
          <w:ilvl w:val="0"/>
          <w:numId w:val="1"/>
        </w:numPr>
        <w:spacing w:before="140" w:after="0" w:line="240" w:lineRule="auto"/>
        <w:rPr>
          <w:rFonts w:ascii="Times New Roman" w:eastAsia="Times New Roman" w:hAnsi="Times New Roman" w:cs="Times New Roman"/>
          <w:b/>
          <w:sz w:val="24"/>
          <w:szCs w:val="24"/>
        </w:rPr>
      </w:pPr>
      <w:r w:rsidRPr="00F02841">
        <w:rPr>
          <w:rFonts w:ascii="Times New Roman" w:eastAsia="Times New Roman" w:hAnsi="Times New Roman" w:cs="Times New Roman"/>
          <w:b/>
          <w:sz w:val="24"/>
          <w:szCs w:val="24"/>
        </w:rPr>
        <w:t>Purpose of the change:</w:t>
      </w:r>
    </w:p>
    <w:p w14:paraId="2E481F46"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As FISN has become an official ISO Standard there should be the possibility to use that standard in order to enhance the quality of financial messaging.</w:t>
      </w:r>
    </w:p>
    <w:p w14:paraId="2E481F47"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p>
    <w:p w14:paraId="2E481F48" w14:textId="77777777" w:rsidR="00F02841" w:rsidRPr="00F02841" w:rsidRDefault="00F02841" w:rsidP="00F02841">
      <w:pPr>
        <w:numPr>
          <w:ilvl w:val="0"/>
          <w:numId w:val="1"/>
        </w:numPr>
        <w:spacing w:before="140" w:after="0" w:line="240" w:lineRule="auto"/>
        <w:rPr>
          <w:rFonts w:ascii="Times New Roman" w:eastAsia="Times New Roman" w:hAnsi="Times New Roman" w:cs="Times New Roman"/>
          <w:b/>
          <w:sz w:val="24"/>
          <w:szCs w:val="24"/>
        </w:rPr>
      </w:pPr>
      <w:r w:rsidRPr="00F02841">
        <w:rPr>
          <w:rFonts w:ascii="Times New Roman" w:eastAsia="Times New Roman" w:hAnsi="Times New Roman" w:cs="Times New Roman"/>
          <w:b/>
          <w:sz w:val="24"/>
          <w:szCs w:val="24"/>
        </w:rPr>
        <w:t>Urgency of the request:</w:t>
      </w:r>
    </w:p>
    <w:p w14:paraId="2E481F49" w14:textId="77777777" w:rsidR="00F02841" w:rsidRPr="00F02841" w:rsidRDefault="00F02841" w:rsidP="00F02841">
      <w:pPr>
        <w:spacing w:before="140" w:after="0" w:line="240" w:lineRule="auto"/>
        <w:rPr>
          <w:rFonts w:ascii="Times New Roman" w:eastAsia="Times New Roman" w:hAnsi="Times New Roman" w:cs="Times New Roman"/>
          <w:sz w:val="24"/>
          <w:szCs w:val="20"/>
        </w:rPr>
      </w:pPr>
      <w:r w:rsidRPr="00F02841">
        <w:rPr>
          <w:rFonts w:ascii="Times New Roman" w:eastAsia="Times New Roman" w:hAnsi="Times New Roman" w:cs="Times New Roman"/>
          <w:sz w:val="24"/>
          <w:szCs w:val="20"/>
        </w:rPr>
        <w:t>No special requirements.</w:t>
      </w:r>
    </w:p>
    <w:p w14:paraId="2E481F4A" w14:textId="77777777" w:rsidR="00F02841" w:rsidRPr="00F02841" w:rsidRDefault="00F02841" w:rsidP="00F02841">
      <w:pPr>
        <w:spacing w:before="140" w:after="0" w:line="240" w:lineRule="auto"/>
        <w:rPr>
          <w:rFonts w:ascii="Times New Roman" w:eastAsia="Times New Roman" w:hAnsi="Times New Roman" w:cs="Times New Roman"/>
          <w:sz w:val="24"/>
          <w:szCs w:val="20"/>
        </w:rPr>
      </w:pPr>
    </w:p>
    <w:p w14:paraId="2E481F4B" w14:textId="77777777" w:rsidR="00F02841" w:rsidRPr="00F02841" w:rsidRDefault="00F02841" w:rsidP="00F02841">
      <w:pPr>
        <w:numPr>
          <w:ilvl w:val="0"/>
          <w:numId w:val="1"/>
        </w:num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b/>
          <w:sz w:val="24"/>
          <w:szCs w:val="24"/>
        </w:rPr>
        <w:t>Business examples:</w:t>
      </w:r>
    </w:p>
    <w:p w14:paraId="2E481F4C" w14:textId="77777777" w:rsidR="00F02841" w:rsidRPr="00F02841" w:rsidRDefault="00F02841" w:rsidP="00F02841">
      <w:pPr>
        <w:spacing w:before="140" w:after="0" w:line="240" w:lineRule="auto"/>
        <w:rPr>
          <w:rFonts w:ascii="Times New Roman" w:eastAsia="Times New Roman" w:hAnsi="Times New Roman" w:cs="Times New Roman"/>
          <w:i/>
          <w:sz w:val="24"/>
          <w:szCs w:val="20"/>
        </w:rPr>
      </w:pPr>
      <w:r w:rsidRPr="00F02841">
        <w:rPr>
          <w:rFonts w:ascii="Times New Roman" w:eastAsia="Times New Roman" w:hAnsi="Times New Roman" w:cs="Times New Roman"/>
          <w:i/>
          <w:sz w:val="24"/>
          <w:szCs w:val="20"/>
        </w:rPr>
        <w:t>--</w:t>
      </w:r>
    </w:p>
    <w:p w14:paraId="2E481F4D" w14:textId="77777777" w:rsidR="00F02841" w:rsidRPr="00F02841" w:rsidRDefault="00F02841" w:rsidP="00F02841">
      <w:pPr>
        <w:numPr>
          <w:ilvl w:val="0"/>
          <w:numId w:val="1"/>
        </w:numPr>
        <w:spacing w:before="140" w:after="0" w:line="240" w:lineRule="auto"/>
        <w:rPr>
          <w:rFonts w:ascii="Times New Roman" w:eastAsia="Times New Roman" w:hAnsi="Times New Roman" w:cs="Times New Roman"/>
          <w:b/>
          <w:sz w:val="24"/>
          <w:szCs w:val="20"/>
        </w:rPr>
      </w:pPr>
      <w:r w:rsidRPr="00F02841">
        <w:rPr>
          <w:rFonts w:ascii="Times New Roman" w:eastAsia="Times New Roman" w:hAnsi="Times New Roman" w:cs="Times New Roman"/>
          <w:b/>
          <w:sz w:val="24"/>
          <w:szCs w:val="20"/>
        </w:rPr>
        <w:br w:type="page"/>
      </w:r>
      <w:r w:rsidRPr="00F02841">
        <w:rPr>
          <w:rFonts w:ascii="Times New Roman" w:eastAsia="Times New Roman" w:hAnsi="Times New Roman" w:cs="Times New Roman"/>
          <w:b/>
          <w:sz w:val="24"/>
          <w:szCs w:val="20"/>
        </w:rPr>
        <w:lastRenderedPageBreak/>
        <w:t>SEG recommendation:</w:t>
      </w:r>
    </w:p>
    <w:p w14:paraId="2E481F4E" w14:textId="77777777" w:rsidR="00F02841" w:rsidRPr="00F02841" w:rsidRDefault="00F02841" w:rsidP="00F02841">
      <w:pPr>
        <w:spacing w:before="140" w:after="0" w:line="240" w:lineRule="auto"/>
        <w:rPr>
          <w:rFonts w:ascii="Times New Roman" w:eastAsia="Times New Roman" w:hAnsi="Times New Roman" w:cs="Times New Roman"/>
          <w:i/>
          <w:sz w:val="24"/>
          <w:szCs w:val="24"/>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F02841" w:rsidRPr="00F02841" w14:paraId="2E481F52" w14:textId="77777777" w:rsidTr="00192F53">
        <w:trPr>
          <w:gridAfter w:val="3"/>
          <w:wAfter w:w="5623" w:type="dxa"/>
        </w:trPr>
        <w:tc>
          <w:tcPr>
            <w:tcW w:w="1242" w:type="dxa"/>
            <w:gridSpan w:val="2"/>
          </w:tcPr>
          <w:p w14:paraId="2E481F4F" w14:textId="77777777" w:rsidR="00F02841" w:rsidRPr="00F02841" w:rsidRDefault="00F02841" w:rsidP="00F02841">
            <w:pPr>
              <w:spacing w:before="140" w:after="0" w:line="240" w:lineRule="auto"/>
              <w:rPr>
                <w:rFonts w:ascii="Times New Roman" w:eastAsia="Times New Roman" w:hAnsi="Times New Roman" w:cs="Times New Roman"/>
                <w:b/>
                <w:sz w:val="24"/>
                <w:szCs w:val="24"/>
              </w:rPr>
            </w:pPr>
            <w:r w:rsidRPr="00F02841">
              <w:rPr>
                <w:rFonts w:ascii="Times New Roman" w:eastAsia="Times New Roman" w:hAnsi="Times New Roman" w:cs="Times New Roman"/>
                <w:b/>
                <w:sz w:val="24"/>
                <w:szCs w:val="24"/>
              </w:rPr>
              <w:t>Consider</w:t>
            </w:r>
          </w:p>
        </w:tc>
        <w:tc>
          <w:tcPr>
            <w:tcW w:w="567" w:type="dxa"/>
          </w:tcPr>
          <w:p w14:paraId="2E481F50" w14:textId="77777777" w:rsidR="00F02841" w:rsidRPr="00F02841" w:rsidRDefault="00F02841" w:rsidP="00F02841">
            <w:pPr>
              <w:spacing w:before="140" w:after="0" w:line="240" w:lineRule="auto"/>
              <w:rPr>
                <w:rFonts w:ascii="Times New Roman" w:eastAsia="Times New Roman" w:hAnsi="Times New Roman" w:cs="Times New Roman"/>
                <w:color w:val="FF0000"/>
                <w:sz w:val="24"/>
                <w:szCs w:val="24"/>
              </w:rPr>
            </w:pPr>
            <w:r w:rsidRPr="00F02841">
              <w:rPr>
                <w:rFonts w:ascii="Times New Roman" w:eastAsia="Times New Roman" w:hAnsi="Times New Roman" w:cs="Times New Roman"/>
                <w:color w:val="FF0000"/>
                <w:sz w:val="24"/>
                <w:szCs w:val="24"/>
              </w:rPr>
              <w:t>X</w:t>
            </w:r>
          </w:p>
        </w:tc>
        <w:tc>
          <w:tcPr>
            <w:tcW w:w="1701" w:type="dxa"/>
          </w:tcPr>
          <w:p w14:paraId="2E481F51" w14:textId="77777777" w:rsidR="00F02841" w:rsidRPr="00F02841" w:rsidRDefault="00F02841" w:rsidP="00F02841">
            <w:pPr>
              <w:spacing w:before="140" w:after="0" w:line="240" w:lineRule="auto"/>
              <w:rPr>
                <w:rFonts w:ascii="Times New Roman" w:eastAsia="Times New Roman" w:hAnsi="Times New Roman" w:cs="Times New Roman"/>
                <w:b/>
                <w:sz w:val="24"/>
                <w:szCs w:val="24"/>
              </w:rPr>
            </w:pPr>
            <w:r w:rsidRPr="00F02841">
              <w:rPr>
                <w:rFonts w:ascii="Times New Roman" w:eastAsia="Times New Roman" w:hAnsi="Times New Roman" w:cs="Times New Roman"/>
                <w:b/>
                <w:sz w:val="24"/>
                <w:szCs w:val="24"/>
              </w:rPr>
              <w:t>Timing</w:t>
            </w:r>
          </w:p>
        </w:tc>
      </w:tr>
      <w:tr w:rsidR="00F02841" w:rsidRPr="00F02841" w14:paraId="2E481F57" w14:textId="77777777" w:rsidTr="00192F53">
        <w:trPr>
          <w:gridBefore w:val="1"/>
          <w:gridAfter w:val="1"/>
          <w:wBefore w:w="1059" w:type="dxa"/>
          <w:wAfter w:w="945" w:type="dxa"/>
          <w:trHeight w:val="501"/>
        </w:trPr>
        <w:tc>
          <w:tcPr>
            <w:tcW w:w="750" w:type="dxa"/>
            <w:gridSpan w:val="2"/>
            <w:tcBorders>
              <w:left w:val="nil"/>
              <w:bottom w:val="nil"/>
            </w:tcBorders>
          </w:tcPr>
          <w:p w14:paraId="2E481F53"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p>
        </w:tc>
        <w:tc>
          <w:tcPr>
            <w:tcW w:w="5954" w:type="dxa"/>
            <w:gridSpan w:val="2"/>
          </w:tcPr>
          <w:p w14:paraId="2E481F54" w14:textId="77777777" w:rsidR="00F02841" w:rsidRPr="00F02841" w:rsidRDefault="00F02841" w:rsidP="00F02841">
            <w:pPr>
              <w:spacing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 xml:space="preserve">- </w:t>
            </w:r>
            <w:r w:rsidRPr="00F02841">
              <w:rPr>
                <w:rFonts w:ascii="Times New Roman" w:eastAsia="Times New Roman" w:hAnsi="Times New Roman" w:cs="Times New Roman"/>
                <w:b/>
                <w:sz w:val="24"/>
                <w:szCs w:val="24"/>
              </w:rPr>
              <w:t>Next yearly cycle: 2015/2016</w:t>
            </w:r>
          </w:p>
          <w:p w14:paraId="2E481F55" w14:textId="77777777" w:rsidR="00F02841" w:rsidRPr="00F02841" w:rsidRDefault="00F02841" w:rsidP="00F02841">
            <w:pPr>
              <w:spacing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(the change will be considered for implementation in the yearly maintenance cycle which starts in 2015 and completes with the publication of new message versions in the spring of 2016)</w:t>
            </w:r>
          </w:p>
        </w:tc>
        <w:tc>
          <w:tcPr>
            <w:tcW w:w="425" w:type="dxa"/>
          </w:tcPr>
          <w:p w14:paraId="2E481F56" w14:textId="77777777" w:rsidR="00F02841" w:rsidRPr="00F02841" w:rsidRDefault="00F02841" w:rsidP="00F02841">
            <w:pPr>
              <w:spacing w:after="0" w:line="240" w:lineRule="auto"/>
              <w:jc w:val="both"/>
              <w:rPr>
                <w:rFonts w:ascii="Times New Roman" w:eastAsia="Times New Roman" w:hAnsi="Times New Roman" w:cs="Times New Roman"/>
                <w:color w:val="FF0000"/>
                <w:sz w:val="24"/>
                <w:szCs w:val="24"/>
              </w:rPr>
            </w:pPr>
            <w:r w:rsidRPr="00F02841">
              <w:rPr>
                <w:rFonts w:ascii="Times New Roman" w:eastAsia="Times New Roman" w:hAnsi="Times New Roman" w:cs="Times New Roman"/>
                <w:color w:val="FF0000"/>
                <w:sz w:val="24"/>
                <w:szCs w:val="24"/>
              </w:rPr>
              <w:t>X</w:t>
            </w:r>
          </w:p>
        </w:tc>
      </w:tr>
      <w:tr w:rsidR="00F02841" w:rsidRPr="00F02841" w14:paraId="2E481F5C" w14:textId="77777777" w:rsidTr="00192F53">
        <w:trPr>
          <w:gridBefore w:val="1"/>
          <w:gridAfter w:val="1"/>
          <w:wBefore w:w="1059" w:type="dxa"/>
          <w:wAfter w:w="945" w:type="dxa"/>
          <w:trHeight w:val="501"/>
        </w:trPr>
        <w:tc>
          <w:tcPr>
            <w:tcW w:w="750" w:type="dxa"/>
            <w:gridSpan w:val="2"/>
            <w:tcBorders>
              <w:top w:val="nil"/>
              <w:left w:val="nil"/>
              <w:bottom w:val="nil"/>
            </w:tcBorders>
          </w:tcPr>
          <w:p w14:paraId="2E481F58" w14:textId="77777777" w:rsidR="00F02841" w:rsidRPr="00F02841" w:rsidRDefault="00F02841" w:rsidP="00F02841">
            <w:pPr>
              <w:spacing w:after="0" w:line="240" w:lineRule="auto"/>
              <w:rPr>
                <w:rFonts w:ascii="Times New Roman" w:eastAsia="Times New Roman" w:hAnsi="Times New Roman" w:cs="Times New Roman"/>
                <w:sz w:val="24"/>
                <w:szCs w:val="24"/>
              </w:rPr>
            </w:pPr>
          </w:p>
        </w:tc>
        <w:tc>
          <w:tcPr>
            <w:tcW w:w="5954" w:type="dxa"/>
            <w:gridSpan w:val="2"/>
          </w:tcPr>
          <w:p w14:paraId="2E481F59" w14:textId="77777777" w:rsidR="00F02841" w:rsidRPr="00F02841" w:rsidRDefault="00F02841" w:rsidP="00F02841">
            <w:pPr>
              <w:spacing w:after="0" w:line="240" w:lineRule="auto"/>
              <w:jc w:val="both"/>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 xml:space="preserve">- </w:t>
            </w:r>
            <w:r w:rsidRPr="00F02841">
              <w:rPr>
                <w:rFonts w:ascii="Times New Roman" w:eastAsia="Times New Roman" w:hAnsi="Times New Roman" w:cs="Times New Roman"/>
                <w:b/>
                <w:sz w:val="24"/>
                <w:szCs w:val="24"/>
              </w:rPr>
              <w:t>At the occasion of the next maintenance of the messages</w:t>
            </w:r>
          </w:p>
          <w:p w14:paraId="2E481F5A" w14:textId="77777777" w:rsidR="00F02841" w:rsidRPr="00F02841" w:rsidRDefault="00F02841" w:rsidP="00F02841">
            <w:pPr>
              <w:spacing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(the change will be considered for implementation, but does not justify maintenance of the messages in its own right – will be pending until more critical change requests are received for the messages)</w:t>
            </w:r>
          </w:p>
        </w:tc>
        <w:tc>
          <w:tcPr>
            <w:tcW w:w="425" w:type="dxa"/>
          </w:tcPr>
          <w:p w14:paraId="2E481F5B" w14:textId="77777777" w:rsidR="00F02841" w:rsidRPr="00F02841" w:rsidRDefault="00F02841" w:rsidP="00F02841">
            <w:pPr>
              <w:spacing w:after="0" w:line="240" w:lineRule="auto"/>
              <w:jc w:val="center"/>
              <w:rPr>
                <w:rFonts w:ascii="Times New Roman" w:eastAsia="Times New Roman" w:hAnsi="Times New Roman" w:cs="Times New Roman"/>
                <w:color w:val="FF0000"/>
                <w:sz w:val="24"/>
                <w:szCs w:val="24"/>
              </w:rPr>
            </w:pPr>
            <w:r w:rsidRPr="00F02841">
              <w:rPr>
                <w:rFonts w:ascii="Times New Roman" w:eastAsia="Times New Roman" w:hAnsi="Times New Roman" w:cs="Times New Roman"/>
                <w:color w:val="FF0000"/>
                <w:sz w:val="24"/>
                <w:szCs w:val="24"/>
              </w:rPr>
              <w:t>X</w:t>
            </w:r>
          </w:p>
        </w:tc>
      </w:tr>
      <w:tr w:rsidR="00F02841" w:rsidRPr="00F02841" w14:paraId="2E481F62" w14:textId="77777777" w:rsidTr="00192F53">
        <w:trPr>
          <w:gridBefore w:val="1"/>
          <w:wBefore w:w="1059" w:type="dxa"/>
          <w:trHeight w:val="511"/>
        </w:trPr>
        <w:tc>
          <w:tcPr>
            <w:tcW w:w="750" w:type="dxa"/>
            <w:gridSpan w:val="2"/>
            <w:tcBorders>
              <w:top w:val="nil"/>
              <w:left w:val="nil"/>
              <w:bottom w:val="nil"/>
            </w:tcBorders>
          </w:tcPr>
          <w:p w14:paraId="2E481F5D" w14:textId="77777777" w:rsidR="00F02841" w:rsidRPr="00F02841" w:rsidRDefault="00F02841" w:rsidP="00F02841">
            <w:pPr>
              <w:spacing w:after="0" w:line="240" w:lineRule="auto"/>
              <w:rPr>
                <w:rFonts w:ascii="Times New Roman" w:eastAsia="Times New Roman" w:hAnsi="Times New Roman" w:cs="Times New Roman"/>
                <w:sz w:val="24"/>
                <w:szCs w:val="24"/>
              </w:rPr>
            </w:pPr>
          </w:p>
        </w:tc>
        <w:tc>
          <w:tcPr>
            <w:tcW w:w="5954" w:type="dxa"/>
            <w:gridSpan w:val="2"/>
          </w:tcPr>
          <w:p w14:paraId="2E481F5E" w14:textId="77777777" w:rsidR="00F02841" w:rsidRPr="00F02841" w:rsidRDefault="00F02841" w:rsidP="00F02841">
            <w:pPr>
              <w:spacing w:after="0" w:line="240" w:lineRule="auto"/>
              <w:jc w:val="both"/>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 xml:space="preserve">- </w:t>
            </w:r>
            <w:r w:rsidRPr="00F02841">
              <w:rPr>
                <w:rFonts w:ascii="Times New Roman" w:eastAsia="Times New Roman" w:hAnsi="Times New Roman" w:cs="Times New Roman"/>
                <w:b/>
                <w:sz w:val="24"/>
                <w:szCs w:val="24"/>
              </w:rPr>
              <w:t>Urgent unscheduled</w:t>
            </w:r>
          </w:p>
          <w:p w14:paraId="2E481F5F" w14:textId="77777777" w:rsidR="00F02841" w:rsidRPr="00F02841" w:rsidRDefault="00F02841" w:rsidP="00F02841">
            <w:pPr>
              <w:spacing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(the change justifies an urgent implementation outside of the normal yearly cycle)</w:t>
            </w:r>
          </w:p>
        </w:tc>
        <w:tc>
          <w:tcPr>
            <w:tcW w:w="425" w:type="dxa"/>
          </w:tcPr>
          <w:p w14:paraId="2E481F60" w14:textId="77777777" w:rsidR="00F02841" w:rsidRPr="00F02841" w:rsidRDefault="00F02841" w:rsidP="00F02841">
            <w:pPr>
              <w:spacing w:before="140" w:after="0" w:line="240" w:lineRule="auto"/>
              <w:jc w:val="center"/>
              <w:rPr>
                <w:rFonts w:ascii="Times New Roman" w:eastAsia="Times New Roman" w:hAnsi="Times New Roman" w:cs="Times New Roman"/>
                <w:color w:val="FF0000"/>
                <w:sz w:val="24"/>
                <w:szCs w:val="24"/>
              </w:rPr>
            </w:pPr>
          </w:p>
        </w:tc>
        <w:tc>
          <w:tcPr>
            <w:tcW w:w="945" w:type="dxa"/>
            <w:tcBorders>
              <w:top w:val="nil"/>
              <w:bottom w:val="nil"/>
              <w:right w:val="nil"/>
            </w:tcBorders>
          </w:tcPr>
          <w:p w14:paraId="2E481F61" w14:textId="77777777" w:rsidR="00F02841" w:rsidRPr="00F02841" w:rsidRDefault="00F02841" w:rsidP="00F02841">
            <w:pPr>
              <w:spacing w:before="140" w:after="0" w:line="240" w:lineRule="auto"/>
              <w:ind w:left="360"/>
              <w:jc w:val="both"/>
              <w:rPr>
                <w:rFonts w:ascii="Times New Roman" w:eastAsia="Times New Roman" w:hAnsi="Times New Roman" w:cs="Times New Roman"/>
                <w:sz w:val="24"/>
                <w:szCs w:val="24"/>
              </w:rPr>
            </w:pPr>
          </w:p>
        </w:tc>
      </w:tr>
      <w:tr w:rsidR="00F02841" w:rsidRPr="00F02841" w14:paraId="2E481F67" w14:textId="77777777" w:rsidTr="00192F53">
        <w:trPr>
          <w:gridBefore w:val="1"/>
          <w:wBefore w:w="1059" w:type="dxa"/>
          <w:trHeight w:val="511"/>
        </w:trPr>
        <w:tc>
          <w:tcPr>
            <w:tcW w:w="750" w:type="dxa"/>
            <w:gridSpan w:val="2"/>
            <w:tcBorders>
              <w:top w:val="nil"/>
              <w:left w:val="nil"/>
              <w:bottom w:val="nil"/>
            </w:tcBorders>
          </w:tcPr>
          <w:p w14:paraId="2E481F63" w14:textId="77777777" w:rsidR="00F02841" w:rsidRPr="00F02841" w:rsidRDefault="00F02841" w:rsidP="00F02841">
            <w:pPr>
              <w:spacing w:after="0" w:line="240" w:lineRule="auto"/>
              <w:rPr>
                <w:rFonts w:ascii="Times New Roman" w:eastAsia="Times New Roman" w:hAnsi="Times New Roman" w:cs="Times New Roman"/>
                <w:sz w:val="24"/>
                <w:szCs w:val="24"/>
              </w:rPr>
            </w:pPr>
          </w:p>
        </w:tc>
        <w:tc>
          <w:tcPr>
            <w:tcW w:w="6379" w:type="dxa"/>
            <w:gridSpan w:val="3"/>
          </w:tcPr>
          <w:p w14:paraId="2E481F64" w14:textId="77777777" w:rsidR="00F02841" w:rsidRPr="00F02841" w:rsidRDefault="00F02841" w:rsidP="00F02841">
            <w:pPr>
              <w:spacing w:before="140" w:after="0" w:line="240" w:lineRule="auto"/>
              <w:rPr>
                <w:rFonts w:ascii="Times New Roman" w:eastAsia="Times New Roman" w:hAnsi="Times New Roman" w:cs="Times New Roman"/>
                <w:color w:val="FF0000"/>
                <w:sz w:val="24"/>
                <w:szCs w:val="24"/>
              </w:rPr>
            </w:pPr>
            <w:r w:rsidRPr="00F02841">
              <w:rPr>
                <w:rFonts w:ascii="Times New Roman" w:eastAsia="Times New Roman" w:hAnsi="Times New Roman" w:cs="Times New Roman"/>
                <w:sz w:val="24"/>
                <w:szCs w:val="24"/>
              </w:rPr>
              <w:t xml:space="preserve">- </w:t>
            </w:r>
            <w:r w:rsidRPr="00F02841">
              <w:rPr>
                <w:rFonts w:ascii="Times New Roman" w:eastAsia="Times New Roman" w:hAnsi="Times New Roman" w:cs="Times New Roman"/>
                <w:b/>
                <w:sz w:val="24"/>
                <w:szCs w:val="24"/>
              </w:rPr>
              <w:t>Other timing:</w:t>
            </w:r>
          </w:p>
        </w:tc>
        <w:tc>
          <w:tcPr>
            <w:tcW w:w="945" w:type="dxa"/>
            <w:tcBorders>
              <w:top w:val="nil"/>
              <w:bottom w:val="nil"/>
              <w:right w:val="nil"/>
            </w:tcBorders>
          </w:tcPr>
          <w:p w14:paraId="2E481F65" w14:textId="77777777" w:rsidR="00F02841" w:rsidRPr="00F02841" w:rsidRDefault="00F02841" w:rsidP="00F02841">
            <w:pPr>
              <w:spacing w:before="140" w:after="0" w:line="240" w:lineRule="auto"/>
              <w:ind w:left="360"/>
              <w:jc w:val="both"/>
              <w:rPr>
                <w:rFonts w:ascii="Times New Roman" w:eastAsia="Times New Roman" w:hAnsi="Times New Roman" w:cs="Times New Roman"/>
                <w:sz w:val="24"/>
                <w:szCs w:val="24"/>
              </w:rPr>
            </w:pPr>
          </w:p>
          <w:p w14:paraId="2E481F66" w14:textId="77777777" w:rsidR="00F02841" w:rsidRPr="00F02841" w:rsidRDefault="00F02841" w:rsidP="00F02841">
            <w:pPr>
              <w:spacing w:before="140" w:after="0" w:line="240" w:lineRule="auto"/>
              <w:ind w:left="360"/>
              <w:jc w:val="both"/>
              <w:rPr>
                <w:rFonts w:ascii="Times New Roman" w:eastAsia="Times New Roman" w:hAnsi="Times New Roman" w:cs="Times New Roman"/>
                <w:sz w:val="24"/>
                <w:szCs w:val="24"/>
              </w:rPr>
            </w:pPr>
          </w:p>
        </w:tc>
      </w:tr>
    </w:tbl>
    <w:p w14:paraId="2E481F68"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Comments:</w:t>
      </w:r>
    </w:p>
    <w:p w14:paraId="2E481F69" w14:textId="77777777" w:rsidR="00F02841" w:rsidRPr="00F02841" w:rsidRDefault="00F02841" w:rsidP="00F02841">
      <w:pPr>
        <w:spacing w:before="140" w:after="0" w:line="240" w:lineRule="auto"/>
        <w:rPr>
          <w:rFonts w:ascii="Times New Roman" w:eastAsia="Times New Roman" w:hAnsi="Times New Roman" w:cs="Times New Roman"/>
          <w:color w:val="FF0000"/>
          <w:sz w:val="24"/>
          <w:szCs w:val="24"/>
        </w:rPr>
      </w:pPr>
      <w:r w:rsidRPr="00F02841">
        <w:rPr>
          <w:rFonts w:ascii="Times New Roman" w:eastAsia="Times New Roman" w:hAnsi="Times New Roman" w:cs="Times New Roman"/>
          <w:b/>
          <w:color w:val="FF0000"/>
          <w:sz w:val="24"/>
          <w:szCs w:val="24"/>
        </w:rPr>
        <w:t>For Investment Funds messages:</w:t>
      </w:r>
      <w:r w:rsidRPr="00F02841">
        <w:rPr>
          <w:rFonts w:ascii="Times New Roman" w:eastAsia="Times New Roman" w:hAnsi="Times New Roman" w:cs="Times New Roman"/>
          <w:color w:val="FF0000"/>
          <w:sz w:val="24"/>
          <w:szCs w:val="24"/>
        </w:rPr>
        <w:t xml:space="preserve"> It should be added to all the messages that have a Financial Instrument component. The implementation should take place when there is another business change accepted that impacts the messages: ‘</w:t>
      </w:r>
      <w:proofErr w:type="spellStart"/>
      <w:r w:rsidRPr="00F02841">
        <w:rPr>
          <w:rFonts w:ascii="Times New Roman" w:eastAsia="Times New Roman" w:hAnsi="Times New Roman" w:cs="Times New Roman"/>
          <w:color w:val="FF0000"/>
          <w:sz w:val="24"/>
          <w:szCs w:val="24"/>
        </w:rPr>
        <w:t>acmt</w:t>
      </w:r>
      <w:proofErr w:type="spellEnd"/>
      <w:r w:rsidRPr="00F02841">
        <w:rPr>
          <w:rFonts w:ascii="Times New Roman" w:eastAsia="Times New Roman" w:hAnsi="Times New Roman" w:cs="Times New Roman"/>
          <w:color w:val="FF0000"/>
          <w:sz w:val="24"/>
          <w:szCs w:val="24"/>
        </w:rPr>
        <w:t xml:space="preserve">’ and ‘sese’ messages in 2015/2016, </w:t>
      </w:r>
      <w:r w:rsidR="005273A4">
        <w:rPr>
          <w:rFonts w:ascii="Times New Roman" w:eastAsia="Times New Roman" w:hAnsi="Times New Roman" w:cs="Times New Roman"/>
          <w:color w:val="FF0000"/>
          <w:sz w:val="24"/>
          <w:szCs w:val="24"/>
        </w:rPr>
        <w:t>‘</w:t>
      </w:r>
      <w:proofErr w:type="spellStart"/>
      <w:r w:rsidR="005273A4">
        <w:rPr>
          <w:rFonts w:ascii="Times New Roman" w:eastAsia="Times New Roman" w:hAnsi="Times New Roman" w:cs="Times New Roman"/>
          <w:color w:val="FF0000"/>
          <w:sz w:val="24"/>
          <w:szCs w:val="24"/>
        </w:rPr>
        <w:t>setr</w:t>
      </w:r>
      <w:proofErr w:type="spellEnd"/>
      <w:r w:rsidR="005273A4">
        <w:rPr>
          <w:rFonts w:ascii="Times New Roman" w:eastAsia="Times New Roman" w:hAnsi="Times New Roman" w:cs="Times New Roman"/>
          <w:color w:val="FF0000"/>
          <w:sz w:val="24"/>
          <w:szCs w:val="24"/>
        </w:rPr>
        <w:t xml:space="preserve">’ messages in 2016/2017 (see appendix), </w:t>
      </w:r>
      <w:r w:rsidRPr="00F02841">
        <w:rPr>
          <w:rFonts w:ascii="Times New Roman" w:eastAsia="Times New Roman" w:hAnsi="Times New Roman" w:cs="Times New Roman"/>
          <w:color w:val="FF0000"/>
          <w:sz w:val="24"/>
          <w:szCs w:val="24"/>
        </w:rPr>
        <w:t>later for the other messages.</w:t>
      </w:r>
    </w:p>
    <w:p w14:paraId="2E481F6A" w14:textId="77777777" w:rsidR="00F02841" w:rsidRPr="00F02841" w:rsidRDefault="00F02841" w:rsidP="00F02841">
      <w:pPr>
        <w:spacing w:before="140" w:after="0" w:line="240" w:lineRule="auto"/>
        <w:rPr>
          <w:rFonts w:ascii="Times New Roman" w:eastAsia="Times New Roman" w:hAnsi="Times New Roman" w:cs="Times New Roman"/>
          <w:color w:val="FF0000"/>
          <w:sz w:val="24"/>
          <w:szCs w:val="24"/>
        </w:rPr>
      </w:pPr>
      <w:r w:rsidRPr="00F02841">
        <w:rPr>
          <w:rFonts w:ascii="Times New Roman" w:eastAsia="Times New Roman" w:hAnsi="Times New Roman" w:cs="Times New Roman"/>
          <w:b/>
          <w:color w:val="FF0000"/>
          <w:sz w:val="24"/>
          <w:szCs w:val="24"/>
        </w:rPr>
        <w:t>For the other securities message sets:</w:t>
      </w:r>
      <w:r w:rsidRPr="00F02841">
        <w:rPr>
          <w:rFonts w:ascii="Times New Roman" w:eastAsia="Times New Roman" w:hAnsi="Times New Roman" w:cs="Times New Roman"/>
          <w:color w:val="FF0000"/>
          <w:sz w:val="24"/>
          <w:szCs w:val="24"/>
        </w:rPr>
        <w:t xml:space="preserve"> the proposed implementation is rejected. To avoid having to change the messages, the Securities SEG proposes to the SCFS to introduce a change request to add the FISN in the External Code Set “Financial Instrument ID Type” which is used in these securities messages.</w:t>
      </w:r>
    </w:p>
    <w:p w14:paraId="2E481F6B" w14:textId="00AE47D6" w:rsidR="00F02841" w:rsidRPr="00F02841" w:rsidRDefault="00FC5702" w:rsidP="00F02841">
      <w:pPr>
        <w:spacing w:before="1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July 2025 -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F02841" w:rsidRPr="00F02841" w14:paraId="2E481F6E" w14:textId="77777777" w:rsidTr="00192F53">
        <w:tc>
          <w:tcPr>
            <w:tcW w:w="1242" w:type="dxa"/>
          </w:tcPr>
          <w:p w14:paraId="2E481F6C" w14:textId="77777777" w:rsidR="00F02841" w:rsidRPr="00F02841" w:rsidRDefault="00F02841" w:rsidP="00F02841">
            <w:pPr>
              <w:spacing w:before="140" w:after="0" w:line="240" w:lineRule="auto"/>
              <w:rPr>
                <w:rFonts w:ascii="Times New Roman" w:eastAsia="Times New Roman" w:hAnsi="Times New Roman" w:cs="Times New Roman"/>
                <w:b/>
                <w:sz w:val="24"/>
                <w:szCs w:val="24"/>
              </w:rPr>
            </w:pPr>
            <w:r w:rsidRPr="00F02841">
              <w:rPr>
                <w:rFonts w:ascii="Times New Roman" w:eastAsia="Times New Roman" w:hAnsi="Times New Roman" w:cs="Times New Roman"/>
                <w:b/>
                <w:sz w:val="24"/>
                <w:szCs w:val="24"/>
              </w:rPr>
              <w:t>Reject</w:t>
            </w:r>
          </w:p>
        </w:tc>
        <w:tc>
          <w:tcPr>
            <w:tcW w:w="567" w:type="dxa"/>
          </w:tcPr>
          <w:p w14:paraId="2E481F6D" w14:textId="77777777" w:rsidR="00F02841" w:rsidRPr="00F02841" w:rsidRDefault="00F02841" w:rsidP="00F02841">
            <w:pPr>
              <w:spacing w:before="140" w:after="0" w:line="240" w:lineRule="auto"/>
              <w:rPr>
                <w:rFonts w:ascii="Times New Roman" w:eastAsia="Times New Roman" w:hAnsi="Times New Roman" w:cs="Times New Roman"/>
                <w:color w:val="FF0000"/>
                <w:sz w:val="24"/>
                <w:szCs w:val="24"/>
              </w:rPr>
            </w:pPr>
          </w:p>
        </w:tc>
      </w:tr>
    </w:tbl>
    <w:p w14:paraId="2E481F6F" w14:textId="77777777" w:rsidR="00F02841" w:rsidRPr="00F02841" w:rsidRDefault="00F02841" w:rsidP="00F02841">
      <w:pPr>
        <w:spacing w:before="140" w:after="0" w:line="240" w:lineRule="auto"/>
        <w:rPr>
          <w:rFonts w:ascii="Times New Roman" w:eastAsia="Times New Roman" w:hAnsi="Times New Roman" w:cs="Times New Roman"/>
          <w:sz w:val="24"/>
          <w:szCs w:val="24"/>
        </w:rPr>
      </w:pPr>
      <w:r w:rsidRPr="00F02841">
        <w:rPr>
          <w:rFonts w:ascii="Times New Roman" w:eastAsia="Times New Roman" w:hAnsi="Times New Roman" w:cs="Times New Roman"/>
          <w:sz w:val="24"/>
          <w:szCs w:val="24"/>
        </w:rPr>
        <w:t>Reason for rejection:</w:t>
      </w:r>
    </w:p>
    <w:p w14:paraId="2E481F70" w14:textId="77777777" w:rsidR="0094764A" w:rsidRDefault="0094764A">
      <w:r>
        <w:br w:type="page"/>
      </w:r>
    </w:p>
    <w:p w14:paraId="2E481F71" w14:textId="77777777" w:rsidR="0094764A" w:rsidRPr="002649F9" w:rsidRDefault="0094764A" w:rsidP="0094764A">
      <w:pPr>
        <w:spacing w:before="360"/>
        <w:rPr>
          <w:rFonts w:ascii="Calibri" w:hAnsi="Calibri" w:cs="Calibri"/>
          <w:b/>
        </w:rPr>
      </w:pPr>
      <w:r w:rsidRPr="002649F9">
        <w:rPr>
          <w:rFonts w:ascii="Calibri" w:hAnsi="Calibri" w:cs="Calibri"/>
          <w:b/>
          <w:szCs w:val="24"/>
        </w:rPr>
        <w:lastRenderedPageBreak/>
        <w:t xml:space="preserve">APPENDIX </w:t>
      </w:r>
      <w:r w:rsidRPr="002649F9">
        <w:rPr>
          <w:rFonts w:ascii="Calibri" w:hAnsi="Calibri" w:cs="Calibri"/>
          <w:b/>
        </w:rPr>
        <w:t>MARCH 2016</w:t>
      </w:r>
    </w:p>
    <w:p w14:paraId="2E481F72" w14:textId="77777777" w:rsidR="0094764A" w:rsidRPr="007469AD" w:rsidRDefault="0094764A" w:rsidP="0094764A">
      <w:pPr>
        <w:rPr>
          <w:rFonts w:ascii="Calibri" w:hAnsi="Calibri" w:cs="Calibri"/>
          <w:i/>
        </w:rPr>
      </w:pPr>
      <w:r w:rsidRPr="007469AD">
        <w:rPr>
          <w:rFonts w:ascii="Calibri" w:hAnsi="Calibri" w:cs="Calibri"/>
          <w:i/>
        </w:rPr>
        <w:t>For the 2016-2017 maintenance cycle, it has been agreed by funds industry (Funds IF SMPG and Funds Migration Advisory Group) that the investment fund order</w:t>
      </w:r>
      <w:r>
        <w:rPr>
          <w:rFonts w:ascii="Calibri" w:hAnsi="Calibri" w:cs="Calibri"/>
          <w:i/>
        </w:rPr>
        <w:t xml:space="preserve"> </w:t>
      </w:r>
      <w:r w:rsidRPr="007469AD">
        <w:rPr>
          <w:rFonts w:ascii="Calibri" w:hAnsi="Calibri" w:cs="Calibri"/>
          <w:i/>
        </w:rPr>
        <w:t>(</w:t>
      </w:r>
      <w:proofErr w:type="spellStart"/>
      <w:r w:rsidRPr="007469AD">
        <w:rPr>
          <w:rFonts w:ascii="Calibri" w:hAnsi="Calibri" w:cs="Calibri"/>
          <w:i/>
        </w:rPr>
        <w:t>setr</w:t>
      </w:r>
      <w:proofErr w:type="spellEnd"/>
      <w:r w:rsidRPr="007469AD">
        <w:rPr>
          <w:rFonts w:ascii="Calibri" w:hAnsi="Calibri" w:cs="Calibri"/>
          <w:i/>
        </w:rPr>
        <w:t>) messages are to be maintained.</w:t>
      </w:r>
    </w:p>
    <w:p w14:paraId="2E481F73" w14:textId="77777777" w:rsidR="0094764A" w:rsidRPr="000F5EAB" w:rsidRDefault="0094764A" w:rsidP="0094764A">
      <w:pPr>
        <w:spacing w:after="120"/>
        <w:rPr>
          <w:rFonts w:ascii="Calibri" w:hAnsi="Calibri" w:cs="Calibri"/>
        </w:rPr>
      </w:pPr>
      <w:r>
        <w:rPr>
          <w:rFonts w:ascii="Calibri" w:hAnsi="Calibri" w:cs="Calibri"/>
        </w:rPr>
        <w:t xml:space="preserve">It is proposed that this change request is </w:t>
      </w:r>
      <w:r w:rsidRPr="000F5EAB">
        <w:rPr>
          <w:rFonts w:ascii="Calibri" w:hAnsi="Calibri" w:cs="Calibri"/>
        </w:rPr>
        <w:t xml:space="preserve">applied </w:t>
      </w:r>
      <w:r>
        <w:rPr>
          <w:rFonts w:ascii="Calibri" w:hAnsi="Calibri" w:cs="Calibri"/>
        </w:rPr>
        <w:t>as part of the 2016-2017 maintenance cycle.  The list of investment fund order (</w:t>
      </w:r>
      <w:proofErr w:type="spellStart"/>
      <w:r>
        <w:rPr>
          <w:rFonts w:ascii="Calibri" w:hAnsi="Calibri" w:cs="Calibri"/>
        </w:rPr>
        <w:t>setr</w:t>
      </w:r>
      <w:proofErr w:type="spellEnd"/>
      <w:r>
        <w:rPr>
          <w:rFonts w:ascii="Calibri" w:hAnsi="Calibri" w:cs="Calibri"/>
        </w:rPr>
        <w:t xml:space="preserve">) messages </w:t>
      </w:r>
      <w:r w:rsidRPr="000F5EAB">
        <w:rPr>
          <w:rFonts w:ascii="Calibri" w:hAnsi="Calibri" w:cs="Calibri"/>
        </w:rPr>
        <w:t>impacted:</w:t>
      </w:r>
    </w:p>
    <w:tbl>
      <w:tblPr>
        <w:tblW w:w="93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
        <w:gridCol w:w="2250"/>
        <w:gridCol w:w="1530"/>
        <w:gridCol w:w="270"/>
        <w:gridCol w:w="450"/>
        <w:gridCol w:w="2970"/>
        <w:gridCol w:w="1440"/>
      </w:tblGrid>
      <w:tr w:rsidR="0094764A" w:rsidRPr="002F1274" w14:paraId="2E481F7B" w14:textId="77777777" w:rsidTr="001D3AE5">
        <w:trPr>
          <w:tblHeader/>
        </w:trPr>
        <w:tc>
          <w:tcPr>
            <w:tcW w:w="450" w:type="dxa"/>
            <w:shd w:val="clear" w:color="auto" w:fill="D9D9D9"/>
          </w:tcPr>
          <w:p w14:paraId="2E481F74" w14:textId="77777777" w:rsidR="0094764A" w:rsidRPr="002F1274" w:rsidRDefault="0094764A" w:rsidP="001D3AE5">
            <w:pPr>
              <w:spacing w:before="20" w:after="20"/>
              <w:ind w:left="720"/>
              <w:rPr>
                <w:rFonts w:cs="Calibri"/>
                <w:b/>
                <w:sz w:val="19"/>
                <w:szCs w:val="19"/>
                <w:lang w:eastAsia="en-GB"/>
              </w:rPr>
            </w:pPr>
          </w:p>
        </w:tc>
        <w:tc>
          <w:tcPr>
            <w:tcW w:w="2250" w:type="dxa"/>
            <w:shd w:val="clear" w:color="auto" w:fill="D9D9D9"/>
          </w:tcPr>
          <w:p w14:paraId="2E481F75" w14:textId="77777777" w:rsidR="0094764A" w:rsidRPr="002F1274" w:rsidRDefault="0094764A" w:rsidP="001D3AE5">
            <w:pPr>
              <w:spacing w:before="20" w:after="20"/>
              <w:rPr>
                <w:rFonts w:cs="Calibri"/>
                <w:b/>
                <w:sz w:val="19"/>
                <w:szCs w:val="19"/>
                <w:lang w:eastAsia="en-GB"/>
              </w:rPr>
            </w:pPr>
            <w:r w:rsidRPr="002F1274">
              <w:rPr>
                <w:rFonts w:cs="Calibri"/>
                <w:b/>
                <w:sz w:val="19"/>
                <w:szCs w:val="19"/>
                <w:lang w:eastAsia="en-GB"/>
              </w:rPr>
              <w:t xml:space="preserve">Message </w:t>
            </w:r>
          </w:p>
        </w:tc>
        <w:tc>
          <w:tcPr>
            <w:tcW w:w="1530" w:type="dxa"/>
            <w:shd w:val="clear" w:color="auto" w:fill="D9D9D9"/>
          </w:tcPr>
          <w:p w14:paraId="2E481F76" w14:textId="77777777" w:rsidR="0094764A" w:rsidRPr="002F1274" w:rsidRDefault="0094764A" w:rsidP="001D3AE5">
            <w:pPr>
              <w:spacing w:before="20" w:after="20"/>
              <w:ind w:left="7"/>
              <w:rPr>
                <w:rFonts w:cs="Calibri"/>
                <w:b/>
                <w:sz w:val="19"/>
                <w:szCs w:val="19"/>
                <w:lang w:eastAsia="en-GB"/>
              </w:rPr>
            </w:pPr>
            <w:r w:rsidRPr="002F1274">
              <w:rPr>
                <w:rFonts w:cs="Calibri"/>
                <w:b/>
                <w:sz w:val="19"/>
                <w:szCs w:val="19"/>
                <w:lang w:eastAsia="en-GB"/>
              </w:rPr>
              <w:t>Identifier</w:t>
            </w:r>
          </w:p>
        </w:tc>
        <w:tc>
          <w:tcPr>
            <w:tcW w:w="270" w:type="dxa"/>
            <w:shd w:val="clear" w:color="auto" w:fill="BFBFBF"/>
          </w:tcPr>
          <w:p w14:paraId="2E481F77" w14:textId="77777777" w:rsidR="0094764A" w:rsidRPr="002F1274" w:rsidRDefault="0094764A" w:rsidP="001D3AE5">
            <w:pPr>
              <w:spacing w:before="20" w:after="20"/>
              <w:ind w:left="7"/>
              <w:rPr>
                <w:rFonts w:cs="Calibri"/>
                <w:b/>
                <w:sz w:val="19"/>
                <w:szCs w:val="19"/>
                <w:lang w:eastAsia="en-GB"/>
              </w:rPr>
            </w:pPr>
          </w:p>
        </w:tc>
        <w:tc>
          <w:tcPr>
            <w:tcW w:w="450" w:type="dxa"/>
            <w:shd w:val="clear" w:color="auto" w:fill="D9D9D9"/>
          </w:tcPr>
          <w:p w14:paraId="2E481F78" w14:textId="77777777" w:rsidR="0094764A" w:rsidRPr="002F1274" w:rsidRDefault="0094764A" w:rsidP="001D3AE5">
            <w:pPr>
              <w:spacing w:before="20" w:after="20"/>
              <w:rPr>
                <w:rFonts w:cs="Calibri"/>
                <w:b/>
                <w:sz w:val="19"/>
                <w:szCs w:val="19"/>
                <w:lang w:eastAsia="en-GB"/>
              </w:rPr>
            </w:pPr>
          </w:p>
        </w:tc>
        <w:tc>
          <w:tcPr>
            <w:tcW w:w="2970" w:type="dxa"/>
            <w:shd w:val="clear" w:color="auto" w:fill="D9D9D9"/>
          </w:tcPr>
          <w:p w14:paraId="2E481F79" w14:textId="77777777" w:rsidR="0094764A" w:rsidRPr="002F1274" w:rsidRDefault="0094764A" w:rsidP="001D3AE5">
            <w:pPr>
              <w:spacing w:before="20" w:after="20"/>
              <w:rPr>
                <w:rFonts w:cs="Calibri"/>
                <w:b/>
                <w:sz w:val="19"/>
                <w:szCs w:val="19"/>
                <w:lang w:eastAsia="en-GB"/>
              </w:rPr>
            </w:pPr>
            <w:r w:rsidRPr="002F1274">
              <w:rPr>
                <w:rFonts w:cs="Calibri"/>
                <w:b/>
                <w:sz w:val="19"/>
                <w:szCs w:val="19"/>
                <w:lang w:eastAsia="en-GB"/>
              </w:rPr>
              <w:t xml:space="preserve">Message </w:t>
            </w:r>
          </w:p>
        </w:tc>
        <w:tc>
          <w:tcPr>
            <w:tcW w:w="1440" w:type="dxa"/>
            <w:shd w:val="clear" w:color="auto" w:fill="D9D9D9"/>
          </w:tcPr>
          <w:p w14:paraId="2E481F7A" w14:textId="77777777" w:rsidR="0094764A" w:rsidRPr="002F1274" w:rsidRDefault="0094764A" w:rsidP="001D3AE5">
            <w:pPr>
              <w:spacing w:before="20" w:after="20"/>
              <w:ind w:left="7"/>
              <w:rPr>
                <w:rFonts w:cs="Calibri"/>
                <w:b/>
                <w:sz w:val="19"/>
                <w:szCs w:val="19"/>
                <w:lang w:eastAsia="en-GB"/>
              </w:rPr>
            </w:pPr>
            <w:r w:rsidRPr="002F1274">
              <w:rPr>
                <w:rFonts w:cs="Calibri"/>
                <w:b/>
                <w:sz w:val="19"/>
                <w:szCs w:val="19"/>
                <w:lang w:eastAsia="en-GB"/>
              </w:rPr>
              <w:t>Identifier</w:t>
            </w:r>
          </w:p>
        </w:tc>
      </w:tr>
      <w:tr w:rsidR="0094764A" w:rsidRPr="002F1274" w14:paraId="2E481F83" w14:textId="77777777" w:rsidTr="001D3AE5">
        <w:tc>
          <w:tcPr>
            <w:tcW w:w="450" w:type="dxa"/>
          </w:tcPr>
          <w:p w14:paraId="2E481F7C"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7D"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Bulk Order</w:t>
            </w:r>
          </w:p>
        </w:tc>
        <w:tc>
          <w:tcPr>
            <w:tcW w:w="1530" w:type="dxa"/>
            <w:shd w:val="clear" w:color="auto" w:fill="auto"/>
          </w:tcPr>
          <w:p w14:paraId="2E481F7E"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setr.001.001.03</w:t>
            </w:r>
          </w:p>
        </w:tc>
        <w:tc>
          <w:tcPr>
            <w:tcW w:w="270" w:type="dxa"/>
            <w:shd w:val="clear" w:color="auto" w:fill="BFBFBF"/>
          </w:tcPr>
          <w:p w14:paraId="2E481F7F" w14:textId="77777777" w:rsidR="0094764A" w:rsidRPr="002F1274" w:rsidRDefault="0094764A" w:rsidP="001D3AE5">
            <w:pPr>
              <w:spacing w:before="20" w:after="20"/>
              <w:ind w:left="7"/>
              <w:rPr>
                <w:rFonts w:cs="Calibri"/>
                <w:sz w:val="19"/>
                <w:szCs w:val="19"/>
                <w:lang w:eastAsia="en-GB"/>
              </w:rPr>
            </w:pPr>
          </w:p>
        </w:tc>
        <w:tc>
          <w:tcPr>
            <w:tcW w:w="450" w:type="dxa"/>
          </w:tcPr>
          <w:p w14:paraId="2E481F80"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81"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Switch Order Confirmation</w:t>
            </w:r>
          </w:p>
        </w:tc>
        <w:tc>
          <w:tcPr>
            <w:tcW w:w="1440" w:type="dxa"/>
          </w:tcPr>
          <w:p w14:paraId="2E481F82"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setr.015.001.03</w:t>
            </w:r>
          </w:p>
        </w:tc>
      </w:tr>
      <w:tr w:rsidR="0094764A" w:rsidRPr="002F1274" w14:paraId="2E481F8B" w14:textId="77777777" w:rsidTr="001D3AE5">
        <w:tc>
          <w:tcPr>
            <w:tcW w:w="450" w:type="dxa"/>
          </w:tcPr>
          <w:p w14:paraId="2E481F84"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85"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Bulk Order Cancellation Request</w:t>
            </w:r>
          </w:p>
        </w:tc>
        <w:tc>
          <w:tcPr>
            <w:tcW w:w="1530" w:type="dxa"/>
            <w:shd w:val="clear" w:color="auto" w:fill="auto"/>
          </w:tcPr>
          <w:p w14:paraId="2E481F86"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setr.002.001.03</w:t>
            </w:r>
          </w:p>
        </w:tc>
        <w:tc>
          <w:tcPr>
            <w:tcW w:w="270" w:type="dxa"/>
            <w:shd w:val="clear" w:color="auto" w:fill="BFBFBF"/>
          </w:tcPr>
          <w:p w14:paraId="2E481F87" w14:textId="77777777" w:rsidR="0094764A" w:rsidRPr="002F1274" w:rsidRDefault="0094764A" w:rsidP="001D3AE5">
            <w:pPr>
              <w:spacing w:before="20" w:after="20"/>
              <w:ind w:left="7"/>
              <w:rPr>
                <w:rFonts w:cs="Calibri"/>
                <w:sz w:val="19"/>
                <w:szCs w:val="19"/>
                <w:lang w:eastAsia="en-GB"/>
              </w:rPr>
            </w:pPr>
          </w:p>
        </w:tc>
        <w:tc>
          <w:tcPr>
            <w:tcW w:w="450" w:type="dxa"/>
          </w:tcPr>
          <w:p w14:paraId="2E481F88"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89"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Order Instruction Status Report</w:t>
            </w:r>
          </w:p>
        </w:tc>
        <w:tc>
          <w:tcPr>
            <w:tcW w:w="1440" w:type="dxa"/>
          </w:tcPr>
          <w:p w14:paraId="2E481F8A"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setr.016.001.03</w:t>
            </w:r>
          </w:p>
        </w:tc>
      </w:tr>
      <w:tr w:rsidR="0094764A" w:rsidRPr="002F1274" w14:paraId="2E481F93" w14:textId="77777777" w:rsidTr="001D3AE5">
        <w:tc>
          <w:tcPr>
            <w:tcW w:w="450" w:type="dxa"/>
          </w:tcPr>
          <w:p w14:paraId="2E481F8C"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8D"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Bulk Order Confirmation</w:t>
            </w:r>
          </w:p>
        </w:tc>
        <w:tc>
          <w:tcPr>
            <w:tcW w:w="1530" w:type="dxa"/>
            <w:shd w:val="clear" w:color="auto" w:fill="auto"/>
          </w:tcPr>
          <w:p w14:paraId="2E481F8E"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setr.003.001.03</w:t>
            </w:r>
          </w:p>
        </w:tc>
        <w:tc>
          <w:tcPr>
            <w:tcW w:w="270" w:type="dxa"/>
            <w:shd w:val="clear" w:color="auto" w:fill="BFBFBF"/>
          </w:tcPr>
          <w:p w14:paraId="2E481F8F" w14:textId="77777777" w:rsidR="0094764A" w:rsidRPr="002F1274" w:rsidRDefault="0094764A" w:rsidP="001D3AE5">
            <w:pPr>
              <w:spacing w:before="20" w:after="20"/>
              <w:ind w:left="7"/>
              <w:rPr>
                <w:rFonts w:cs="Calibri"/>
                <w:sz w:val="19"/>
                <w:szCs w:val="19"/>
                <w:lang w:eastAsia="en-GB"/>
              </w:rPr>
            </w:pPr>
          </w:p>
        </w:tc>
        <w:tc>
          <w:tcPr>
            <w:tcW w:w="450" w:type="dxa"/>
          </w:tcPr>
          <w:p w14:paraId="2E481F90"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91"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Order Cancellation Status Report</w:t>
            </w:r>
          </w:p>
        </w:tc>
        <w:tc>
          <w:tcPr>
            <w:tcW w:w="1440" w:type="dxa"/>
          </w:tcPr>
          <w:p w14:paraId="2E481F92"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setr.017.001.03</w:t>
            </w:r>
          </w:p>
        </w:tc>
      </w:tr>
      <w:tr w:rsidR="0094764A" w:rsidRPr="002F1274" w14:paraId="2E481F9B" w14:textId="77777777" w:rsidTr="001D3AE5">
        <w:tc>
          <w:tcPr>
            <w:tcW w:w="450" w:type="dxa"/>
          </w:tcPr>
          <w:p w14:paraId="2E481F94"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95"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Order</w:t>
            </w:r>
          </w:p>
        </w:tc>
        <w:tc>
          <w:tcPr>
            <w:tcW w:w="1530" w:type="dxa"/>
            <w:shd w:val="clear" w:color="auto" w:fill="auto"/>
          </w:tcPr>
          <w:p w14:paraId="2E481F96"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setr.004.001.03</w:t>
            </w:r>
          </w:p>
        </w:tc>
        <w:tc>
          <w:tcPr>
            <w:tcW w:w="270" w:type="dxa"/>
            <w:shd w:val="clear" w:color="auto" w:fill="BFBFBF"/>
          </w:tcPr>
          <w:p w14:paraId="2E481F97" w14:textId="77777777" w:rsidR="0094764A" w:rsidRPr="002F1274" w:rsidRDefault="0094764A" w:rsidP="001D3AE5">
            <w:pPr>
              <w:spacing w:before="20" w:after="20"/>
              <w:ind w:left="7"/>
              <w:rPr>
                <w:rFonts w:cs="Calibri"/>
                <w:sz w:val="19"/>
                <w:szCs w:val="19"/>
                <w:lang w:eastAsia="en-GB"/>
              </w:rPr>
            </w:pPr>
          </w:p>
        </w:tc>
        <w:tc>
          <w:tcPr>
            <w:tcW w:w="450" w:type="dxa"/>
          </w:tcPr>
          <w:p w14:paraId="2E481F98"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99"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Order Confirmation Cancellation Instruction</w:t>
            </w:r>
          </w:p>
        </w:tc>
        <w:tc>
          <w:tcPr>
            <w:tcW w:w="1440" w:type="dxa"/>
          </w:tcPr>
          <w:p w14:paraId="2E481F9A"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setr.047.001.01</w:t>
            </w:r>
          </w:p>
        </w:tc>
      </w:tr>
      <w:tr w:rsidR="0094764A" w:rsidRPr="002F1274" w14:paraId="2E481FA3" w14:textId="77777777" w:rsidTr="001D3AE5">
        <w:tc>
          <w:tcPr>
            <w:tcW w:w="450" w:type="dxa"/>
          </w:tcPr>
          <w:p w14:paraId="2E481F9C"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9D"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Order Cancellation Request</w:t>
            </w:r>
          </w:p>
        </w:tc>
        <w:tc>
          <w:tcPr>
            <w:tcW w:w="1530" w:type="dxa"/>
            <w:shd w:val="clear" w:color="auto" w:fill="auto"/>
          </w:tcPr>
          <w:p w14:paraId="2E481F9E"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setr.005.001.03</w:t>
            </w:r>
          </w:p>
        </w:tc>
        <w:tc>
          <w:tcPr>
            <w:tcW w:w="270" w:type="dxa"/>
            <w:shd w:val="clear" w:color="auto" w:fill="BFBFBF"/>
          </w:tcPr>
          <w:p w14:paraId="2E481F9F" w14:textId="77777777" w:rsidR="0094764A" w:rsidRPr="002F1274" w:rsidRDefault="0094764A" w:rsidP="001D3AE5">
            <w:pPr>
              <w:spacing w:before="20" w:after="20"/>
              <w:ind w:left="7"/>
              <w:rPr>
                <w:rFonts w:cs="Calibri"/>
                <w:sz w:val="19"/>
                <w:szCs w:val="19"/>
                <w:lang w:eastAsia="en-GB"/>
              </w:rPr>
            </w:pPr>
          </w:p>
        </w:tc>
        <w:tc>
          <w:tcPr>
            <w:tcW w:w="450" w:type="dxa"/>
          </w:tcPr>
          <w:p w14:paraId="2E481FA0"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A1"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Order Confirmation Amendment</w:t>
            </w:r>
          </w:p>
        </w:tc>
        <w:tc>
          <w:tcPr>
            <w:tcW w:w="1440" w:type="dxa"/>
          </w:tcPr>
          <w:p w14:paraId="2E481FA2"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setr.048.001.01</w:t>
            </w:r>
          </w:p>
        </w:tc>
      </w:tr>
      <w:tr w:rsidR="0094764A" w:rsidRPr="002F1274" w14:paraId="2E481FAB" w14:textId="77777777" w:rsidTr="001D3AE5">
        <w:tc>
          <w:tcPr>
            <w:tcW w:w="450" w:type="dxa"/>
          </w:tcPr>
          <w:p w14:paraId="2E481FA4"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A5"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Order Confirmation</w:t>
            </w:r>
          </w:p>
        </w:tc>
        <w:tc>
          <w:tcPr>
            <w:tcW w:w="1530" w:type="dxa"/>
            <w:shd w:val="clear" w:color="auto" w:fill="auto"/>
          </w:tcPr>
          <w:p w14:paraId="2E481FA6"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setr.006.001.03</w:t>
            </w:r>
          </w:p>
        </w:tc>
        <w:tc>
          <w:tcPr>
            <w:tcW w:w="270" w:type="dxa"/>
            <w:shd w:val="clear" w:color="auto" w:fill="BFBFBF"/>
          </w:tcPr>
          <w:p w14:paraId="2E481FA7" w14:textId="77777777" w:rsidR="0094764A" w:rsidRPr="002F1274" w:rsidRDefault="0094764A" w:rsidP="001D3AE5">
            <w:pPr>
              <w:spacing w:before="20" w:after="20"/>
              <w:ind w:left="7"/>
              <w:rPr>
                <w:rFonts w:cs="Calibri"/>
                <w:sz w:val="19"/>
                <w:szCs w:val="19"/>
                <w:lang w:eastAsia="en-GB"/>
              </w:rPr>
            </w:pPr>
          </w:p>
        </w:tc>
        <w:tc>
          <w:tcPr>
            <w:tcW w:w="450" w:type="dxa"/>
          </w:tcPr>
          <w:p w14:paraId="2E481FA8"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A9"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Bulk Order Confirmation Cancellation Instruction</w:t>
            </w:r>
          </w:p>
        </w:tc>
        <w:tc>
          <w:tcPr>
            <w:tcW w:w="1440" w:type="dxa"/>
          </w:tcPr>
          <w:p w14:paraId="2E481FAA"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setr.049.001.01</w:t>
            </w:r>
          </w:p>
        </w:tc>
      </w:tr>
      <w:tr w:rsidR="0094764A" w:rsidRPr="002F1274" w14:paraId="2E481FB3" w14:textId="77777777" w:rsidTr="001D3AE5">
        <w:tc>
          <w:tcPr>
            <w:tcW w:w="450" w:type="dxa"/>
          </w:tcPr>
          <w:p w14:paraId="2E481FAC"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AD"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Bulk Order</w:t>
            </w:r>
          </w:p>
        </w:tc>
        <w:tc>
          <w:tcPr>
            <w:tcW w:w="1530" w:type="dxa"/>
            <w:shd w:val="clear" w:color="auto" w:fill="auto"/>
          </w:tcPr>
          <w:p w14:paraId="2E481FAE"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setr.007.001.03</w:t>
            </w:r>
          </w:p>
        </w:tc>
        <w:tc>
          <w:tcPr>
            <w:tcW w:w="270" w:type="dxa"/>
            <w:shd w:val="clear" w:color="auto" w:fill="BFBFBF"/>
          </w:tcPr>
          <w:p w14:paraId="2E481FAF" w14:textId="77777777" w:rsidR="0094764A" w:rsidRPr="002F1274" w:rsidRDefault="0094764A" w:rsidP="001D3AE5">
            <w:pPr>
              <w:spacing w:before="20" w:after="20"/>
              <w:ind w:left="7"/>
              <w:rPr>
                <w:rFonts w:cs="Calibri"/>
                <w:sz w:val="19"/>
                <w:szCs w:val="19"/>
                <w:lang w:eastAsia="en-GB"/>
              </w:rPr>
            </w:pPr>
          </w:p>
        </w:tc>
        <w:tc>
          <w:tcPr>
            <w:tcW w:w="450" w:type="dxa"/>
          </w:tcPr>
          <w:p w14:paraId="2E481FB0"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B1"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Bulk Order Confirmation Amendment</w:t>
            </w:r>
          </w:p>
        </w:tc>
        <w:tc>
          <w:tcPr>
            <w:tcW w:w="1440" w:type="dxa"/>
          </w:tcPr>
          <w:p w14:paraId="2E481FB2"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setr.050.001.01</w:t>
            </w:r>
          </w:p>
        </w:tc>
      </w:tr>
      <w:tr w:rsidR="0094764A" w:rsidRPr="002F1274" w14:paraId="2E481FBB" w14:textId="77777777" w:rsidTr="001D3AE5">
        <w:tc>
          <w:tcPr>
            <w:tcW w:w="450" w:type="dxa"/>
          </w:tcPr>
          <w:p w14:paraId="2E481FB4"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B5"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Bulk Order Cancellation Request</w:t>
            </w:r>
          </w:p>
        </w:tc>
        <w:tc>
          <w:tcPr>
            <w:tcW w:w="1530" w:type="dxa"/>
            <w:shd w:val="clear" w:color="auto" w:fill="auto"/>
          </w:tcPr>
          <w:p w14:paraId="2E481FB6"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setr.008.001.03</w:t>
            </w:r>
          </w:p>
        </w:tc>
        <w:tc>
          <w:tcPr>
            <w:tcW w:w="270" w:type="dxa"/>
            <w:shd w:val="clear" w:color="auto" w:fill="BFBFBF"/>
          </w:tcPr>
          <w:p w14:paraId="2E481FB7" w14:textId="77777777" w:rsidR="0094764A" w:rsidRPr="002F1274" w:rsidRDefault="0094764A" w:rsidP="001D3AE5">
            <w:pPr>
              <w:spacing w:before="20" w:after="20"/>
              <w:ind w:left="7"/>
              <w:rPr>
                <w:rFonts w:cs="Calibri"/>
                <w:sz w:val="19"/>
                <w:szCs w:val="19"/>
                <w:lang w:eastAsia="en-GB"/>
              </w:rPr>
            </w:pPr>
          </w:p>
        </w:tc>
        <w:tc>
          <w:tcPr>
            <w:tcW w:w="450" w:type="dxa"/>
          </w:tcPr>
          <w:p w14:paraId="2E481FB8"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B9"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Order Confirmation Cancellation Instruction</w:t>
            </w:r>
          </w:p>
        </w:tc>
        <w:tc>
          <w:tcPr>
            <w:tcW w:w="1440" w:type="dxa"/>
          </w:tcPr>
          <w:p w14:paraId="2E481FBA"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setr.051.001.01</w:t>
            </w:r>
          </w:p>
        </w:tc>
      </w:tr>
      <w:tr w:rsidR="0094764A" w:rsidRPr="002F1274" w14:paraId="2E481FC3" w14:textId="77777777" w:rsidTr="001D3AE5">
        <w:tc>
          <w:tcPr>
            <w:tcW w:w="450" w:type="dxa"/>
          </w:tcPr>
          <w:p w14:paraId="2E481FBC"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BD"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Bulk Order Confirmation</w:t>
            </w:r>
          </w:p>
        </w:tc>
        <w:tc>
          <w:tcPr>
            <w:tcW w:w="1530" w:type="dxa"/>
            <w:shd w:val="clear" w:color="auto" w:fill="auto"/>
          </w:tcPr>
          <w:p w14:paraId="2E481FBE"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setr.009.001.03</w:t>
            </w:r>
          </w:p>
        </w:tc>
        <w:tc>
          <w:tcPr>
            <w:tcW w:w="270" w:type="dxa"/>
            <w:shd w:val="clear" w:color="auto" w:fill="BFBFBF"/>
          </w:tcPr>
          <w:p w14:paraId="2E481FBF" w14:textId="77777777" w:rsidR="0094764A" w:rsidRPr="002F1274" w:rsidRDefault="0094764A" w:rsidP="001D3AE5">
            <w:pPr>
              <w:spacing w:before="20" w:after="20"/>
              <w:ind w:left="7"/>
              <w:rPr>
                <w:rFonts w:cs="Calibri"/>
                <w:sz w:val="19"/>
                <w:szCs w:val="19"/>
                <w:lang w:eastAsia="en-GB"/>
              </w:rPr>
            </w:pPr>
          </w:p>
        </w:tc>
        <w:tc>
          <w:tcPr>
            <w:tcW w:w="450" w:type="dxa"/>
          </w:tcPr>
          <w:p w14:paraId="2E481FC0"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C1"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Order Confirmation Amendment</w:t>
            </w:r>
          </w:p>
        </w:tc>
        <w:tc>
          <w:tcPr>
            <w:tcW w:w="1440" w:type="dxa"/>
          </w:tcPr>
          <w:p w14:paraId="2E481FC2"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setr.052.001.01</w:t>
            </w:r>
          </w:p>
        </w:tc>
      </w:tr>
      <w:tr w:rsidR="0094764A" w:rsidRPr="002F1274" w14:paraId="2E481FCB" w14:textId="77777777" w:rsidTr="001D3AE5">
        <w:tc>
          <w:tcPr>
            <w:tcW w:w="450" w:type="dxa"/>
          </w:tcPr>
          <w:p w14:paraId="2E481FC4"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C5"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Order</w:t>
            </w:r>
          </w:p>
        </w:tc>
        <w:tc>
          <w:tcPr>
            <w:tcW w:w="1530" w:type="dxa"/>
            <w:shd w:val="clear" w:color="auto" w:fill="auto"/>
          </w:tcPr>
          <w:p w14:paraId="2E481FC6"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setr.010.001.03</w:t>
            </w:r>
          </w:p>
        </w:tc>
        <w:tc>
          <w:tcPr>
            <w:tcW w:w="270" w:type="dxa"/>
            <w:shd w:val="clear" w:color="auto" w:fill="BFBFBF"/>
          </w:tcPr>
          <w:p w14:paraId="2E481FC7" w14:textId="77777777" w:rsidR="0094764A" w:rsidRPr="002F1274" w:rsidRDefault="0094764A" w:rsidP="001D3AE5">
            <w:pPr>
              <w:spacing w:before="20" w:after="20"/>
              <w:ind w:left="7"/>
              <w:rPr>
                <w:rFonts w:cs="Calibri"/>
                <w:sz w:val="19"/>
                <w:szCs w:val="19"/>
                <w:lang w:eastAsia="en-GB"/>
              </w:rPr>
            </w:pPr>
          </w:p>
        </w:tc>
        <w:tc>
          <w:tcPr>
            <w:tcW w:w="450" w:type="dxa"/>
          </w:tcPr>
          <w:p w14:paraId="2E481FC8"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C9"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Bulk Order Confirmation Cancellation Instruction</w:t>
            </w:r>
          </w:p>
        </w:tc>
        <w:tc>
          <w:tcPr>
            <w:tcW w:w="1440" w:type="dxa"/>
          </w:tcPr>
          <w:p w14:paraId="2E481FCA"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setr.053.001.01</w:t>
            </w:r>
          </w:p>
        </w:tc>
      </w:tr>
      <w:tr w:rsidR="0094764A" w:rsidRPr="002F1274" w14:paraId="2E481FD3" w14:textId="77777777" w:rsidTr="001D3AE5">
        <w:tc>
          <w:tcPr>
            <w:tcW w:w="450" w:type="dxa"/>
          </w:tcPr>
          <w:p w14:paraId="2E481FCC"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CD"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Order Cancellation Request</w:t>
            </w:r>
          </w:p>
        </w:tc>
        <w:tc>
          <w:tcPr>
            <w:tcW w:w="1530" w:type="dxa"/>
            <w:shd w:val="clear" w:color="auto" w:fill="auto"/>
          </w:tcPr>
          <w:p w14:paraId="2E481FCE"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setr.011.001.03</w:t>
            </w:r>
          </w:p>
        </w:tc>
        <w:tc>
          <w:tcPr>
            <w:tcW w:w="270" w:type="dxa"/>
            <w:shd w:val="clear" w:color="auto" w:fill="BFBFBF"/>
          </w:tcPr>
          <w:p w14:paraId="2E481FCF" w14:textId="77777777" w:rsidR="0094764A" w:rsidRPr="002F1274" w:rsidRDefault="0094764A" w:rsidP="001D3AE5">
            <w:pPr>
              <w:spacing w:before="20" w:after="20"/>
              <w:ind w:left="7"/>
              <w:rPr>
                <w:rFonts w:cs="Calibri"/>
                <w:sz w:val="19"/>
                <w:szCs w:val="19"/>
                <w:lang w:eastAsia="en-GB"/>
              </w:rPr>
            </w:pPr>
          </w:p>
        </w:tc>
        <w:tc>
          <w:tcPr>
            <w:tcW w:w="450" w:type="dxa"/>
          </w:tcPr>
          <w:p w14:paraId="2E481FD0"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D1"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Redemption Bulk Order Confirmation Amendment</w:t>
            </w:r>
          </w:p>
        </w:tc>
        <w:tc>
          <w:tcPr>
            <w:tcW w:w="1440" w:type="dxa"/>
          </w:tcPr>
          <w:p w14:paraId="2E481FD2"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setr.054.001.01</w:t>
            </w:r>
          </w:p>
        </w:tc>
      </w:tr>
      <w:tr w:rsidR="0094764A" w:rsidRPr="002F1274" w14:paraId="2E481FDB" w14:textId="77777777" w:rsidTr="001D3AE5">
        <w:tc>
          <w:tcPr>
            <w:tcW w:w="450" w:type="dxa"/>
          </w:tcPr>
          <w:p w14:paraId="2E481FD4"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D5"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Subscription Order Confirmation</w:t>
            </w:r>
          </w:p>
        </w:tc>
        <w:tc>
          <w:tcPr>
            <w:tcW w:w="1530" w:type="dxa"/>
            <w:shd w:val="clear" w:color="auto" w:fill="auto"/>
          </w:tcPr>
          <w:p w14:paraId="2E481FD6"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setr.012.001.03</w:t>
            </w:r>
          </w:p>
        </w:tc>
        <w:tc>
          <w:tcPr>
            <w:tcW w:w="270" w:type="dxa"/>
            <w:shd w:val="clear" w:color="auto" w:fill="BFBFBF"/>
          </w:tcPr>
          <w:p w14:paraId="2E481FD7" w14:textId="77777777" w:rsidR="0094764A" w:rsidRPr="002F1274" w:rsidRDefault="0094764A" w:rsidP="001D3AE5">
            <w:pPr>
              <w:spacing w:before="20" w:after="20"/>
              <w:ind w:left="7"/>
              <w:rPr>
                <w:rFonts w:cs="Calibri"/>
                <w:sz w:val="19"/>
                <w:szCs w:val="19"/>
                <w:lang w:eastAsia="en-GB"/>
              </w:rPr>
            </w:pPr>
          </w:p>
        </w:tc>
        <w:tc>
          <w:tcPr>
            <w:tcW w:w="450" w:type="dxa"/>
          </w:tcPr>
          <w:p w14:paraId="2E481FD8"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D9"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Switch Order Confirmation Cancellation Instruction</w:t>
            </w:r>
          </w:p>
        </w:tc>
        <w:tc>
          <w:tcPr>
            <w:tcW w:w="1440" w:type="dxa"/>
          </w:tcPr>
          <w:p w14:paraId="2E481FDA"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setr.055.001.01</w:t>
            </w:r>
          </w:p>
        </w:tc>
      </w:tr>
      <w:tr w:rsidR="0094764A" w:rsidRPr="002F1274" w14:paraId="2E481FE3" w14:textId="77777777" w:rsidTr="001D3AE5">
        <w:tc>
          <w:tcPr>
            <w:tcW w:w="450" w:type="dxa"/>
          </w:tcPr>
          <w:p w14:paraId="2E481FDC"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DD"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Switch Order</w:t>
            </w:r>
          </w:p>
        </w:tc>
        <w:tc>
          <w:tcPr>
            <w:tcW w:w="1530" w:type="dxa"/>
            <w:shd w:val="clear" w:color="auto" w:fill="auto"/>
          </w:tcPr>
          <w:p w14:paraId="2E481FDE"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setr.013.001.03</w:t>
            </w:r>
          </w:p>
        </w:tc>
        <w:tc>
          <w:tcPr>
            <w:tcW w:w="270" w:type="dxa"/>
            <w:shd w:val="clear" w:color="auto" w:fill="BFBFBF"/>
          </w:tcPr>
          <w:p w14:paraId="2E481FDF" w14:textId="77777777" w:rsidR="0094764A" w:rsidRPr="002F1274" w:rsidRDefault="0094764A" w:rsidP="001D3AE5">
            <w:pPr>
              <w:spacing w:before="20" w:after="20"/>
              <w:ind w:left="7"/>
              <w:rPr>
                <w:rFonts w:cs="Calibri"/>
                <w:sz w:val="19"/>
                <w:szCs w:val="19"/>
                <w:lang w:eastAsia="en-GB"/>
              </w:rPr>
            </w:pPr>
          </w:p>
        </w:tc>
        <w:tc>
          <w:tcPr>
            <w:tcW w:w="450" w:type="dxa"/>
          </w:tcPr>
          <w:p w14:paraId="2E481FE0"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E1"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Switch Order Confirmation Amendment</w:t>
            </w:r>
          </w:p>
        </w:tc>
        <w:tc>
          <w:tcPr>
            <w:tcW w:w="1440" w:type="dxa"/>
          </w:tcPr>
          <w:p w14:paraId="2E481FE2"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setr.056.001.01</w:t>
            </w:r>
          </w:p>
        </w:tc>
      </w:tr>
      <w:tr w:rsidR="0094764A" w:rsidRPr="002F1274" w14:paraId="2E481FEB" w14:textId="77777777" w:rsidTr="001D3AE5">
        <w:tc>
          <w:tcPr>
            <w:tcW w:w="450" w:type="dxa"/>
          </w:tcPr>
          <w:p w14:paraId="2E481FE4"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250" w:type="dxa"/>
            <w:shd w:val="clear" w:color="auto" w:fill="auto"/>
          </w:tcPr>
          <w:p w14:paraId="2E481FE5"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Switch Order Cancellation</w:t>
            </w:r>
          </w:p>
        </w:tc>
        <w:tc>
          <w:tcPr>
            <w:tcW w:w="1530" w:type="dxa"/>
            <w:shd w:val="clear" w:color="auto" w:fill="auto"/>
          </w:tcPr>
          <w:p w14:paraId="2E481FE6"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setr.014.001.03</w:t>
            </w:r>
          </w:p>
        </w:tc>
        <w:tc>
          <w:tcPr>
            <w:tcW w:w="270" w:type="dxa"/>
            <w:shd w:val="clear" w:color="auto" w:fill="BFBFBF"/>
          </w:tcPr>
          <w:p w14:paraId="2E481FE7" w14:textId="77777777" w:rsidR="0094764A" w:rsidRPr="002F1274" w:rsidRDefault="0094764A" w:rsidP="001D3AE5">
            <w:pPr>
              <w:spacing w:before="20" w:after="20"/>
              <w:ind w:left="7"/>
              <w:rPr>
                <w:rFonts w:cs="Calibri"/>
                <w:sz w:val="19"/>
                <w:szCs w:val="19"/>
                <w:lang w:eastAsia="en-GB"/>
              </w:rPr>
            </w:pPr>
          </w:p>
        </w:tc>
        <w:tc>
          <w:tcPr>
            <w:tcW w:w="450" w:type="dxa"/>
          </w:tcPr>
          <w:p w14:paraId="2E481FE8" w14:textId="77777777" w:rsidR="0094764A" w:rsidRPr="002F1274" w:rsidRDefault="0094764A" w:rsidP="0094764A">
            <w:pPr>
              <w:pStyle w:val="ListParagraph"/>
              <w:numPr>
                <w:ilvl w:val="0"/>
                <w:numId w:val="2"/>
              </w:numPr>
              <w:spacing w:before="20" w:after="20"/>
              <w:ind w:left="540" w:hanging="540"/>
              <w:rPr>
                <w:rFonts w:cs="Calibri"/>
                <w:sz w:val="19"/>
                <w:szCs w:val="19"/>
                <w:lang w:eastAsia="en-GB"/>
              </w:rPr>
            </w:pPr>
          </w:p>
        </w:tc>
        <w:tc>
          <w:tcPr>
            <w:tcW w:w="2970" w:type="dxa"/>
          </w:tcPr>
          <w:p w14:paraId="2E481FE9" w14:textId="77777777" w:rsidR="0094764A" w:rsidRPr="002F1274" w:rsidRDefault="0094764A" w:rsidP="001D3AE5">
            <w:pPr>
              <w:spacing w:before="20" w:after="20"/>
              <w:rPr>
                <w:rFonts w:cs="Calibri"/>
                <w:sz w:val="19"/>
                <w:szCs w:val="19"/>
                <w:lang w:eastAsia="en-GB"/>
              </w:rPr>
            </w:pPr>
            <w:r w:rsidRPr="002F1274">
              <w:rPr>
                <w:rFonts w:cs="Calibri"/>
                <w:sz w:val="19"/>
                <w:szCs w:val="19"/>
                <w:lang w:eastAsia="en-GB"/>
              </w:rPr>
              <w:t>Order Confirmation Status Report</w:t>
            </w:r>
          </w:p>
        </w:tc>
        <w:tc>
          <w:tcPr>
            <w:tcW w:w="1440" w:type="dxa"/>
          </w:tcPr>
          <w:p w14:paraId="2E481FEA" w14:textId="77777777" w:rsidR="0094764A" w:rsidRPr="002F1274" w:rsidRDefault="0094764A" w:rsidP="001D3AE5">
            <w:pPr>
              <w:spacing w:before="20" w:after="20"/>
              <w:ind w:left="7"/>
              <w:rPr>
                <w:rFonts w:cs="Calibri"/>
                <w:sz w:val="19"/>
                <w:szCs w:val="19"/>
                <w:lang w:eastAsia="en-GB"/>
              </w:rPr>
            </w:pPr>
            <w:r w:rsidRPr="002F1274">
              <w:rPr>
                <w:rFonts w:cs="Calibri"/>
                <w:sz w:val="19"/>
                <w:szCs w:val="19"/>
                <w:lang w:eastAsia="en-GB"/>
              </w:rPr>
              <w:t>setr.057.001.01</w:t>
            </w:r>
          </w:p>
        </w:tc>
      </w:tr>
    </w:tbl>
    <w:p w14:paraId="2E481FEC" w14:textId="77777777" w:rsidR="0094764A" w:rsidRDefault="0094764A" w:rsidP="00484D7B">
      <w:pPr>
        <w:spacing w:before="240"/>
      </w:pPr>
      <w:r>
        <w:t xml:space="preserve">The list </w:t>
      </w:r>
      <w:r w:rsidR="005273A4">
        <w:t>o</w:t>
      </w:r>
      <w:r>
        <w:t>f message</w:t>
      </w:r>
      <w:r w:rsidR="005273A4">
        <w:t>s</w:t>
      </w:r>
      <w:r>
        <w:t xml:space="preserve"> in section B, for funds </w:t>
      </w:r>
      <w:proofErr w:type="spellStart"/>
      <w:r>
        <w:t>setr</w:t>
      </w:r>
      <w:proofErr w:type="spellEnd"/>
      <w:r>
        <w:t xml:space="preserve"> messages has too many messages. This change does not need to be applied </w:t>
      </w:r>
      <w:r w:rsidR="005273A4">
        <w:t xml:space="preserve">to </w:t>
      </w:r>
      <w:r>
        <w:t>the request report messages (setr.018 and 058).</w:t>
      </w:r>
    </w:p>
    <w:p w14:paraId="2E481FED" w14:textId="77777777" w:rsidR="0094764A" w:rsidRDefault="0094764A" w:rsidP="0094764A">
      <w:pPr>
        <w:spacing w:after="120"/>
        <w:rPr>
          <w:rFonts w:ascii="Calibri" w:hAnsi="Calibri"/>
        </w:rPr>
      </w:pPr>
      <w:r>
        <w:rPr>
          <w:rFonts w:ascii="Calibri" w:hAnsi="Calibri"/>
        </w:rPr>
        <w:t>This change has already been carried out to the investment funds account management (</w:t>
      </w:r>
      <w:proofErr w:type="spellStart"/>
      <w:r>
        <w:rPr>
          <w:rFonts w:ascii="Calibri" w:hAnsi="Calibri"/>
        </w:rPr>
        <w:t>acmt</w:t>
      </w:r>
      <w:proofErr w:type="spellEnd"/>
      <w:r>
        <w:rPr>
          <w:rFonts w:ascii="Calibri" w:hAnsi="Calibri"/>
        </w:rPr>
        <w:t>) messages and the investment funds transfer (sese) messages as a result of CR 509, submitted by SCFS in 2015.  The CR was rejected for the other securities messages</w:t>
      </w:r>
    </w:p>
    <w:p w14:paraId="2E481FEE" w14:textId="77777777" w:rsidR="0094764A" w:rsidRDefault="0094764A" w:rsidP="00484D7B">
      <w:pPr>
        <w:spacing w:after="120"/>
      </w:pPr>
      <w:r>
        <w:rPr>
          <w:rFonts w:ascii="Calibri" w:hAnsi="Calibri"/>
        </w:rPr>
        <w:t>In Financial Instrument Details, add element Short Name [0.1], definition (“</w:t>
      </w:r>
      <w:r w:rsidRPr="00D5723D">
        <w:rPr>
          <w:rFonts w:ascii="Calibri" w:hAnsi="Calibri"/>
        </w:rPr>
        <w:t>Financial Instrument Short Name (FISN) expressed in conformance with the ISO 18774 standard.</w:t>
      </w:r>
      <w:r>
        <w:rPr>
          <w:rFonts w:ascii="Calibri" w:hAnsi="Calibri"/>
        </w:rPr>
        <w:t>”). This element can be copied from acmt.001.001.06.</w:t>
      </w:r>
    </w:p>
    <w:sectPr w:rsidR="0094764A"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1A79" w14:textId="77777777" w:rsidR="00997FA0" w:rsidRDefault="00997FA0" w:rsidP="00CC4E79">
      <w:pPr>
        <w:spacing w:after="0" w:line="240" w:lineRule="auto"/>
      </w:pPr>
      <w:r>
        <w:separator/>
      </w:r>
    </w:p>
  </w:endnote>
  <w:endnote w:type="continuationSeparator" w:id="0">
    <w:p w14:paraId="56E9C6FB" w14:textId="77777777" w:rsidR="00997FA0" w:rsidRDefault="00997FA0" w:rsidP="00CC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1FF7" w14:textId="77777777" w:rsidR="005273A4" w:rsidRDefault="00527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1FF8" w14:textId="77777777" w:rsidR="00000000" w:rsidRPr="00CC4E79" w:rsidRDefault="00A4279A" w:rsidP="00CC4E79">
    <w:pPr>
      <w:pStyle w:val="Footer"/>
      <w:tabs>
        <w:tab w:val="clear" w:pos="3600"/>
        <w:tab w:val="left" w:pos="2970"/>
      </w:tabs>
      <w:rPr>
        <w:rStyle w:val="PageNumber"/>
        <w:rFonts w:asciiTheme="minorHAnsi" w:hAnsiTheme="minorHAnsi" w:cstheme="minorHAnsi"/>
        <w:sz w:val="18"/>
        <w:szCs w:val="18"/>
      </w:rPr>
    </w:pPr>
    <w:r w:rsidRPr="00CC4E79">
      <w:rPr>
        <w:rFonts w:asciiTheme="minorHAnsi" w:hAnsiTheme="minorHAnsi" w:cstheme="minorHAnsi"/>
        <w:sz w:val="18"/>
        <w:szCs w:val="18"/>
      </w:rPr>
      <w:fldChar w:fldCharType="begin"/>
    </w:r>
    <w:r w:rsidRPr="00CC4E79">
      <w:rPr>
        <w:rFonts w:asciiTheme="minorHAnsi" w:hAnsiTheme="minorHAnsi" w:cstheme="minorHAnsi"/>
        <w:sz w:val="18"/>
        <w:szCs w:val="18"/>
      </w:rPr>
      <w:instrText xml:space="preserve"> FILENAME   \* MERGEFORMAT </w:instrText>
    </w:r>
    <w:r w:rsidRPr="00CC4E79">
      <w:rPr>
        <w:rFonts w:asciiTheme="minorHAnsi" w:hAnsiTheme="minorHAnsi" w:cstheme="minorHAnsi"/>
        <w:sz w:val="18"/>
        <w:szCs w:val="18"/>
      </w:rPr>
      <w:fldChar w:fldCharType="separate"/>
    </w:r>
    <w:r w:rsidR="005273A4">
      <w:rPr>
        <w:rFonts w:asciiTheme="minorHAnsi" w:hAnsiTheme="minorHAnsi" w:cstheme="minorHAnsi"/>
        <w:noProof/>
        <w:sz w:val="18"/>
        <w:szCs w:val="18"/>
      </w:rPr>
      <w:t>CR00509_SCFS_FISN_v5</w:t>
    </w:r>
    <w:r w:rsidRPr="00CC4E79">
      <w:rPr>
        <w:rFonts w:asciiTheme="minorHAnsi" w:hAnsiTheme="minorHAnsi" w:cstheme="minorHAnsi"/>
        <w:sz w:val="18"/>
        <w:szCs w:val="18"/>
      </w:rPr>
      <w:fldChar w:fldCharType="end"/>
    </w:r>
    <w:r w:rsidRPr="00CC4E79">
      <w:rPr>
        <w:rFonts w:asciiTheme="minorHAnsi" w:hAnsiTheme="minorHAnsi" w:cstheme="minorHAnsi"/>
        <w:sz w:val="18"/>
        <w:szCs w:val="18"/>
      </w:rPr>
      <w:tab/>
      <w:t>Produced by SCFS on 27 May 2015</w:t>
    </w:r>
    <w:r w:rsidR="00CC4E79" w:rsidRPr="00CC4E79">
      <w:rPr>
        <w:rFonts w:asciiTheme="minorHAnsi" w:hAnsiTheme="minorHAnsi" w:cstheme="minorHAnsi"/>
        <w:sz w:val="18"/>
        <w:szCs w:val="18"/>
      </w:rPr>
      <w:t>, updated by SWIFT 2016</w:t>
    </w:r>
    <w:r w:rsidRPr="00CC4E79">
      <w:rPr>
        <w:rFonts w:asciiTheme="minorHAnsi" w:hAnsiTheme="minorHAnsi" w:cstheme="minorHAnsi"/>
        <w:sz w:val="18"/>
        <w:szCs w:val="18"/>
      </w:rPr>
      <w:tab/>
      <w:t xml:space="preserve">Page </w:t>
    </w:r>
    <w:r w:rsidRPr="00CC4E79">
      <w:rPr>
        <w:rStyle w:val="PageNumber"/>
        <w:rFonts w:asciiTheme="minorHAnsi" w:hAnsiTheme="minorHAnsi" w:cstheme="minorHAnsi"/>
        <w:sz w:val="18"/>
        <w:szCs w:val="18"/>
      </w:rPr>
      <w:fldChar w:fldCharType="begin"/>
    </w:r>
    <w:r w:rsidRPr="00CC4E79">
      <w:rPr>
        <w:rStyle w:val="PageNumber"/>
        <w:rFonts w:asciiTheme="minorHAnsi" w:hAnsiTheme="minorHAnsi" w:cstheme="minorHAnsi"/>
        <w:sz w:val="18"/>
        <w:szCs w:val="18"/>
      </w:rPr>
      <w:instrText xml:space="preserve"> PAGE </w:instrText>
    </w:r>
    <w:r w:rsidRPr="00CC4E79">
      <w:rPr>
        <w:rStyle w:val="PageNumber"/>
        <w:rFonts w:asciiTheme="minorHAnsi" w:hAnsiTheme="minorHAnsi" w:cstheme="minorHAnsi"/>
        <w:sz w:val="18"/>
        <w:szCs w:val="18"/>
      </w:rPr>
      <w:fldChar w:fldCharType="separate"/>
    </w:r>
    <w:r w:rsidR="005273A4">
      <w:rPr>
        <w:rStyle w:val="PageNumber"/>
        <w:rFonts w:asciiTheme="minorHAnsi" w:hAnsiTheme="minorHAnsi" w:cstheme="minorHAnsi"/>
        <w:noProof/>
        <w:sz w:val="18"/>
        <w:szCs w:val="18"/>
      </w:rPr>
      <w:t>7</w:t>
    </w:r>
    <w:r w:rsidRPr="00CC4E79">
      <w:rPr>
        <w:rStyle w:val="PageNumber"/>
        <w:rFonts w:asciiTheme="minorHAnsi" w:hAnsiTheme="minorHAnsi" w:cstheme="minorHAnsi"/>
        <w:sz w:val="18"/>
        <w:szCs w:val="18"/>
      </w:rPr>
      <w:fldChar w:fldCharType="end"/>
    </w:r>
  </w:p>
  <w:p w14:paraId="2E481FF9" w14:textId="77777777" w:rsidR="00000000" w:rsidRDefault="00000000"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1FFB" w14:textId="77777777" w:rsidR="005273A4" w:rsidRDefault="00527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0BB3" w14:textId="77777777" w:rsidR="00997FA0" w:rsidRDefault="00997FA0" w:rsidP="00CC4E79">
      <w:pPr>
        <w:spacing w:after="0" w:line="240" w:lineRule="auto"/>
      </w:pPr>
      <w:r>
        <w:separator/>
      </w:r>
    </w:p>
  </w:footnote>
  <w:footnote w:type="continuationSeparator" w:id="0">
    <w:p w14:paraId="1CAE800A" w14:textId="77777777" w:rsidR="00997FA0" w:rsidRDefault="00997FA0" w:rsidP="00CC4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1FF5" w14:textId="77777777" w:rsidR="005273A4" w:rsidRDefault="00527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1FF6" w14:textId="77777777" w:rsidR="00000000" w:rsidRPr="00D5312D" w:rsidRDefault="00A4279A">
    <w:pPr>
      <w:pStyle w:val="Header"/>
      <w:rPr>
        <w:lang w:val="fr-BE"/>
      </w:rPr>
    </w:pPr>
    <w:r>
      <w:rPr>
        <w:lang w:val="fr-BE"/>
      </w:rPr>
      <w:t>RA ID : CR0509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1FFA" w14:textId="77777777" w:rsidR="005273A4" w:rsidRDefault="00527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EF606EA"/>
    <w:multiLevelType w:val="hybridMultilevel"/>
    <w:tmpl w:val="418036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83346613">
    <w:abstractNumId w:val="0"/>
  </w:num>
  <w:num w:numId="2" w16cid:durableId="156381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841"/>
    <w:rsid w:val="001B28C4"/>
    <w:rsid w:val="002A33E0"/>
    <w:rsid w:val="00484D7B"/>
    <w:rsid w:val="004D4F94"/>
    <w:rsid w:val="005273A4"/>
    <w:rsid w:val="006F1E2A"/>
    <w:rsid w:val="0094764A"/>
    <w:rsid w:val="00997FA0"/>
    <w:rsid w:val="009A3661"/>
    <w:rsid w:val="00A4279A"/>
    <w:rsid w:val="00C4072C"/>
    <w:rsid w:val="00CC4E79"/>
    <w:rsid w:val="00E64417"/>
    <w:rsid w:val="00EE33FD"/>
    <w:rsid w:val="00F02841"/>
    <w:rsid w:val="00F24433"/>
    <w:rsid w:val="00FC5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81EB8"/>
  <w15:docId w15:val="{24866C24-7EC1-434E-A4EF-6CF28507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2841"/>
    <w:pPr>
      <w:tabs>
        <w:tab w:val="center" w:pos="4320"/>
        <w:tab w:val="right" w:pos="8640"/>
      </w:tabs>
      <w:spacing w:before="140" w:after="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uiPriority w:val="99"/>
    <w:rsid w:val="00F02841"/>
    <w:rPr>
      <w:rFonts w:ascii="Times New Roman" w:eastAsia="Times New Roman" w:hAnsi="Times New Roman" w:cs="Times New Roman"/>
      <w:sz w:val="24"/>
      <w:szCs w:val="20"/>
      <w:lang w:val="en-US"/>
    </w:rPr>
  </w:style>
  <w:style w:type="paragraph" w:styleId="Footer">
    <w:name w:val="footer"/>
    <w:basedOn w:val="Normal"/>
    <w:link w:val="FooterChar"/>
    <w:uiPriority w:val="99"/>
    <w:rsid w:val="00F02841"/>
    <w:pPr>
      <w:pBdr>
        <w:top w:val="single" w:sz="2" w:space="1" w:color="auto"/>
      </w:pBdr>
      <w:tabs>
        <w:tab w:val="left" w:pos="3600"/>
        <w:tab w:val="right" w:pos="8640"/>
      </w:tabs>
      <w:spacing w:before="200"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F02841"/>
    <w:rPr>
      <w:rFonts w:ascii="Times New Roman" w:eastAsia="Times New Roman" w:hAnsi="Times New Roman" w:cs="Times New Roman"/>
      <w:sz w:val="20"/>
      <w:szCs w:val="20"/>
      <w:lang w:val="en-US"/>
    </w:rPr>
  </w:style>
  <w:style w:type="character" w:styleId="PageNumber">
    <w:name w:val="page number"/>
    <w:basedOn w:val="DefaultParagraphFont"/>
    <w:uiPriority w:val="99"/>
    <w:rsid w:val="00F02841"/>
    <w:rPr>
      <w:rFonts w:cs="Times New Roman"/>
    </w:rPr>
  </w:style>
  <w:style w:type="character" w:styleId="Hyperlink">
    <w:name w:val="Hyperlink"/>
    <w:basedOn w:val="DefaultParagraphFont"/>
    <w:uiPriority w:val="99"/>
    <w:rsid w:val="00F02841"/>
    <w:rPr>
      <w:color w:val="0000FF"/>
      <w:u w:val="single"/>
    </w:rPr>
  </w:style>
  <w:style w:type="paragraph" w:styleId="BalloonText">
    <w:name w:val="Balloon Text"/>
    <w:basedOn w:val="Normal"/>
    <w:link w:val="BalloonTextChar"/>
    <w:uiPriority w:val="99"/>
    <w:semiHidden/>
    <w:unhideWhenUsed/>
    <w:rsid w:val="00F0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41"/>
    <w:rPr>
      <w:rFonts w:ascii="Tahoma" w:hAnsi="Tahoma" w:cs="Tahoma"/>
      <w:sz w:val="16"/>
      <w:szCs w:val="16"/>
    </w:rPr>
  </w:style>
  <w:style w:type="paragraph" w:styleId="ListParagraph">
    <w:name w:val="List Paragraph"/>
    <w:basedOn w:val="Normal"/>
    <w:uiPriority w:val="34"/>
    <w:qFormat/>
    <w:rsid w:val="0094764A"/>
    <w:pPr>
      <w:suppressAutoHyphens/>
      <w:spacing w:before="120" w:after="120" w:line="240" w:lineRule="auto"/>
      <w:ind w:left="720"/>
      <w:contextualSpacing/>
    </w:pPr>
    <w:rPr>
      <w:rFonts w:ascii="Calibri" w:eastAsia="Times" w:hAnsi="Calibri" w:cs="Times New Roman"/>
      <w:szCs w:val="20"/>
    </w:rPr>
  </w:style>
  <w:style w:type="character" w:styleId="CommentReference">
    <w:name w:val="annotation reference"/>
    <w:semiHidden/>
    <w:rsid w:val="0094764A"/>
    <w:rPr>
      <w:sz w:val="16"/>
      <w:szCs w:val="16"/>
    </w:rPr>
  </w:style>
  <w:style w:type="paragraph" w:styleId="CommentText">
    <w:name w:val="annotation text"/>
    <w:basedOn w:val="Normal"/>
    <w:link w:val="CommentTextChar"/>
    <w:semiHidden/>
    <w:rsid w:val="0094764A"/>
    <w:pPr>
      <w:spacing w:before="140" w:after="0" w:line="240" w:lineRule="auto"/>
    </w:pPr>
    <w:rPr>
      <w:rFonts w:ascii="Times New Roman" w:eastAsia="Times" w:hAnsi="Times New Roman" w:cs="Times New Roman"/>
      <w:sz w:val="20"/>
      <w:szCs w:val="20"/>
      <w:lang w:val="en-US"/>
    </w:rPr>
  </w:style>
  <w:style w:type="character" w:customStyle="1" w:styleId="CommentTextChar">
    <w:name w:val="Comment Text Char"/>
    <w:basedOn w:val="DefaultParagraphFont"/>
    <w:link w:val="CommentText"/>
    <w:semiHidden/>
    <w:rsid w:val="0094764A"/>
    <w:rPr>
      <w:rFonts w:ascii="Times New Roman" w:eastAsia="Times"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iner.vogelgesang@six-grou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rausch@zkb.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MSKTH6SNCJSU-234293521-45142</_dlc_DocId>
    <_dlc_DocIdUrl xmlns="806285ac-449a-4fb1-8311-58d88e150cc7">
      <Url>https://swiftcorp.sharepoint.com/sites/ps-ow-standards team/_layouts/15/DocIdRedir.aspx?ID=MSKTH6SNCJSU-234293521-45142</Url>
      <Description>MSKTH6SNCJSU-234293521-45142</Description>
    </_dlc_DocIdUrl>
    <TaxCatchAll xmlns="806285ac-449a-4fb1-8311-58d88e150cc7" xsi:nil="true"/>
    <lcf76f155ced4ddcb4097134ff3c332f xmlns="58487e4c-5d6e-4b39-a945-906c6e0672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96951C-F049-4F91-BF62-2B33CA59005A}">
  <ds:schemaRefs>
    <ds:schemaRef ds:uri="http://schemas.microsoft.com/sharepoint/v3/contenttype/forms"/>
  </ds:schemaRefs>
</ds:datastoreItem>
</file>

<file path=customXml/itemProps2.xml><?xml version="1.0" encoding="utf-8"?>
<ds:datastoreItem xmlns:ds="http://schemas.openxmlformats.org/officeDocument/2006/customXml" ds:itemID="{18A35FD8-77E9-416C-8910-D9915C9A4678}">
  <ds:schemaRefs>
    <ds:schemaRef ds:uri="http://schemas.microsoft.com/sharepoint/events"/>
  </ds:schemaRefs>
</ds:datastoreItem>
</file>

<file path=customXml/itemProps3.xml><?xml version="1.0" encoding="utf-8"?>
<ds:datastoreItem xmlns:ds="http://schemas.openxmlformats.org/officeDocument/2006/customXml" ds:itemID="{B0235D97-3940-4DDD-ADA7-ED8DE3F8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8FEAF-F3B2-40C9-AB5B-DCFE06DC892A}">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73ffee4c-6a1f-4ed2-ac48-3a8ed3359974}" enabled="1" method="Auto"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1955</Words>
  <Characters>11227</Characters>
  <Application>Microsoft Office Word</Application>
  <DocSecurity>0</DocSecurity>
  <Lines>387</Lines>
  <Paragraphs>274</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Janice</dc:creator>
  <cp:lastModifiedBy>STEENO Aurelie</cp:lastModifiedBy>
  <cp:revision>5</cp:revision>
  <dcterms:created xsi:type="dcterms:W3CDTF">2016-07-26T12:35:00Z</dcterms:created>
  <dcterms:modified xsi:type="dcterms:W3CDTF">2025-07-08T12:58:00Z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a2592958-2520-482c-a0b4-8b832cd954a9</vt:lpwstr>
  </property>
  <property fmtid="{D5CDD505-2E9C-101B-9397-08002B2CF9AE}" pid="4" name="MediaServiceImageTags">
    <vt:lpwstr/>
  </property>
</Properties>
</file>