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C9C7"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1F7A8CB8"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3B7535E0"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AA0B3B6"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221AFEB9"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3FF2980" w14:textId="77777777" w:rsidTr="00021E80">
        <w:tc>
          <w:tcPr>
            <w:tcW w:w="2500" w:type="pct"/>
          </w:tcPr>
          <w:p w14:paraId="00AABC21"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30FFE4F4" w14:textId="60FF3881" w:rsidR="00021E80" w:rsidRPr="00021E80" w:rsidRDefault="00A472C1" w:rsidP="003A053F">
            <w:pPr>
              <w:rPr>
                <w:shd w:val="clear" w:color="auto" w:fill="E7E6E6"/>
              </w:rPr>
            </w:pPr>
            <w:r>
              <w:rPr>
                <w:shd w:val="clear" w:color="auto" w:fill="E7E6E6"/>
              </w:rPr>
              <w:t>CENTRAL BANK OF KENYA</w:t>
            </w:r>
          </w:p>
        </w:tc>
      </w:tr>
    </w:tbl>
    <w:p w14:paraId="4EE7F611"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33D7D52D" w14:textId="77777777" w:rsidR="00021E80" w:rsidRDefault="00021E80" w:rsidP="003A053F">
      <w:r w:rsidRPr="00021E80">
        <w:t>Person that can be contacted for additional information on the request</w:t>
      </w:r>
    </w:p>
    <w:p w14:paraId="7A19E18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A472C1" w:rsidRPr="00021E80" w14:paraId="13BF5935" w14:textId="77777777" w:rsidTr="00021E80">
        <w:tc>
          <w:tcPr>
            <w:tcW w:w="1952" w:type="pct"/>
          </w:tcPr>
          <w:p w14:paraId="4DED20FA" w14:textId="77777777" w:rsidR="00A472C1" w:rsidRPr="00021E80" w:rsidRDefault="00A472C1" w:rsidP="00A472C1">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D16EE44" w14:textId="769245F6" w:rsidR="00A472C1" w:rsidRPr="00A472C1" w:rsidRDefault="00A472C1" w:rsidP="00A472C1">
            <w:pPr>
              <w:pStyle w:val="Heading3"/>
              <w:ind w:left="0" w:firstLine="0"/>
              <w:rPr>
                <w:b w:val="0"/>
                <w:bCs/>
                <w:lang w:val="en-GB"/>
              </w:rPr>
            </w:pPr>
            <w:r w:rsidRPr="00A472C1">
              <w:rPr>
                <w:b w:val="0"/>
                <w:bCs/>
              </w:rPr>
              <w:t xml:space="preserve">CHRISTINE ORINA </w:t>
            </w:r>
          </w:p>
        </w:tc>
      </w:tr>
      <w:tr w:rsidR="00A472C1" w:rsidRPr="00021E80" w14:paraId="0867DBDE" w14:textId="77777777" w:rsidTr="00021E80">
        <w:tc>
          <w:tcPr>
            <w:tcW w:w="1952" w:type="pct"/>
          </w:tcPr>
          <w:p w14:paraId="2ECE0A11" w14:textId="77777777" w:rsidR="00A472C1" w:rsidRPr="00021E80" w:rsidRDefault="00A472C1" w:rsidP="00A472C1">
            <w:pPr>
              <w:pStyle w:val="Heading3"/>
              <w:ind w:left="0" w:firstLine="0"/>
              <w:rPr>
                <w:b w:val="0"/>
                <w:lang w:val="en-GB"/>
              </w:rPr>
            </w:pPr>
            <w:r>
              <w:rPr>
                <w:b w:val="0"/>
                <w:lang w:val="en-GB"/>
              </w:rPr>
              <w:t>A.2.2. E</w:t>
            </w:r>
            <w:r w:rsidRPr="00021E80">
              <w:rPr>
                <w:b w:val="0"/>
                <w:lang w:val="en-GB"/>
              </w:rPr>
              <w:t>mail address</w:t>
            </w:r>
          </w:p>
        </w:tc>
        <w:tc>
          <w:tcPr>
            <w:tcW w:w="3048" w:type="pct"/>
          </w:tcPr>
          <w:p w14:paraId="3164F06A" w14:textId="6492D95D" w:rsidR="00A472C1" w:rsidRPr="00A472C1" w:rsidRDefault="00A472C1" w:rsidP="00A472C1">
            <w:pPr>
              <w:pStyle w:val="Heading3"/>
              <w:ind w:left="0" w:firstLine="0"/>
              <w:rPr>
                <w:b w:val="0"/>
                <w:bCs/>
                <w:lang w:val="en-GB"/>
              </w:rPr>
            </w:pPr>
            <w:r w:rsidRPr="00A472C1">
              <w:rPr>
                <w:b w:val="0"/>
                <w:bCs/>
              </w:rPr>
              <w:t xml:space="preserve">orinacg@centralbank.go.ke </w:t>
            </w:r>
          </w:p>
        </w:tc>
      </w:tr>
      <w:tr w:rsidR="00A472C1" w:rsidRPr="00021E80" w14:paraId="54A074BB" w14:textId="77777777" w:rsidTr="00021E80">
        <w:tc>
          <w:tcPr>
            <w:tcW w:w="1952" w:type="pct"/>
          </w:tcPr>
          <w:p w14:paraId="136A8075" w14:textId="77777777" w:rsidR="00A472C1" w:rsidRPr="00021E80" w:rsidRDefault="00A472C1" w:rsidP="00A472C1">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77CED3CE" w14:textId="70A9AD4F" w:rsidR="00A472C1" w:rsidRPr="00A472C1" w:rsidRDefault="00A472C1" w:rsidP="00A472C1">
            <w:pPr>
              <w:pStyle w:val="Heading3"/>
              <w:ind w:left="0" w:firstLine="0"/>
              <w:rPr>
                <w:b w:val="0"/>
                <w:bCs/>
                <w:lang w:val="en-GB"/>
              </w:rPr>
            </w:pPr>
            <w:r w:rsidRPr="00A472C1">
              <w:rPr>
                <w:b w:val="0"/>
                <w:bCs/>
              </w:rPr>
              <w:t xml:space="preserve">+254728025539 </w:t>
            </w:r>
          </w:p>
        </w:tc>
      </w:tr>
    </w:tbl>
    <w:p w14:paraId="2AAAFD2E" w14:textId="77777777" w:rsidR="00D843BF" w:rsidRDefault="008438AF" w:rsidP="00D843BF">
      <w:pPr>
        <w:pStyle w:val="Heading2"/>
      </w:pPr>
      <w:r w:rsidRPr="00D843BF">
        <w:t>A.</w:t>
      </w:r>
      <w:r w:rsidR="000408BA" w:rsidRPr="00D843BF">
        <w:t>3</w:t>
      </w:r>
      <w:r w:rsidR="00D843BF">
        <w:tab/>
      </w:r>
      <w:r w:rsidR="0006293F" w:rsidRPr="00D843BF">
        <w:t>Sponsors:</w:t>
      </w:r>
    </w:p>
    <w:p w14:paraId="5E694AF4" w14:textId="0C28613D" w:rsidR="003A053F"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8EFE4BE" w14:textId="77777777" w:rsidTr="003A053F">
        <w:tc>
          <w:tcPr>
            <w:tcW w:w="8978" w:type="dxa"/>
          </w:tcPr>
          <w:p w14:paraId="1AC7E868" w14:textId="12947849" w:rsidR="00A472C1" w:rsidRDefault="00A472C1" w:rsidP="00A472C1">
            <w:r>
              <w:t xml:space="preserve">• Central Bank of Kenya (CBK) – KEPSS RTGS </w:t>
            </w:r>
          </w:p>
          <w:p w14:paraId="022B92E9" w14:textId="64D734A6" w:rsidR="00A472C1" w:rsidRDefault="00A472C1" w:rsidP="00A472C1">
            <w:r>
              <w:t>• Bank of Tanzania (</w:t>
            </w:r>
            <w:proofErr w:type="spellStart"/>
            <w:r>
              <w:t>BoT</w:t>
            </w:r>
            <w:proofErr w:type="spellEnd"/>
            <w:r>
              <w:t xml:space="preserve">) – TISS </w:t>
            </w:r>
          </w:p>
          <w:p w14:paraId="5CAF9FCD" w14:textId="2F0BC3FC" w:rsidR="00A472C1" w:rsidRDefault="00A472C1" w:rsidP="00A472C1">
            <w:r>
              <w:t>• Bank of Uganda (</w:t>
            </w:r>
            <w:proofErr w:type="spellStart"/>
            <w:r>
              <w:t>BoU</w:t>
            </w:r>
            <w:proofErr w:type="spellEnd"/>
            <w:r>
              <w:t xml:space="preserve">) – UNISS </w:t>
            </w:r>
          </w:p>
          <w:p w14:paraId="58926D4A" w14:textId="716A61CD" w:rsidR="00A472C1" w:rsidRDefault="00A472C1" w:rsidP="00A472C1">
            <w:r>
              <w:t xml:space="preserve">• National Bank of Rwanda (BNR) – RIPS </w:t>
            </w:r>
          </w:p>
          <w:p w14:paraId="04779D5B" w14:textId="1936EBB6" w:rsidR="00A472C1" w:rsidRDefault="00A472C1" w:rsidP="00A472C1">
            <w:r>
              <w:t xml:space="preserve">• Banque de la République du Burundi (BRB) – (onboarding) </w:t>
            </w:r>
          </w:p>
          <w:p w14:paraId="7BDC6DFE" w14:textId="6AFD70DE" w:rsidR="00A472C1" w:rsidRDefault="00A472C1" w:rsidP="00A472C1">
            <w:r>
              <w:t xml:space="preserve">• Bank of South Sudan (BSS) – (post-RTGS implementation) </w:t>
            </w:r>
          </w:p>
          <w:p w14:paraId="5274A37B" w14:textId="17DFE6FE" w:rsidR="00A472C1" w:rsidRDefault="00A472C1" w:rsidP="00A472C1">
            <w:r>
              <w:t xml:space="preserve">• Banque Centrale du Congo (BCC) – (planning) </w:t>
            </w:r>
          </w:p>
          <w:p w14:paraId="086D6CB4" w14:textId="03AD58F2" w:rsidR="003A053F" w:rsidRDefault="00A472C1" w:rsidP="00A472C1">
            <w:r>
              <w:t>• Bank of Somalia (BOS) - (onboarding)</w:t>
            </w:r>
          </w:p>
        </w:tc>
      </w:tr>
    </w:tbl>
    <w:p w14:paraId="3B9F8931" w14:textId="77777777" w:rsidR="003A053F" w:rsidRDefault="003A053F" w:rsidP="003A053F">
      <w:r>
        <w:br w:type="page"/>
      </w:r>
    </w:p>
    <w:p w14:paraId="725EFCC8"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411478A5" w14:textId="77777777" w:rsidR="00622329" w:rsidRDefault="00622329" w:rsidP="003A053F">
      <w:r>
        <w:t>Specify the request type: creation of new code set, update of existing code set, deletion of existing code set.</w:t>
      </w:r>
    </w:p>
    <w:p w14:paraId="496532AC"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4A55DD6E"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3F57EAED" w14:textId="77777777" w:rsidTr="00CE2FCC">
        <w:tc>
          <w:tcPr>
            <w:tcW w:w="4485" w:type="dxa"/>
          </w:tcPr>
          <w:p w14:paraId="5B1CA2D8" w14:textId="77777777" w:rsidR="00622329" w:rsidRPr="00622329" w:rsidRDefault="00622329" w:rsidP="00851BC7">
            <w:r w:rsidRPr="00622329">
              <w:t>Request type</w:t>
            </w:r>
            <w:r>
              <w:t>: creation, update, deletion</w:t>
            </w:r>
          </w:p>
        </w:tc>
        <w:tc>
          <w:tcPr>
            <w:tcW w:w="4483" w:type="dxa"/>
          </w:tcPr>
          <w:p w14:paraId="74A02928" w14:textId="64372BBD" w:rsidR="00622329" w:rsidRPr="00622329" w:rsidRDefault="00A472C1" w:rsidP="00851BC7">
            <w:r>
              <w:t>CREATION</w:t>
            </w:r>
          </w:p>
        </w:tc>
      </w:tr>
    </w:tbl>
    <w:p w14:paraId="2ADC68A1" w14:textId="77777777" w:rsidR="00CE2FCC" w:rsidRPr="00D843BF" w:rsidRDefault="00CE2FCC" w:rsidP="00CE2FCC">
      <w:pPr>
        <w:pStyle w:val="Heading1"/>
        <w:numPr>
          <w:ilvl w:val="0"/>
          <w:numId w:val="25"/>
        </w:numPr>
      </w:pPr>
      <w:r w:rsidRPr="00D843BF">
        <w:t>Related External Code Set:</w:t>
      </w:r>
    </w:p>
    <w:p w14:paraId="64A6BCDB"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6BA80BA0" w14:textId="77777777" w:rsidR="00CE2FCC" w:rsidRDefault="00CE2FCC" w:rsidP="00CE2FCC">
      <w:r w:rsidRPr="00CD0854">
        <w:t>A specific change request form must be completed for each code set to be updated.</w:t>
      </w:r>
    </w:p>
    <w:p w14:paraId="28D2F2CF"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554B5757" w14:textId="77777777" w:rsidTr="00E46DB1">
        <w:tc>
          <w:tcPr>
            <w:tcW w:w="8978" w:type="dxa"/>
          </w:tcPr>
          <w:p w14:paraId="3FB9C870" w14:textId="7DA20811" w:rsidR="00CE2FCC" w:rsidRDefault="00A472C1" w:rsidP="00E46DB1">
            <w:r>
              <w:t>ExternalServiceLevel1Code</w:t>
            </w:r>
          </w:p>
        </w:tc>
      </w:tr>
    </w:tbl>
    <w:p w14:paraId="4662789A"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4AB9772C"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481DBAE9"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3798540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FBA59D8" w14:textId="77777777" w:rsidTr="00423B72">
        <w:tc>
          <w:tcPr>
            <w:tcW w:w="8978" w:type="dxa"/>
          </w:tcPr>
          <w:p w14:paraId="18933D65" w14:textId="77777777" w:rsidR="00A472C1" w:rsidRPr="00A472C1" w:rsidRDefault="00A472C1" w:rsidP="003A053F">
            <w:pPr>
              <w:rPr>
                <w:b/>
                <w:bCs/>
                <w:u w:val="single"/>
              </w:rPr>
            </w:pPr>
            <w:r w:rsidRPr="00A472C1">
              <w:rPr>
                <w:b/>
                <w:bCs/>
                <w:u w:val="single"/>
              </w:rPr>
              <w:t xml:space="preserve">Introduction </w:t>
            </w:r>
          </w:p>
          <w:p w14:paraId="7F65F99B" w14:textId="77777777" w:rsidR="00A472C1" w:rsidRDefault="00A472C1" w:rsidP="003A053F">
            <w:r w:rsidRPr="00A472C1">
              <w:t xml:space="preserve">The East African Payment System (EAPS) is the regional cross-border payment and settlement system for the East African Community (EAC). EAPS went live in November 2013 and was launched by the Partner States’ Central Bank Governors in Nairobi in May 2014. EAPS is a multi-currency system where payments are processed using the currencies of the participating EAC Partner States. The purpose of the system is to facilitate safe and efficient cross-border funds transfer to enhance cross-border trade within the EAC region. EAPS uses the Society for Worldwide Interbank Financial Telecommunication (SWIFT) message network through the Y-copy messaging model. SWIFT acts as a carrier of the messages conveying the payment instructions between financial institutions participating in the system. </w:t>
            </w:r>
          </w:p>
          <w:p w14:paraId="6D63B693" w14:textId="77777777" w:rsidR="00A472C1" w:rsidRPr="00A472C1" w:rsidRDefault="00A472C1" w:rsidP="003A053F">
            <w:pPr>
              <w:rPr>
                <w:b/>
                <w:bCs/>
                <w:u w:val="single"/>
              </w:rPr>
            </w:pPr>
            <w:r w:rsidRPr="00A472C1">
              <w:rPr>
                <w:b/>
                <w:bCs/>
                <w:u w:val="single"/>
              </w:rPr>
              <w:t xml:space="preserve">EAC Request </w:t>
            </w:r>
          </w:p>
          <w:p w14:paraId="69DBC8FC" w14:textId="50952822" w:rsidR="003A053F" w:rsidRDefault="00A472C1" w:rsidP="003A053F">
            <w:r w:rsidRPr="00A472C1">
              <w:t xml:space="preserve">We seek your support to register the </w:t>
            </w:r>
            <w:r w:rsidRPr="00A472C1">
              <w:rPr>
                <w:b/>
                <w:bCs/>
              </w:rPr>
              <w:t>East African Payments System (EAPS) code</w:t>
            </w:r>
            <w:r w:rsidRPr="00A472C1">
              <w:t xml:space="preserve"> in the global ISO 20022 codes lists- specifically under the Payments Type Information, Service Level Code element- to identify regional payments within the East African </w:t>
            </w:r>
            <w:proofErr w:type="spellStart"/>
            <w:r w:rsidRPr="00A472C1">
              <w:t>ExternalCodeListChangeRequestTemplate</w:t>
            </w:r>
            <w:proofErr w:type="spellEnd"/>
            <w:r w:rsidRPr="00A472C1">
              <w:t xml:space="preserve"> (This addition will enable seamless </w:t>
            </w:r>
            <w:r w:rsidRPr="00A472C1">
              <w:lastRenderedPageBreak/>
              <w:t>processing across the SWIFT network; we therefore seek your assistance to incorporate the code as outlined.</w:t>
            </w:r>
          </w:p>
        </w:tc>
      </w:tr>
    </w:tbl>
    <w:p w14:paraId="1B157555"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21430AC2"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240075E4"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40B77542"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EF42914" w14:textId="77777777" w:rsidTr="00423B72">
        <w:tc>
          <w:tcPr>
            <w:tcW w:w="8978" w:type="dxa"/>
          </w:tcPr>
          <w:p w14:paraId="47F9CCF8" w14:textId="77777777" w:rsidR="00A472C1" w:rsidRDefault="00A472C1" w:rsidP="00A472C1">
            <w:pPr>
              <w:spacing w:after="101" w:line="277" w:lineRule="auto"/>
              <w:ind w:right="128"/>
            </w:pPr>
            <w:r>
              <w:t xml:space="preserve">The EAC central banks request </w:t>
            </w:r>
            <w:r>
              <w:rPr>
                <w:rFonts w:eastAsia="Arial" w:cs="Arial"/>
                <w:b/>
              </w:rPr>
              <w:t>expedited SEG review and RA publication in Q4 2025</w:t>
            </w:r>
            <w:r>
              <w:t xml:space="preserve"> of the new </w:t>
            </w:r>
            <w:r>
              <w:rPr>
                <w:rFonts w:eastAsia="Arial" w:cs="Arial"/>
                <w:b/>
              </w:rPr>
              <w:t>ExternalServiceLevel1Code = “EAPS”</w:t>
            </w:r>
            <w:r>
              <w:t xml:space="preserve"> (and associated usage guidance). Earlier-than-usual publication </w:t>
            </w:r>
            <w:r>
              <w:rPr>
                <w:rFonts w:eastAsia="Arial" w:cs="Arial"/>
                <w:b/>
              </w:rPr>
              <w:t>within the same quarter</w:t>
            </w:r>
            <w:r>
              <w:t xml:space="preserve"> is required to meet regional migration and market-readiness milestones. </w:t>
            </w:r>
            <w:r>
              <w:rPr>
                <w:rFonts w:eastAsia="Arial" w:cs="Arial"/>
                <w:b/>
              </w:rPr>
              <w:t>Reasons for urgency</w:t>
            </w:r>
            <w:r>
              <w:t xml:space="preserve"> </w:t>
            </w:r>
          </w:p>
          <w:p w14:paraId="55391CC9" w14:textId="77777777" w:rsidR="00A472C1" w:rsidRDefault="00A472C1" w:rsidP="00A472C1">
            <w:pPr>
              <w:numPr>
                <w:ilvl w:val="0"/>
                <w:numId w:val="30"/>
              </w:numPr>
              <w:spacing w:before="0" w:line="239" w:lineRule="auto"/>
              <w:ind w:hanging="360"/>
            </w:pPr>
            <w:r>
              <w:rPr>
                <w:rFonts w:eastAsia="Arial" w:cs="Arial"/>
                <w:b/>
              </w:rPr>
              <w:t>Hard migration deadlines.</w:t>
            </w:r>
            <w:r>
              <w:t xml:space="preserve"> The EAC community is completing its ISO 20022 migration for cross-border/high-value flows, with country go-lives and scheme mandates planned from </w:t>
            </w:r>
            <w:r>
              <w:rPr>
                <w:rFonts w:eastAsia="Arial" w:cs="Arial"/>
                <w:b/>
              </w:rPr>
              <w:t>Q4 2025</w:t>
            </w:r>
            <w:r>
              <w:t xml:space="preserve">. Publication in </w:t>
            </w:r>
            <w:r>
              <w:rPr>
                <w:rFonts w:eastAsia="Arial" w:cs="Arial"/>
                <w:b/>
              </w:rPr>
              <w:t>Q4 2025</w:t>
            </w:r>
            <w:r>
              <w:t xml:space="preserve"> is essential to give </w:t>
            </w:r>
          </w:p>
          <w:p w14:paraId="0B122AEE" w14:textId="77777777" w:rsidR="00A472C1" w:rsidRDefault="00A472C1" w:rsidP="00A472C1">
            <w:pPr>
              <w:spacing w:after="140"/>
              <w:ind w:left="720"/>
            </w:pPr>
            <w:r>
              <w:t xml:space="preserve">participants </w:t>
            </w:r>
            <w:r>
              <w:rPr>
                <w:rFonts w:eastAsia="Arial" w:cs="Arial"/>
                <w:b/>
              </w:rPr>
              <w:t>3–4 weeks</w:t>
            </w:r>
            <w:r>
              <w:t xml:space="preserve"> to: (</w:t>
            </w:r>
            <w:proofErr w:type="spellStart"/>
            <w:r>
              <w:t>i</w:t>
            </w:r>
            <w:proofErr w:type="spellEnd"/>
            <w:r>
              <w:t xml:space="preserve">) import updated code lists, (ii) configure validations/mappings, (iii) update </w:t>
            </w:r>
            <w:proofErr w:type="spellStart"/>
            <w:r>
              <w:t>MyStandards</w:t>
            </w:r>
            <w:proofErr w:type="spellEnd"/>
            <w:r>
              <w:t xml:space="preserve">/MUGs, and (iv) complete SIT/UAT before mandates. </w:t>
            </w:r>
          </w:p>
          <w:p w14:paraId="5305B31E" w14:textId="77777777" w:rsidR="00A472C1" w:rsidRDefault="00A472C1" w:rsidP="00A472C1">
            <w:pPr>
              <w:numPr>
                <w:ilvl w:val="0"/>
                <w:numId w:val="30"/>
              </w:numPr>
              <w:spacing w:before="0" w:after="141" w:line="239" w:lineRule="auto"/>
              <w:ind w:hanging="360"/>
            </w:pPr>
            <w:r>
              <w:rPr>
                <w:rFonts w:eastAsia="Arial" w:cs="Arial"/>
                <w:b/>
              </w:rPr>
              <w:t>Eliminating operational risk from free text.</w:t>
            </w:r>
            <w:r>
              <w:t xml:space="preserve"> Without a structured service-level code, EAPS identification continues via unstructured fields carried forward from MT practices, increasing mis-tagging, reconciliation breaks, manual exceptions, and inconsistent customer reporting (camt.052/.053/.054) across corridors—risks that heighten around year-end peak volumes. </w:t>
            </w:r>
          </w:p>
          <w:p w14:paraId="1CB56AC1" w14:textId="77777777" w:rsidR="00A472C1" w:rsidRDefault="00A472C1" w:rsidP="00A472C1">
            <w:pPr>
              <w:numPr>
                <w:ilvl w:val="0"/>
                <w:numId w:val="30"/>
              </w:numPr>
              <w:spacing w:before="0" w:after="141" w:line="239" w:lineRule="auto"/>
              <w:ind w:hanging="360"/>
            </w:pPr>
            <w:r>
              <w:rPr>
                <w:rFonts w:eastAsia="Arial" w:cs="Arial"/>
                <w:b/>
              </w:rPr>
              <w:t>Onboarding new jurisdictions.</w:t>
            </w:r>
            <w:r>
              <w:t xml:space="preserve"> </w:t>
            </w:r>
            <w:r>
              <w:rPr>
                <w:rFonts w:eastAsia="Arial" w:cs="Arial"/>
                <w:b/>
              </w:rPr>
              <w:t>Burundi, South Sudan, and DRC</w:t>
            </w:r>
            <w:r>
              <w:t xml:space="preserve"> are at various stages of EAPS onboarding. A published, canonical “EAPS” code avoids proprietary </w:t>
            </w:r>
            <w:proofErr w:type="gramStart"/>
            <w:r>
              <w:t>stop-gaps</w:t>
            </w:r>
            <w:proofErr w:type="gramEnd"/>
            <w:r>
              <w:t xml:space="preserve"> that would otherwise require costly </w:t>
            </w:r>
            <w:r>
              <w:rPr>
                <w:rFonts w:eastAsia="Arial" w:cs="Arial"/>
                <w:b/>
              </w:rPr>
              <w:t>rework</w:t>
            </w:r>
            <w:r>
              <w:t xml:space="preserve"> and create interoperability fragmentation across the region. </w:t>
            </w:r>
          </w:p>
          <w:p w14:paraId="76CD3451" w14:textId="77777777" w:rsidR="00A472C1" w:rsidRDefault="00A472C1" w:rsidP="00A472C1">
            <w:pPr>
              <w:numPr>
                <w:ilvl w:val="0"/>
                <w:numId w:val="30"/>
              </w:numPr>
              <w:spacing w:before="0" w:after="141" w:line="239" w:lineRule="auto"/>
              <w:ind w:hanging="360"/>
            </w:pPr>
            <w:r>
              <w:rPr>
                <w:rFonts w:eastAsia="Arial" w:cs="Arial"/>
                <w:b/>
              </w:rPr>
              <w:t>Policy and performance reporting.</w:t>
            </w:r>
            <w:r>
              <w:t xml:space="preserve"> A deterministic scheme identifier is required to measure and report on </w:t>
            </w:r>
            <w:r>
              <w:rPr>
                <w:rFonts w:eastAsia="Arial" w:cs="Arial"/>
                <w:b/>
              </w:rPr>
              <w:t>cross-border KPIs</w:t>
            </w:r>
            <w:r>
              <w:t xml:space="preserve"> (speed, transparency, access, cost) and to support </w:t>
            </w:r>
            <w:r>
              <w:rPr>
                <w:rFonts w:eastAsia="Arial" w:cs="Arial"/>
                <w:b/>
              </w:rPr>
              <w:t>tariff/SLA frameworks</w:t>
            </w:r>
            <w:r>
              <w:t xml:space="preserve"> tied to FY 2026 budgets and regulatory circulars. </w:t>
            </w:r>
          </w:p>
          <w:p w14:paraId="395D0F32" w14:textId="77777777" w:rsidR="00A472C1" w:rsidRDefault="00A472C1" w:rsidP="00A472C1">
            <w:pPr>
              <w:numPr>
                <w:ilvl w:val="0"/>
                <w:numId w:val="30"/>
              </w:numPr>
              <w:spacing w:before="0" w:after="140" w:line="239" w:lineRule="auto"/>
              <w:ind w:hanging="360"/>
            </w:pPr>
            <w:proofErr w:type="gramStart"/>
            <w:r>
              <w:rPr>
                <w:rFonts w:eastAsia="Arial" w:cs="Arial"/>
                <w:b/>
              </w:rPr>
              <w:t>Consistency</w:t>
            </w:r>
            <w:proofErr w:type="gramEnd"/>
            <w:r>
              <w:rPr>
                <w:rFonts w:eastAsia="Arial" w:cs="Arial"/>
                <w:b/>
              </w:rPr>
              <w:t xml:space="preserve"> with payments market practice.</w:t>
            </w:r>
            <w:r>
              <w:t xml:space="preserve"> The code enables </w:t>
            </w:r>
            <w:r>
              <w:rPr>
                <w:rFonts w:eastAsia="Arial" w:cs="Arial"/>
                <w:b/>
              </w:rPr>
              <w:t>end-to-end tagging</w:t>
            </w:r>
            <w:r>
              <w:t xml:space="preserve"> in </w:t>
            </w:r>
            <w:r>
              <w:rPr>
                <w:rFonts w:eastAsia="Arial" w:cs="Arial"/>
                <w:b/>
              </w:rPr>
              <w:t>pacs.008/009/002/004</w:t>
            </w:r>
            <w:r>
              <w:t xml:space="preserve"> and visibility in </w:t>
            </w:r>
            <w:r>
              <w:rPr>
                <w:rFonts w:eastAsia="Arial" w:cs="Arial"/>
                <w:b/>
              </w:rPr>
              <w:t>camt.052/.053/.054</w:t>
            </w:r>
            <w:r>
              <w:t xml:space="preserve"> so that clearing, exceptions, and customer reporting are aligned from day one. </w:t>
            </w:r>
          </w:p>
          <w:p w14:paraId="421CD019" w14:textId="77777777" w:rsidR="00A472C1" w:rsidRDefault="00A472C1" w:rsidP="00A472C1">
            <w:pPr>
              <w:spacing w:after="118" w:line="259" w:lineRule="auto"/>
            </w:pPr>
            <w:r>
              <w:rPr>
                <w:rFonts w:eastAsia="Arial" w:cs="Arial"/>
                <w:b/>
              </w:rPr>
              <w:t>Requested outcome and timing</w:t>
            </w:r>
            <w:r>
              <w:t xml:space="preserve"> </w:t>
            </w:r>
          </w:p>
          <w:p w14:paraId="66682E3D" w14:textId="77777777" w:rsidR="00A472C1" w:rsidRDefault="00A472C1" w:rsidP="00A472C1">
            <w:pPr>
              <w:numPr>
                <w:ilvl w:val="0"/>
                <w:numId w:val="31"/>
              </w:numPr>
              <w:spacing w:before="0" w:after="110" w:line="259" w:lineRule="auto"/>
              <w:ind w:hanging="360"/>
            </w:pPr>
            <w:r>
              <w:rPr>
                <w:rFonts w:eastAsia="Arial" w:cs="Arial"/>
                <w:b/>
              </w:rPr>
              <w:t>SEG</w:t>
            </w:r>
            <w:r>
              <w:t xml:space="preserve">: Payments SEG (with Cash Management experts reviewing </w:t>
            </w:r>
            <w:proofErr w:type="spellStart"/>
            <w:r>
              <w:t>camt</w:t>
            </w:r>
            <w:proofErr w:type="spellEnd"/>
            <w:r>
              <w:t xml:space="preserve"> usage). </w:t>
            </w:r>
          </w:p>
          <w:p w14:paraId="45C2CE39" w14:textId="77777777" w:rsidR="00A472C1" w:rsidRDefault="00A472C1" w:rsidP="00A472C1">
            <w:pPr>
              <w:numPr>
                <w:ilvl w:val="0"/>
                <w:numId w:val="31"/>
              </w:numPr>
              <w:spacing w:before="0" w:after="110" w:line="259" w:lineRule="auto"/>
              <w:ind w:hanging="360"/>
            </w:pPr>
            <w:r>
              <w:rPr>
                <w:rFonts w:eastAsia="Arial" w:cs="Arial"/>
                <w:b/>
              </w:rPr>
              <w:t>Publication window</w:t>
            </w:r>
            <w:r>
              <w:t xml:space="preserve">: </w:t>
            </w:r>
            <w:r>
              <w:rPr>
                <w:rFonts w:eastAsia="Arial" w:cs="Arial"/>
                <w:b/>
              </w:rPr>
              <w:t>Q4 2025</w:t>
            </w:r>
            <w:r>
              <w:t xml:space="preserve">, preferably </w:t>
            </w:r>
            <w:r>
              <w:rPr>
                <w:rFonts w:eastAsia="Arial" w:cs="Arial"/>
                <w:b/>
              </w:rPr>
              <w:t xml:space="preserve">no later than 30 September </w:t>
            </w:r>
            <w:proofErr w:type="gramStart"/>
            <w:r>
              <w:rPr>
                <w:rFonts w:eastAsia="Arial" w:cs="Arial"/>
                <w:b/>
              </w:rPr>
              <w:t>2025</w:t>
            </w:r>
            <w:r>
              <w:t>,.</w:t>
            </w:r>
            <w:proofErr w:type="gramEnd"/>
            <w:r>
              <w:t xml:space="preserve"> </w:t>
            </w:r>
          </w:p>
          <w:p w14:paraId="5D6E4868" w14:textId="77777777" w:rsidR="00A472C1" w:rsidRDefault="00A472C1" w:rsidP="00A472C1">
            <w:pPr>
              <w:numPr>
                <w:ilvl w:val="0"/>
                <w:numId w:val="31"/>
              </w:numPr>
              <w:spacing w:before="0" w:after="140"/>
              <w:ind w:hanging="360"/>
            </w:pPr>
            <w:r>
              <w:t xml:space="preserve">If necessary, we respectfully request an </w:t>
            </w:r>
            <w:r>
              <w:rPr>
                <w:rFonts w:eastAsia="Arial" w:cs="Arial"/>
                <w:b/>
              </w:rPr>
              <w:t>off-cycle Q4 publication</w:t>
            </w:r>
            <w:r>
              <w:t xml:space="preserve"> of the relevant External Code Set to meet these time-critical regional milestones. </w:t>
            </w:r>
          </w:p>
          <w:p w14:paraId="591A3F1D" w14:textId="77777777" w:rsidR="003A053F" w:rsidRDefault="003A053F" w:rsidP="00423B72"/>
        </w:tc>
      </w:tr>
    </w:tbl>
    <w:p w14:paraId="57D8D388" w14:textId="77777777" w:rsidR="00622329" w:rsidRDefault="00622329" w:rsidP="00622329">
      <w:pPr>
        <w:rPr>
          <w:lang w:val="en-GB"/>
        </w:rPr>
      </w:pPr>
    </w:p>
    <w:p w14:paraId="3437FE7F" w14:textId="77777777" w:rsidR="00622329" w:rsidRDefault="00622329" w:rsidP="00622329">
      <w:pPr>
        <w:rPr>
          <w:lang w:val="en-GB"/>
        </w:rPr>
      </w:pPr>
      <w:r>
        <w:rPr>
          <w:lang w:val="en-GB"/>
        </w:rPr>
        <w:br w:type="page"/>
      </w:r>
    </w:p>
    <w:p w14:paraId="632B0BCD"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0570A41F"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4D54FB46"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3A9350F" w14:textId="77777777" w:rsidTr="00423B72">
        <w:tc>
          <w:tcPr>
            <w:tcW w:w="8978" w:type="dxa"/>
          </w:tcPr>
          <w:p w14:paraId="2FEEADC7" w14:textId="77777777" w:rsidR="00A472C1" w:rsidRDefault="00A472C1" w:rsidP="00A472C1">
            <w:pPr>
              <w:spacing w:after="121" w:line="259" w:lineRule="auto"/>
            </w:pPr>
            <w:r>
              <w:rPr>
                <w:rFonts w:eastAsia="Arial" w:cs="Arial"/>
                <w:b/>
              </w:rPr>
              <w:t xml:space="preserve">Messages where the code may be used </w:t>
            </w:r>
          </w:p>
          <w:p w14:paraId="728D89C7" w14:textId="77777777" w:rsidR="00A472C1" w:rsidRDefault="00A472C1" w:rsidP="00A472C1">
            <w:pPr>
              <w:numPr>
                <w:ilvl w:val="0"/>
                <w:numId w:val="32"/>
              </w:numPr>
              <w:spacing w:before="0" w:after="141"/>
              <w:ind w:hanging="360"/>
            </w:pPr>
            <w:r>
              <w:rPr>
                <w:rFonts w:eastAsia="Arial" w:cs="Arial"/>
                <w:b/>
              </w:rPr>
              <w:t>pacs.008</w:t>
            </w:r>
            <w:r>
              <w:t xml:space="preserve"> – FI-to-FI Customer Credit Transfer (interbank clearing of customer payments) </w:t>
            </w:r>
          </w:p>
          <w:p w14:paraId="3AEB8A02" w14:textId="77777777" w:rsidR="00A472C1" w:rsidRDefault="00A472C1" w:rsidP="00A472C1">
            <w:pPr>
              <w:numPr>
                <w:ilvl w:val="0"/>
                <w:numId w:val="32"/>
              </w:numPr>
              <w:spacing w:before="0" w:after="111" w:line="259" w:lineRule="auto"/>
              <w:ind w:hanging="360"/>
            </w:pPr>
            <w:r>
              <w:rPr>
                <w:rFonts w:eastAsia="Arial" w:cs="Arial"/>
                <w:b/>
              </w:rPr>
              <w:t>pacs.009</w:t>
            </w:r>
            <w:r>
              <w:t xml:space="preserve"> – Financial Institution Credit Transfer (bank-to-bank payments) </w:t>
            </w:r>
          </w:p>
          <w:p w14:paraId="791A4C29" w14:textId="77777777" w:rsidR="00A472C1" w:rsidRDefault="00A472C1" w:rsidP="00A472C1">
            <w:pPr>
              <w:numPr>
                <w:ilvl w:val="0"/>
                <w:numId w:val="32"/>
              </w:numPr>
              <w:spacing w:before="0" w:after="141" w:line="241" w:lineRule="auto"/>
              <w:ind w:hanging="360"/>
            </w:pPr>
            <w:r>
              <w:rPr>
                <w:rFonts w:eastAsia="Arial" w:cs="Arial"/>
                <w:b/>
              </w:rPr>
              <w:t>pacs.002</w:t>
            </w:r>
            <w:r>
              <w:t xml:space="preserve"> – FI Payment Status Report (statuses/ACK/NACK; preserves original service level) </w:t>
            </w:r>
          </w:p>
          <w:p w14:paraId="00E8AE25" w14:textId="77777777" w:rsidR="00A472C1" w:rsidRDefault="00A472C1" w:rsidP="00A472C1">
            <w:pPr>
              <w:numPr>
                <w:ilvl w:val="0"/>
                <w:numId w:val="32"/>
              </w:numPr>
              <w:spacing w:before="0" w:after="109" w:line="259" w:lineRule="auto"/>
              <w:ind w:hanging="360"/>
            </w:pPr>
            <w:r>
              <w:rPr>
                <w:rFonts w:eastAsia="Arial" w:cs="Arial"/>
                <w:b/>
              </w:rPr>
              <w:t>pacs.004</w:t>
            </w:r>
            <w:r>
              <w:t xml:space="preserve"> – Payment Return (returns; preserves original service level) </w:t>
            </w:r>
          </w:p>
          <w:p w14:paraId="796D6E9F" w14:textId="77777777" w:rsidR="00A472C1" w:rsidRDefault="00A472C1" w:rsidP="00A472C1">
            <w:pPr>
              <w:numPr>
                <w:ilvl w:val="0"/>
                <w:numId w:val="32"/>
              </w:numPr>
              <w:spacing w:before="0" w:after="112" w:line="259" w:lineRule="auto"/>
              <w:ind w:hanging="360"/>
            </w:pPr>
            <w:r>
              <w:rPr>
                <w:rFonts w:eastAsia="Arial" w:cs="Arial"/>
                <w:b/>
              </w:rPr>
              <w:t>camt.052</w:t>
            </w:r>
            <w:r>
              <w:t xml:space="preserve"> – Account Report (intraday statements) </w:t>
            </w:r>
          </w:p>
          <w:p w14:paraId="7639B7E8" w14:textId="77777777" w:rsidR="00A472C1" w:rsidRDefault="00A472C1" w:rsidP="00A472C1">
            <w:pPr>
              <w:numPr>
                <w:ilvl w:val="0"/>
                <w:numId w:val="32"/>
              </w:numPr>
              <w:spacing w:before="0" w:after="112" w:line="259" w:lineRule="auto"/>
              <w:ind w:hanging="360"/>
            </w:pPr>
            <w:r>
              <w:rPr>
                <w:rFonts w:eastAsia="Arial" w:cs="Arial"/>
                <w:b/>
              </w:rPr>
              <w:t>camt.053</w:t>
            </w:r>
            <w:r>
              <w:t xml:space="preserve"> – Account Statement (end-of-day statements) </w:t>
            </w:r>
          </w:p>
          <w:p w14:paraId="1F51251C" w14:textId="77777777" w:rsidR="00A472C1" w:rsidRDefault="00A472C1" w:rsidP="00A472C1">
            <w:pPr>
              <w:numPr>
                <w:ilvl w:val="0"/>
                <w:numId w:val="32"/>
              </w:numPr>
              <w:spacing w:before="0" w:after="127" w:line="259" w:lineRule="auto"/>
              <w:ind w:hanging="360"/>
            </w:pPr>
            <w:r>
              <w:rPr>
                <w:rFonts w:eastAsia="Arial" w:cs="Arial"/>
                <w:b/>
              </w:rPr>
              <w:t>camt.054</w:t>
            </w:r>
            <w:r>
              <w:t xml:space="preserve"> – Debit/Credit Notification (</w:t>
            </w:r>
            <w:proofErr w:type="gramStart"/>
            <w:r>
              <w:t>advices</w:t>
            </w:r>
            <w:proofErr w:type="gramEnd"/>
            <w:r>
              <w:t xml:space="preserve">) </w:t>
            </w:r>
          </w:p>
          <w:p w14:paraId="07097752" w14:textId="77777777" w:rsidR="00A472C1" w:rsidRDefault="00A472C1" w:rsidP="00A472C1">
            <w:pPr>
              <w:numPr>
                <w:ilvl w:val="0"/>
                <w:numId w:val="32"/>
              </w:numPr>
              <w:spacing w:before="0"/>
              <w:ind w:hanging="360"/>
            </w:pPr>
            <w:r>
              <w:t xml:space="preserve">Canonical tagging: </w:t>
            </w:r>
            <w:r>
              <w:rPr>
                <w:rFonts w:eastAsia="Arial" w:cs="Arial"/>
                <w:b/>
              </w:rPr>
              <w:t>…/</w:t>
            </w:r>
            <w:proofErr w:type="spellStart"/>
            <w:r>
              <w:rPr>
                <w:rFonts w:eastAsia="Arial" w:cs="Arial"/>
                <w:b/>
              </w:rPr>
              <w:t>PmtTpInf</w:t>
            </w:r>
            <w:proofErr w:type="spellEnd"/>
            <w:r>
              <w:rPr>
                <w:rFonts w:eastAsia="Arial" w:cs="Arial"/>
                <w:b/>
              </w:rPr>
              <w:t>/</w:t>
            </w:r>
            <w:proofErr w:type="spellStart"/>
            <w:r>
              <w:rPr>
                <w:rFonts w:eastAsia="Arial" w:cs="Arial"/>
                <w:b/>
              </w:rPr>
              <w:t>SvcLvl</w:t>
            </w:r>
            <w:proofErr w:type="spellEnd"/>
            <w:r>
              <w:rPr>
                <w:rFonts w:eastAsia="Arial" w:cs="Arial"/>
                <w:b/>
              </w:rPr>
              <w:t>/Cd = "EAPS"</w:t>
            </w:r>
            <w:r>
              <w:t xml:space="preserve"> on the clearing messages (</w:t>
            </w:r>
            <w:r>
              <w:rPr>
                <w:rFonts w:eastAsia="Arial" w:cs="Arial"/>
                <w:b/>
              </w:rPr>
              <w:t>pacs.008 / pacs.009 / pacs.004 / pacs.002</w:t>
            </w:r>
            <w:r>
              <w:t xml:space="preserve">). </w:t>
            </w:r>
          </w:p>
          <w:p w14:paraId="11333798" w14:textId="77777777" w:rsidR="00A472C1" w:rsidRDefault="00A472C1" w:rsidP="00A472C1">
            <w:pPr>
              <w:spacing w:after="108" w:line="270" w:lineRule="auto"/>
              <w:ind w:left="720"/>
            </w:pPr>
            <w:r>
              <w:t xml:space="preserve">Reporting visibility: mirror/present </w:t>
            </w:r>
            <w:r>
              <w:rPr>
                <w:rFonts w:eastAsia="Arial" w:cs="Arial"/>
                <w:b/>
              </w:rPr>
              <w:t>EAPS</w:t>
            </w:r>
            <w:r>
              <w:t xml:space="preserve"> on </w:t>
            </w:r>
            <w:r>
              <w:rPr>
                <w:rFonts w:eastAsia="Arial" w:cs="Arial"/>
                <w:b/>
              </w:rPr>
              <w:t>camt.052/.053/.054</w:t>
            </w:r>
            <w:r>
              <w:t xml:space="preserve"> at transaction level (preferred via </w:t>
            </w:r>
            <w:proofErr w:type="spellStart"/>
            <w:r>
              <w:rPr>
                <w:rFonts w:eastAsia="Arial" w:cs="Arial"/>
                <w:b/>
              </w:rPr>
              <w:t>OriginalTransactionReference</w:t>
            </w:r>
            <w:proofErr w:type="spellEnd"/>
            <w:r>
              <w:rPr>
                <w:rFonts w:eastAsia="Arial" w:cs="Arial"/>
                <w:b/>
              </w:rPr>
              <w:t xml:space="preserve"> → </w:t>
            </w:r>
            <w:proofErr w:type="spellStart"/>
            <w:r>
              <w:rPr>
                <w:rFonts w:eastAsia="Arial" w:cs="Arial"/>
                <w:b/>
              </w:rPr>
              <w:t>PaymentTypeInformation</w:t>
            </w:r>
            <w:proofErr w:type="spellEnd"/>
            <w:r>
              <w:rPr>
                <w:rFonts w:eastAsia="Arial" w:cs="Arial"/>
                <w:b/>
              </w:rPr>
              <w:t xml:space="preserve"> → </w:t>
            </w:r>
            <w:proofErr w:type="spellStart"/>
            <w:r>
              <w:rPr>
                <w:rFonts w:eastAsia="Arial" w:cs="Arial"/>
                <w:b/>
              </w:rPr>
              <w:t>ServiceLevel</w:t>
            </w:r>
            <w:proofErr w:type="spellEnd"/>
            <w:r>
              <w:rPr>
                <w:rFonts w:eastAsia="Arial" w:cs="Arial"/>
                <w:b/>
              </w:rPr>
              <w:t xml:space="preserve"> → Code</w:t>
            </w:r>
            <w:r>
              <w:t xml:space="preserve">;). </w:t>
            </w:r>
          </w:p>
          <w:p w14:paraId="74E87B89" w14:textId="77777777" w:rsidR="00A472C1" w:rsidRDefault="00A472C1" w:rsidP="00A472C1">
            <w:pPr>
              <w:spacing w:after="119" w:line="259" w:lineRule="auto"/>
            </w:pPr>
            <w:r>
              <w:t>&lt;</w:t>
            </w:r>
            <w:proofErr w:type="spellStart"/>
            <w:r>
              <w:t>PmtTpInf</w:t>
            </w:r>
            <w:proofErr w:type="spellEnd"/>
            <w:r>
              <w:t xml:space="preserve">&gt; </w:t>
            </w:r>
          </w:p>
          <w:p w14:paraId="15D83540" w14:textId="77777777" w:rsidR="00A472C1" w:rsidRDefault="00A472C1" w:rsidP="00A472C1">
            <w:pPr>
              <w:spacing w:after="119" w:line="259" w:lineRule="auto"/>
            </w:pPr>
            <w:r>
              <w:t xml:space="preserve">      &lt;</w:t>
            </w:r>
            <w:proofErr w:type="spellStart"/>
            <w:r>
              <w:t>SvcLvl</w:t>
            </w:r>
            <w:proofErr w:type="spellEnd"/>
            <w:r>
              <w:t xml:space="preserve">&gt; </w:t>
            </w:r>
          </w:p>
          <w:p w14:paraId="227FA31B" w14:textId="77777777" w:rsidR="00A472C1" w:rsidRDefault="00A472C1" w:rsidP="00A472C1">
            <w:pPr>
              <w:spacing w:after="117" w:line="259" w:lineRule="auto"/>
            </w:pPr>
            <w:r>
              <w:rPr>
                <w:rFonts w:eastAsia="Arial" w:cs="Arial"/>
                <w:b/>
              </w:rPr>
              <w:t xml:space="preserve">           &lt;Cd&gt;EAPS&lt;/Cd&gt; </w:t>
            </w:r>
          </w:p>
          <w:p w14:paraId="15A107E5" w14:textId="77777777" w:rsidR="00A472C1" w:rsidRDefault="00A472C1" w:rsidP="00A472C1">
            <w:pPr>
              <w:spacing w:after="119" w:line="259" w:lineRule="auto"/>
            </w:pPr>
            <w:r>
              <w:t xml:space="preserve">     &lt;/</w:t>
            </w:r>
            <w:proofErr w:type="spellStart"/>
            <w:r>
              <w:t>SvcLvl</w:t>
            </w:r>
            <w:proofErr w:type="spellEnd"/>
            <w:r>
              <w:t xml:space="preserve">&gt; </w:t>
            </w:r>
          </w:p>
          <w:p w14:paraId="5038873E" w14:textId="5DB8A1CC" w:rsidR="003A053F" w:rsidRDefault="00A472C1" w:rsidP="00A472C1">
            <w:r>
              <w:t xml:space="preserve">  &lt;/</w:t>
            </w:r>
            <w:proofErr w:type="spellStart"/>
            <w:r>
              <w:t>PmtTpInf</w:t>
            </w:r>
            <w:proofErr w:type="spellEnd"/>
            <w:r>
              <w:t>&gt;</w:t>
            </w:r>
          </w:p>
        </w:tc>
      </w:tr>
    </w:tbl>
    <w:p w14:paraId="2D654AA1" w14:textId="77777777" w:rsidR="00622329" w:rsidRDefault="00622329" w:rsidP="003A053F">
      <w:pPr>
        <w:rPr>
          <w:lang w:val="en-GB"/>
        </w:rPr>
      </w:pPr>
    </w:p>
    <w:p w14:paraId="21ECD596" w14:textId="77777777" w:rsidR="00622329" w:rsidRDefault="00622329" w:rsidP="00622329">
      <w:pPr>
        <w:rPr>
          <w:lang w:val="en-GB"/>
        </w:rPr>
      </w:pPr>
      <w:r>
        <w:rPr>
          <w:lang w:val="en-GB"/>
        </w:rPr>
        <w:br w:type="page"/>
      </w:r>
    </w:p>
    <w:p w14:paraId="15CA9FD4"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196254AC"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6C56F6FD"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631FCB1B" w14:textId="77777777" w:rsidTr="00916A80">
        <w:trPr>
          <w:gridAfter w:val="2"/>
          <w:wAfter w:w="5387" w:type="dxa"/>
        </w:trPr>
        <w:tc>
          <w:tcPr>
            <w:tcW w:w="1242" w:type="dxa"/>
            <w:gridSpan w:val="2"/>
          </w:tcPr>
          <w:p w14:paraId="5F4E4411" w14:textId="77777777" w:rsidR="00706604" w:rsidRPr="00CD0854" w:rsidRDefault="00812A48" w:rsidP="003A053F">
            <w:r w:rsidRPr="00CD0854">
              <w:t>Accept</w:t>
            </w:r>
          </w:p>
        </w:tc>
        <w:tc>
          <w:tcPr>
            <w:tcW w:w="851" w:type="dxa"/>
          </w:tcPr>
          <w:p w14:paraId="58961944" w14:textId="7FBDE733" w:rsidR="00706604" w:rsidRPr="00CD0854" w:rsidRDefault="002653D9" w:rsidP="00150F2A">
            <w:pPr>
              <w:jc w:val="center"/>
            </w:pPr>
            <w:r w:rsidRPr="002653D9">
              <w:rPr>
                <w:color w:val="FF0000"/>
              </w:rPr>
              <w:t>X</w:t>
            </w:r>
          </w:p>
        </w:tc>
        <w:tc>
          <w:tcPr>
            <w:tcW w:w="1417" w:type="dxa"/>
            <w:tcBorders>
              <w:top w:val="single" w:sz="4" w:space="0" w:color="auto"/>
              <w:right w:val="single" w:sz="4" w:space="0" w:color="auto"/>
            </w:tcBorders>
          </w:tcPr>
          <w:p w14:paraId="11541E6C" w14:textId="77777777" w:rsidR="00706604" w:rsidRPr="00CD0854" w:rsidRDefault="00916A80" w:rsidP="003A053F">
            <w:r w:rsidRPr="00CD0854">
              <w:t>Timing</w:t>
            </w:r>
          </w:p>
        </w:tc>
      </w:tr>
      <w:tr w:rsidR="00916A80" w:rsidRPr="00CD0854" w14:paraId="2CE35118" w14:textId="77777777" w:rsidTr="003A053F">
        <w:trPr>
          <w:gridBefore w:val="1"/>
          <w:wBefore w:w="1059" w:type="dxa"/>
          <w:trHeight w:val="501"/>
        </w:trPr>
        <w:tc>
          <w:tcPr>
            <w:tcW w:w="1034" w:type="dxa"/>
            <w:gridSpan w:val="2"/>
            <w:tcBorders>
              <w:left w:val="nil"/>
              <w:bottom w:val="nil"/>
            </w:tcBorders>
          </w:tcPr>
          <w:p w14:paraId="55BFBBA6" w14:textId="77777777" w:rsidR="00916A80" w:rsidRPr="00CD0854" w:rsidRDefault="00916A80" w:rsidP="003A053F">
            <w:bookmarkStart w:id="0" w:name="_Hlk222812886"/>
          </w:p>
        </w:tc>
        <w:tc>
          <w:tcPr>
            <w:tcW w:w="3544" w:type="dxa"/>
            <w:gridSpan w:val="2"/>
          </w:tcPr>
          <w:p w14:paraId="378EBE46"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7A265DA4" w14:textId="335B913B" w:rsidR="00916A80" w:rsidRPr="00CD0854" w:rsidRDefault="002653D9" w:rsidP="00150F2A">
            <w:pPr>
              <w:jc w:val="center"/>
            </w:pPr>
            <w:r w:rsidRPr="002653D9">
              <w:rPr>
                <w:color w:val="FF0000"/>
              </w:rPr>
              <w:t>X</w:t>
            </w:r>
          </w:p>
        </w:tc>
      </w:tr>
      <w:tr w:rsidR="003A053F" w:rsidRPr="00CD0854" w14:paraId="7690989E" w14:textId="77777777" w:rsidTr="003A053F">
        <w:trPr>
          <w:gridBefore w:val="1"/>
          <w:wBefore w:w="1059" w:type="dxa"/>
          <w:trHeight w:val="501"/>
        </w:trPr>
        <w:tc>
          <w:tcPr>
            <w:tcW w:w="1034" w:type="dxa"/>
            <w:gridSpan w:val="2"/>
            <w:tcBorders>
              <w:top w:val="nil"/>
              <w:left w:val="nil"/>
              <w:bottom w:val="nil"/>
            </w:tcBorders>
          </w:tcPr>
          <w:p w14:paraId="27AACA94" w14:textId="77777777" w:rsidR="003A053F" w:rsidRPr="00CD0854" w:rsidRDefault="003A053F" w:rsidP="003A053F"/>
        </w:tc>
        <w:tc>
          <w:tcPr>
            <w:tcW w:w="3544" w:type="dxa"/>
            <w:gridSpan w:val="2"/>
          </w:tcPr>
          <w:p w14:paraId="5E2A66D5" w14:textId="77777777" w:rsidR="003A053F" w:rsidRPr="00CD0854" w:rsidRDefault="003A053F" w:rsidP="003A053F">
            <w:r>
              <w:t>Urgent request</w:t>
            </w:r>
          </w:p>
        </w:tc>
        <w:tc>
          <w:tcPr>
            <w:tcW w:w="3260" w:type="dxa"/>
            <w:tcBorders>
              <w:bottom w:val="single" w:sz="4" w:space="0" w:color="auto"/>
            </w:tcBorders>
          </w:tcPr>
          <w:p w14:paraId="1BB7D5C5" w14:textId="77777777" w:rsidR="003A053F" w:rsidRPr="00CD0854" w:rsidRDefault="003A053F" w:rsidP="003A053F"/>
        </w:tc>
      </w:tr>
      <w:bookmarkEnd w:id="0"/>
    </w:tbl>
    <w:p w14:paraId="243BCC21" w14:textId="77777777" w:rsidR="003A053F" w:rsidRDefault="003A053F" w:rsidP="003A053F"/>
    <w:p w14:paraId="2512C2AA" w14:textId="77777777" w:rsidR="00C41DDB" w:rsidRPr="00CD0854" w:rsidRDefault="00C41DDB" w:rsidP="003A053F">
      <w:r w:rsidRPr="00CD0854">
        <w:t>Comments:</w:t>
      </w:r>
    </w:p>
    <w:p w14:paraId="5BC2C1D5" w14:textId="77777777" w:rsidR="00C41DDB" w:rsidRDefault="00C41DDB" w:rsidP="003A053F"/>
    <w:p w14:paraId="5992EC8F" w14:textId="77777777" w:rsidR="003A053F" w:rsidRPr="00CD0854" w:rsidRDefault="003A053F" w:rsidP="003A053F"/>
    <w:p w14:paraId="7489FE2A"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0FFA7F49" w14:textId="77777777" w:rsidTr="00F8432C">
        <w:tc>
          <w:tcPr>
            <w:tcW w:w="1242" w:type="dxa"/>
          </w:tcPr>
          <w:p w14:paraId="6CE897C0" w14:textId="77777777" w:rsidR="00C41DDB" w:rsidRPr="00CD0854" w:rsidRDefault="00C41DDB" w:rsidP="003A053F">
            <w:r w:rsidRPr="00CD0854">
              <w:t>Reject</w:t>
            </w:r>
          </w:p>
        </w:tc>
        <w:tc>
          <w:tcPr>
            <w:tcW w:w="851" w:type="dxa"/>
          </w:tcPr>
          <w:p w14:paraId="3212A2C0" w14:textId="77777777" w:rsidR="00C41DDB" w:rsidRPr="00CD0854" w:rsidRDefault="00C41DDB" w:rsidP="003A053F"/>
        </w:tc>
      </w:tr>
    </w:tbl>
    <w:p w14:paraId="17F1DDB4" w14:textId="77777777" w:rsidR="003A053F" w:rsidRDefault="003A053F" w:rsidP="003A053F"/>
    <w:p w14:paraId="34D2EF20" w14:textId="77777777" w:rsidR="002E221D" w:rsidRPr="00CD0854" w:rsidRDefault="00C41DDB" w:rsidP="003A053F">
      <w:r w:rsidRPr="00CD0854">
        <w:t>Reason for rejection:</w:t>
      </w:r>
    </w:p>
    <w:p w14:paraId="1B2C62F6" w14:textId="77777777" w:rsidR="002E221D" w:rsidRDefault="002E221D" w:rsidP="003A053F"/>
    <w:p w14:paraId="10DD4406" w14:textId="77777777" w:rsidR="003A053F" w:rsidRDefault="003A053F" w:rsidP="003A053F"/>
    <w:p w14:paraId="138746B1" w14:textId="77777777" w:rsidR="00D843BF" w:rsidRDefault="00D843BF" w:rsidP="003A053F"/>
    <w:p w14:paraId="47AFA3BB"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382915F3"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1B3BDD07"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43F1472C" w14:textId="77777777" w:rsidTr="00C26092">
        <w:trPr>
          <w:trHeight w:val="300"/>
        </w:trPr>
        <w:tc>
          <w:tcPr>
            <w:tcW w:w="1068" w:type="dxa"/>
          </w:tcPr>
          <w:p w14:paraId="629B0F89" w14:textId="77777777" w:rsidR="00C26092" w:rsidRDefault="00C26092" w:rsidP="003A053F">
            <w:r>
              <w:t>Type</w:t>
            </w:r>
          </w:p>
        </w:tc>
        <w:tc>
          <w:tcPr>
            <w:tcW w:w="917" w:type="dxa"/>
            <w:noWrap/>
            <w:hideMark/>
          </w:tcPr>
          <w:p w14:paraId="71AFEB3C" w14:textId="77777777" w:rsidR="00C26092" w:rsidRPr="00AF0DB5" w:rsidRDefault="00C26092" w:rsidP="003A053F">
            <w:r>
              <w:t>Code Value</w:t>
            </w:r>
          </w:p>
        </w:tc>
        <w:tc>
          <w:tcPr>
            <w:tcW w:w="1701" w:type="dxa"/>
            <w:noWrap/>
            <w:hideMark/>
          </w:tcPr>
          <w:p w14:paraId="04E04F4B" w14:textId="77777777" w:rsidR="00C26092" w:rsidRPr="00AF0DB5" w:rsidRDefault="00C26092" w:rsidP="003A053F">
            <w:r w:rsidRPr="00AF0DB5">
              <w:t>Code Name</w:t>
            </w:r>
          </w:p>
        </w:tc>
        <w:tc>
          <w:tcPr>
            <w:tcW w:w="4962" w:type="dxa"/>
            <w:noWrap/>
            <w:hideMark/>
          </w:tcPr>
          <w:p w14:paraId="2C4E9257" w14:textId="77777777" w:rsidR="00C26092" w:rsidRPr="00AF0DB5" w:rsidRDefault="00C26092" w:rsidP="003A053F">
            <w:r w:rsidRPr="00AF0DB5">
              <w:t>Code Definition</w:t>
            </w:r>
          </w:p>
        </w:tc>
        <w:tc>
          <w:tcPr>
            <w:tcW w:w="1294" w:type="dxa"/>
            <w:noWrap/>
            <w:hideMark/>
          </w:tcPr>
          <w:p w14:paraId="5D50DFE2" w14:textId="77777777" w:rsidR="00C26092" w:rsidRPr="00AF0DB5" w:rsidRDefault="00C26092" w:rsidP="003A053F">
            <w:r>
              <w:t>Replaced By</w:t>
            </w:r>
          </w:p>
        </w:tc>
        <w:tc>
          <w:tcPr>
            <w:tcW w:w="5651" w:type="dxa"/>
            <w:noWrap/>
            <w:hideMark/>
          </w:tcPr>
          <w:p w14:paraId="02A9B77F" w14:textId="77777777" w:rsidR="00C26092" w:rsidRPr="00AF0DB5" w:rsidRDefault="00C26092" w:rsidP="003A053F">
            <w:r w:rsidRPr="00AF0DB5">
              <w:t>Additional Information</w:t>
            </w:r>
          </w:p>
        </w:tc>
      </w:tr>
      <w:tr w:rsidR="00C26092" w:rsidRPr="00AF0DB5" w14:paraId="6F445F4F" w14:textId="77777777" w:rsidTr="00C26092">
        <w:trPr>
          <w:trHeight w:val="300"/>
        </w:trPr>
        <w:tc>
          <w:tcPr>
            <w:tcW w:w="1068" w:type="dxa"/>
          </w:tcPr>
          <w:p w14:paraId="1A443A22" w14:textId="77777777" w:rsidR="00C26092" w:rsidRPr="003A053F" w:rsidRDefault="00C26092" w:rsidP="003A053F">
            <w:pPr>
              <w:rPr>
                <w:highlight w:val="lightGray"/>
              </w:rPr>
            </w:pPr>
            <w:r>
              <w:rPr>
                <w:highlight w:val="lightGray"/>
              </w:rPr>
              <w:t>Addition</w:t>
            </w:r>
            <w:r>
              <w:rPr>
                <w:highlight w:val="lightGray"/>
              </w:rPr>
              <w:br/>
              <w:t>Update</w:t>
            </w:r>
            <w:r>
              <w:rPr>
                <w:highlight w:val="lightGray"/>
              </w:rPr>
              <w:br/>
              <w:t>Deletion</w:t>
            </w:r>
          </w:p>
        </w:tc>
        <w:tc>
          <w:tcPr>
            <w:tcW w:w="917" w:type="dxa"/>
            <w:noWrap/>
            <w:hideMark/>
          </w:tcPr>
          <w:p w14:paraId="4676D7FC" w14:textId="77777777" w:rsidR="00C26092" w:rsidRPr="003A053F" w:rsidRDefault="00C26092" w:rsidP="003A053F">
            <w:pPr>
              <w:rPr>
                <w:highlight w:val="lightGray"/>
              </w:rPr>
            </w:pPr>
            <w:r>
              <w:rPr>
                <w:highlight w:val="lightGray"/>
              </w:rPr>
              <w:t>4 char</w:t>
            </w:r>
          </w:p>
        </w:tc>
        <w:tc>
          <w:tcPr>
            <w:tcW w:w="1701" w:type="dxa"/>
            <w:noWrap/>
            <w:hideMark/>
          </w:tcPr>
          <w:p w14:paraId="5848A9C6" w14:textId="77777777" w:rsidR="00C26092" w:rsidRPr="003A053F" w:rsidRDefault="00C26092" w:rsidP="003A053F">
            <w:pPr>
              <w:rPr>
                <w:highlight w:val="lightGray"/>
              </w:rPr>
            </w:pPr>
          </w:p>
        </w:tc>
        <w:tc>
          <w:tcPr>
            <w:tcW w:w="4962" w:type="dxa"/>
            <w:shd w:val="clear" w:color="auto" w:fill="E7E6E6"/>
            <w:noWrap/>
            <w:hideMark/>
          </w:tcPr>
          <w:p w14:paraId="76A5F8DA" w14:textId="77777777" w:rsidR="00C26092" w:rsidRPr="003A053F" w:rsidRDefault="00C26092" w:rsidP="003A053F">
            <w:pPr>
              <w:rPr>
                <w:highlight w:val="lightGray"/>
              </w:rPr>
            </w:pPr>
            <w:r w:rsidRPr="003A053F">
              <w:rPr>
                <w:highlight w:val="lightGray"/>
              </w:rPr>
              <w:t>Clear and concise definition. Repetition of the code name is not allowed.</w:t>
            </w:r>
          </w:p>
        </w:tc>
        <w:tc>
          <w:tcPr>
            <w:tcW w:w="1294" w:type="dxa"/>
            <w:shd w:val="clear" w:color="auto" w:fill="E7E6E6"/>
            <w:noWrap/>
            <w:hideMark/>
          </w:tcPr>
          <w:p w14:paraId="5848C0ED" w14:textId="77777777" w:rsidR="00C26092" w:rsidRPr="003A053F" w:rsidRDefault="00C26092" w:rsidP="00C26092">
            <w:pPr>
              <w:rPr>
                <w:highlight w:val="lightGray"/>
              </w:rPr>
            </w:pPr>
            <w:r>
              <w:rPr>
                <w:highlight w:val="lightGray"/>
              </w:rPr>
              <w:t>Code value (if applicable)</w:t>
            </w:r>
          </w:p>
        </w:tc>
        <w:tc>
          <w:tcPr>
            <w:tcW w:w="5651" w:type="dxa"/>
            <w:noWrap/>
            <w:hideMark/>
          </w:tcPr>
          <w:p w14:paraId="7A1E1624" w14:textId="77777777" w:rsidR="00C26092" w:rsidRPr="00981063" w:rsidRDefault="00C26092" w:rsidP="00C26092">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C26092" w:rsidRPr="00AF0DB5" w14:paraId="758080AD" w14:textId="77777777" w:rsidTr="00C26092">
        <w:trPr>
          <w:trHeight w:val="300"/>
        </w:trPr>
        <w:tc>
          <w:tcPr>
            <w:tcW w:w="1068" w:type="dxa"/>
          </w:tcPr>
          <w:p w14:paraId="2D0939D5" w14:textId="03732C1B" w:rsidR="00C26092" w:rsidRPr="00981063" w:rsidRDefault="004378D9" w:rsidP="004378D9">
            <w:pPr>
              <w:spacing w:before="0"/>
            </w:pPr>
            <w:r>
              <w:t xml:space="preserve">Addition </w:t>
            </w:r>
          </w:p>
        </w:tc>
        <w:tc>
          <w:tcPr>
            <w:tcW w:w="917" w:type="dxa"/>
            <w:noWrap/>
          </w:tcPr>
          <w:p w14:paraId="55FC7C04" w14:textId="367A5876" w:rsidR="00C26092" w:rsidRPr="00981063" w:rsidRDefault="001B03C4" w:rsidP="004378D9">
            <w:pPr>
              <w:spacing w:before="0"/>
            </w:pPr>
            <w:r>
              <w:t>E</w:t>
            </w:r>
            <w:r w:rsidR="004378D9">
              <w:t>APS</w:t>
            </w:r>
          </w:p>
        </w:tc>
        <w:tc>
          <w:tcPr>
            <w:tcW w:w="1701" w:type="dxa"/>
            <w:noWrap/>
          </w:tcPr>
          <w:p w14:paraId="522E84E9" w14:textId="05100D84" w:rsidR="00C26092" w:rsidRPr="00981063" w:rsidRDefault="004378D9" w:rsidP="004378D9">
            <w:pPr>
              <w:spacing w:before="0"/>
            </w:pPr>
            <w:r>
              <w:t xml:space="preserve">East African Payment System </w:t>
            </w:r>
          </w:p>
        </w:tc>
        <w:tc>
          <w:tcPr>
            <w:tcW w:w="4962" w:type="dxa"/>
            <w:noWrap/>
          </w:tcPr>
          <w:p w14:paraId="5DADC838" w14:textId="5C4B9E4A" w:rsidR="00C26092" w:rsidRPr="00981063" w:rsidRDefault="00A472C1" w:rsidP="004378D9">
            <w:pPr>
              <w:spacing w:before="0"/>
            </w:pPr>
            <w:r w:rsidRPr="00A472C1">
              <w:t>Identifies payments executed under the East African Payment System (EAPS), the regional cross-border settlement scheme operated by EAC central banks. Use to tag EAPS scheme participation in ISO 20022 messages so the payment can be routed, processed, reported, and analyzed as an EAPS transaction.</w:t>
            </w:r>
          </w:p>
        </w:tc>
        <w:tc>
          <w:tcPr>
            <w:tcW w:w="1294" w:type="dxa"/>
            <w:noWrap/>
          </w:tcPr>
          <w:p w14:paraId="6EE6E38F" w14:textId="77777777" w:rsidR="00C26092" w:rsidRPr="00981063" w:rsidRDefault="00C26092" w:rsidP="004378D9">
            <w:pPr>
              <w:spacing w:before="0"/>
            </w:pPr>
          </w:p>
        </w:tc>
        <w:tc>
          <w:tcPr>
            <w:tcW w:w="5651" w:type="dxa"/>
            <w:noWrap/>
          </w:tcPr>
          <w:p w14:paraId="2B9356C8" w14:textId="77777777" w:rsidR="004378D9" w:rsidRPr="004378D9" w:rsidRDefault="004378D9" w:rsidP="004378D9">
            <w:pPr>
              <w:spacing w:before="0"/>
              <w:rPr>
                <w:shd w:val="clear" w:color="auto" w:fill="E7E6E6"/>
              </w:rPr>
            </w:pPr>
            <w:r w:rsidRPr="004378D9">
              <w:rPr>
                <w:b/>
                <w:bCs/>
                <w:shd w:val="clear" w:color="auto" w:fill="E7E6E6"/>
              </w:rPr>
              <w:t>External Code Set:</w:t>
            </w:r>
            <w:r w:rsidRPr="004378D9">
              <w:rPr>
                <w:shd w:val="clear" w:color="auto" w:fill="E7E6E6"/>
              </w:rPr>
              <w:t xml:space="preserve"> ExternalServiceLevel1Code • </w:t>
            </w:r>
            <w:r w:rsidRPr="004378D9">
              <w:rPr>
                <w:b/>
                <w:bCs/>
                <w:shd w:val="clear" w:color="auto" w:fill="E7E6E6"/>
              </w:rPr>
              <w:t>Canonical placement (clearing):</w:t>
            </w:r>
            <w:r w:rsidRPr="004378D9">
              <w:rPr>
                <w:shd w:val="clear" w:color="auto" w:fill="E7E6E6"/>
              </w:rPr>
              <w:t xml:space="preserve"> </w:t>
            </w:r>
          </w:p>
          <w:p w14:paraId="4E750003" w14:textId="77777777" w:rsidR="004378D9" w:rsidRPr="004378D9" w:rsidRDefault="004378D9" w:rsidP="004378D9">
            <w:pPr>
              <w:spacing w:before="0"/>
              <w:rPr>
                <w:shd w:val="clear" w:color="auto" w:fill="E7E6E6"/>
              </w:rPr>
            </w:pPr>
            <w:r w:rsidRPr="004378D9">
              <w:rPr>
                <w:shd w:val="clear" w:color="auto" w:fill="E7E6E6"/>
              </w:rPr>
              <w:t>…/</w:t>
            </w:r>
            <w:proofErr w:type="spellStart"/>
            <w:r w:rsidRPr="004378D9">
              <w:rPr>
                <w:shd w:val="clear" w:color="auto" w:fill="E7E6E6"/>
              </w:rPr>
              <w:t>PmtTpInf</w:t>
            </w:r>
            <w:proofErr w:type="spellEnd"/>
            <w:r w:rsidRPr="004378D9">
              <w:rPr>
                <w:shd w:val="clear" w:color="auto" w:fill="E7E6E6"/>
              </w:rPr>
              <w:t>/</w:t>
            </w:r>
            <w:proofErr w:type="spellStart"/>
            <w:r w:rsidRPr="004378D9">
              <w:rPr>
                <w:shd w:val="clear" w:color="auto" w:fill="E7E6E6"/>
              </w:rPr>
              <w:t>SvcLvl</w:t>
            </w:r>
            <w:proofErr w:type="spellEnd"/>
            <w:r w:rsidRPr="004378D9">
              <w:rPr>
                <w:shd w:val="clear" w:color="auto" w:fill="E7E6E6"/>
              </w:rPr>
              <w:t xml:space="preserve">/Cd = "EAPS" in </w:t>
            </w:r>
            <w:r w:rsidRPr="004378D9">
              <w:rPr>
                <w:b/>
                <w:bCs/>
                <w:shd w:val="clear" w:color="auto" w:fill="E7E6E6"/>
              </w:rPr>
              <w:t>pacs.008</w:t>
            </w:r>
            <w:r w:rsidRPr="004378D9">
              <w:rPr>
                <w:shd w:val="clear" w:color="auto" w:fill="E7E6E6"/>
              </w:rPr>
              <w:t xml:space="preserve">, </w:t>
            </w:r>
            <w:r w:rsidRPr="004378D9">
              <w:rPr>
                <w:b/>
                <w:bCs/>
                <w:shd w:val="clear" w:color="auto" w:fill="E7E6E6"/>
              </w:rPr>
              <w:t>pacs.009</w:t>
            </w:r>
            <w:r w:rsidRPr="004378D9">
              <w:rPr>
                <w:shd w:val="clear" w:color="auto" w:fill="E7E6E6"/>
              </w:rPr>
              <w:t xml:space="preserve">; preserve in pacs.002 (status) and </w:t>
            </w:r>
            <w:r w:rsidRPr="004378D9">
              <w:rPr>
                <w:b/>
                <w:bCs/>
                <w:shd w:val="clear" w:color="auto" w:fill="E7E6E6"/>
              </w:rPr>
              <w:t>pacs.004</w:t>
            </w:r>
            <w:r w:rsidRPr="004378D9">
              <w:rPr>
                <w:shd w:val="clear" w:color="auto" w:fill="E7E6E6"/>
              </w:rPr>
              <w:t xml:space="preserve"> (return) via </w:t>
            </w:r>
            <w:proofErr w:type="spellStart"/>
            <w:r w:rsidRPr="004378D9">
              <w:rPr>
                <w:shd w:val="clear" w:color="auto" w:fill="E7E6E6"/>
              </w:rPr>
              <w:t>OrgnlTxRef</w:t>
            </w:r>
            <w:proofErr w:type="spellEnd"/>
            <w:r w:rsidRPr="004378D9">
              <w:rPr>
                <w:shd w:val="clear" w:color="auto" w:fill="E7E6E6"/>
              </w:rPr>
              <w:t>/</w:t>
            </w:r>
            <w:proofErr w:type="spellStart"/>
            <w:r w:rsidRPr="004378D9">
              <w:rPr>
                <w:shd w:val="clear" w:color="auto" w:fill="E7E6E6"/>
              </w:rPr>
              <w:t>PmtTpInf</w:t>
            </w:r>
            <w:proofErr w:type="spellEnd"/>
            <w:r w:rsidRPr="004378D9">
              <w:rPr>
                <w:shd w:val="clear" w:color="auto" w:fill="E7E6E6"/>
              </w:rPr>
              <w:t>/</w:t>
            </w:r>
            <w:proofErr w:type="spellStart"/>
            <w:r w:rsidRPr="004378D9">
              <w:rPr>
                <w:shd w:val="clear" w:color="auto" w:fill="E7E6E6"/>
              </w:rPr>
              <w:t>SvcLvl</w:t>
            </w:r>
            <w:proofErr w:type="spellEnd"/>
            <w:r w:rsidRPr="004378D9">
              <w:rPr>
                <w:shd w:val="clear" w:color="auto" w:fill="E7E6E6"/>
              </w:rPr>
              <w:t xml:space="preserve">/Cd. </w:t>
            </w:r>
            <w:r w:rsidRPr="004378D9">
              <w:rPr>
                <w:b/>
                <w:bCs/>
                <w:shd w:val="clear" w:color="auto" w:fill="E7E6E6"/>
              </w:rPr>
              <w:t xml:space="preserve">• Statements &amp; </w:t>
            </w:r>
            <w:proofErr w:type="gramStart"/>
            <w:r w:rsidRPr="004378D9">
              <w:rPr>
                <w:b/>
                <w:bCs/>
                <w:shd w:val="clear" w:color="auto" w:fill="E7E6E6"/>
              </w:rPr>
              <w:t>advices</w:t>
            </w:r>
            <w:proofErr w:type="gramEnd"/>
            <w:r w:rsidRPr="004378D9">
              <w:rPr>
                <w:b/>
                <w:bCs/>
                <w:shd w:val="clear" w:color="auto" w:fill="E7E6E6"/>
              </w:rPr>
              <w:t xml:space="preserve"> (reporting):</w:t>
            </w:r>
            <w:r w:rsidRPr="004378D9">
              <w:rPr>
                <w:shd w:val="clear" w:color="auto" w:fill="E7E6E6"/>
              </w:rPr>
              <w:t xml:space="preserve"> Surface </w:t>
            </w:r>
            <w:r w:rsidRPr="004378D9">
              <w:rPr>
                <w:b/>
                <w:bCs/>
                <w:shd w:val="clear" w:color="auto" w:fill="E7E6E6"/>
              </w:rPr>
              <w:t>EAPS</w:t>
            </w:r>
            <w:r w:rsidRPr="004378D9">
              <w:rPr>
                <w:shd w:val="clear" w:color="auto" w:fill="E7E6E6"/>
              </w:rPr>
              <w:t xml:space="preserve"> in </w:t>
            </w:r>
            <w:r w:rsidRPr="004378D9">
              <w:rPr>
                <w:b/>
                <w:bCs/>
                <w:shd w:val="clear" w:color="auto" w:fill="E7E6E6"/>
              </w:rPr>
              <w:t>camt.052/053/054</w:t>
            </w:r>
            <w:r w:rsidRPr="004378D9">
              <w:rPr>
                <w:shd w:val="clear" w:color="auto" w:fill="E7E6E6"/>
              </w:rPr>
              <w:t xml:space="preserve"> (preferred: </w:t>
            </w:r>
          </w:p>
          <w:p w14:paraId="798E4642" w14:textId="77777777" w:rsidR="004378D9" w:rsidRPr="004378D9" w:rsidRDefault="004378D9" w:rsidP="004378D9">
            <w:pPr>
              <w:spacing w:before="0"/>
              <w:rPr>
                <w:shd w:val="clear" w:color="auto" w:fill="E7E6E6"/>
              </w:rPr>
            </w:pPr>
            <w:proofErr w:type="spellStart"/>
            <w:r w:rsidRPr="004378D9">
              <w:rPr>
                <w:shd w:val="clear" w:color="auto" w:fill="E7E6E6"/>
              </w:rPr>
              <w:t>TxDtls</w:t>
            </w:r>
            <w:proofErr w:type="spellEnd"/>
            <w:r w:rsidRPr="004378D9">
              <w:rPr>
                <w:shd w:val="clear" w:color="auto" w:fill="E7E6E6"/>
              </w:rPr>
              <w:t>/</w:t>
            </w:r>
            <w:proofErr w:type="spellStart"/>
            <w:r w:rsidRPr="004378D9">
              <w:rPr>
                <w:shd w:val="clear" w:color="auto" w:fill="E7E6E6"/>
              </w:rPr>
              <w:t>OrgnlTxRef</w:t>
            </w:r>
            <w:proofErr w:type="spellEnd"/>
            <w:r w:rsidRPr="004378D9">
              <w:rPr>
                <w:shd w:val="clear" w:color="auto" w:fill="E7E6E6"/>
              </w:rPr>
              <w:t>/</w:t>
            </w:r>
            <w:proofErr w:type="spellStart"/>
            <w:r w:rsidRPr="004378D9">
              <w:rPr>
                <w:shd w:val="clear" w:color="auto" w:fill="E7E6E6"/>
              </w:rPr>
              <w:t>PmtTpInf</w:t>
            </w:r>
            <w:proofErr w:type="spellEnd"/>
            <w:r w:rsidRPr="004378D9">
              <w:rPr>
                <w:shd w:val="clear" w:color="auto" w:fill="E7E6E6"/>
              </w:rPr>
              <w:t>/</w:t>
            </w:r>
            <w:proofErr w:type="spellStart"/>
            <w:r w:rsidRPr="004378D9">
              <w:rPr>
                <w:shd w:val="clear" w:color="auto" w:fill="E7E6E6"/>
              </w:rPr>
              <w:t>SvcLvl</w:t>
            </w:r>
            <w:proofErr w:type="spellEnd"/>
            <w:r w:rsidRPr="004378D9">
              <w:rPr>
                <w:shd w:val="clear" w:color="auto" w:fill="E7E6E6"/>
              </w:rPr>
              <w:t xml:space="preserve">/Cd. </w:t>
            </w:r>
          </w:p>
          <w:p w14:paraId="622A43A4" w14:textId="77777777" w:rsidR="004378D9" w:rsidRPr="004378D9" w:rsidRDefault="004378D9" w:rsidP="004378D9">
            <w:pPr>
              <w:spacing w:before="0"/>
              <w:rPr>
                <w:shd w:val="clear" w:color="auto" w:fill="E7E6E6"/>
              </w:rPr>
            </w:pPr>
            <w:r w:rsidRPr="004378D9">
              <w:rPr>
                <w:shd w:val="clear" w:color="auto" w:fill="E7E6E6"/>
              </w:rPr>
              <w:t xml:space="preserve"> </w:t>
            </w:r>
          </w:p>
          <w:p w14:paraId="0A71D98D" w14:textId="77777777" w:rsidR="004378D9" w:rsidRPr="004378D9" w:rsidRDefault="004378D9" w:rsidP="004378D9">
            <w:pPr>
              <w:spacing w:before="0"/>
              <w:rPr>
                <w:shd w:val="clear" w:color="auto" w:fill="E7E6E6"/>
              </w:rPr>
            </w:pPr>
            <w:r w:rsidRPr="004378D9">
              <w:rPr>
                <w:b/>
                <w:bCs/>
                <w:shd w:val="clear" w:color="auto" w:fill="E7E6E6"/>
              </w:rPr>
              <w:t>Scope:</w:t>
            </w:r>
            <w:r w:rsidRPr="004378D9">
              <w:rPr>
                <w:shd w:val="clear" w:color="auto" w:fill="E7E6E6"/>
              </w:rPr>
              <w:t xml:space="preserve"> Cross-border EAC corridors under the EAPS</w:t>
            </w:r>
          </w:p>
          <w:p w14:paraId="4CB3AA13" w14:textId="77777777" w:rsidR="004378D9" w:rsidRPr="004378D9" w:rsidRDefault="004378D9" w:rsidP="004378D9">
            <w:pPr>
              <w:spacing w:before="0"/>
              <w:rPr>
                <w:shd w:val="clear" w:color="auto" w:fill="E7E6E6"/>
              </w:rPr>
            </w:pPr>
            <w:r w:rsidRPr="004378D9">
              <w:rPr>
                <w:shd w:val="clear" w:color="auto" w:fill="E7E6E6"/>
              </w:rPr>
              <w:t xml:space="preserve">scheme only (multi-currency). </w:t>
            </w:r>
            <w:r w:rsidRPr="004378D9">
              <w:rPr>
                <w:b/>
                <w:bCs/>
                <w:shd w:val="clear" w:color="auto" w:fill="E7E6E6"/>
              </w:rPr>
              <w:t>Do</w:t>
            </w:r>
            <w:r w:rsidRPr="004378D9">
              <w:rPr>
                <w:shd w:val="clear" w:color="auto" w:fill="E7E6E6"/>
              </w:rPr>
              <w:t xml:space="preserve"> </w:t>
            </w:r>
            <w:r w:rsidRPr="004378D9">
              <w:rPr>
                <w:b/>
                <w:bCs/>
                <w:shd w:val="clear" w:color="auto" w:fill="E7E6E6"/>
              </w:rPr>
              <w:t>not</w:t>
            </w:r>
            <w:r w:rsidRPr="004378D9">
              <w:rPr>
                <w:shd w:val="clear" w:color="auto" w:fill="E7E6E6"/>
              </w:rPr>
              <w:t xml:space="preserve"> </w:t>
            </w:r>
            <w:proofErr w:type="gramStart"/>
            <w:r w:rsidRPr="004378D9">
              <w:rPr>
                <w:shd w:val="clear" w:color="auto" w:fill="E7E6E6"/>
              </w:rPr>
              <w:t>use</w:t>
            </w:r>
            <w:proofErr w:type="gramEnd"/>
            <w:r w:rsidRPr="004378D9">
              <w:rPr>
                <w:shd w:val="clear" w:color="auto" w:fill="E7E6E6"/>
              </w:rPr>
              <w:t xml:space="preserve"> for purely</w:t>
            </w:r>
          </w:p>
          <w:p w14:paraId="2390690E" w14:textId="77777777" w:rsidR="004378D9" w:rsidRPr="004378D9" w:rsidRDefault="004378D9" w:rsidP="004378D9">
            <w:pPr>
              <w:spacing w:before="0"/>
              <w:rPr>
                <w:shd w:val="clear" w:color="auto" w:fill="E7E6E6"/>
              </w:rPr>
            </w:pPr>
            <w:r w:rsidRPr="004378D9">
              <w:rPr>
                <w:shd w:val="clear" w:color="auto" w:fill="E7E6E6"/>
              </w:rPr>
              <w:t>domestic, non-EAPS flows</w:t>
            </w:r>
            <w:r w:rsidRPr="004378D9">
              <w:rPr>
                <w:b/>
                <w:bCs/>
                <w:shd w:val="clear" w:color="auto" w:fill="E7E6E6"/>
              </w:rPr>
              <w:t>. • Syntax:</w:t>
            </w:r>
            <w:r w:rsidRPr="004378D9">
              <w:rPr>
                <w:shd w:val="clear" w:color="auto" w:fill="E7E6E6"/>
              </w:rPr>
              <w:t xml:space="preserve"> ISO 20022 XML</w:t>
            </w:r>
          </w:p>
          <w:p w14:paraId="761B02DE" w14:textId="77777777" w:rsidR="004378D9" w:rsidRPr="004378D9" w:rsidRDefault="004378D9" w:rsidP="004378D9">
            <w:pPr>
              <w:spacing w:before="0"/>
              <w:rPr>
                <w:shd w:val="clear" w:color="auto" w:fill="E7E6E6"/>
              </w:rPr>
            </w:pPr>
            <w:r w:rsidRPr="004378D9">
              <w:rPr>
                <w:b/>
                <w:bCs/>
                <w:shd w:val="clear" w:color="auto" w:fill="E7E6E6"/>
              </w:rPr>
              <w:t>• Governance/Owner:</w:t>
            </w:r>
            <w:r w:rsidRPr="004378D9">
              <w:rPr>
                <w:shd w:val="clear" w:color="auto" w:fill="E7E6E6"/>
              </w:rPr>
              <w:t xml:space="preserve"> EAC central banks (via</w:t>
            </w:r>
          </w:p>
          <w:p w14:paraId="0549F51D" w14:textId="77777777" w:rsidR="004378D9" w:rsidRPr="004378D9" w:rsidRDefault="004378D9" w:rsidP="004378D9">
            <w:pPr>
              <w:spacing w:before="0"/>
              <w:rPr>
                <w:shd w:val="clear" w:color="auto" w:fill="E7E6E6"/>
              </w:rPr>
            </w:pPr>
            <w:r w:rsidRPr="004378D9">
              <w:rPr>
                <w:shd w:val="clear" w:color="auto" w:fill="E7E6E6"/>
              </w:rPr>
              <w:t>EAC/MAC</w:t>
            </w:r>
            <w:r w:rsidRPr="004378D9">
              <w:rPr>
                <w:b/>
                <w:bCs/>
                <w:shd w:val="clear" w:color="auto" w:fill="E7E6E6"/>
              </w:rPr>
              <w:t>). • Effective timing requested:</w:t>
            </w:r>
            <w:r w:rsidRPr="004378D9">
              <w:rPr>
                <w:shd w:val="clear" w:color="auto" w:fill="E7E6E6"/>
              </w:rPr>
              <w:t xml:space="preserve"> Publication</w:t>
            </w:r>
          </w:p>
          <w:p w14:paraId="014D13C2" w14:textId="77777777" w:rsidR="004378D9" w:rsidRPr="004378D9" w:rsidRDefault="004378D9" w:rsidP="004378D9">
            <w:pPr>
              <w:spacing w:before="0"/>
              <w:rPr>
                <w:shd w:val="clear" w:color="auto" w:fill="E7E6E6"/>
              </w:rPr>
            </w:pPr>
            <w:r w:rsidRPr="004378D9">
              <w:rPr>
                <w:shd w:val="clear" w:color="auto" w:fill="E7E6E6"/>
              </w:rPr>
              <w:t xml:space="preserve">in </w:t>
            </w:r>
            <w:r w:rsidRPr="004378D9">
              <w:rPr>
                <w:b/>
                <w:bCs/>
                <w:shd w:val="clear" w:color="auto" w:fill="E7E6E6"/>
              </w:rPr>
              <w:t>Q4 2025</w:t>
            </w:r>
            <w:r w:rsidRPr="004378D9">
              <w:rPr>
                <w:shd w:val="clear" w:color="auto" w:fill="E7E6E6"/>
              </w:rPr>
              <w:t xml:space="preserve"> to support </w:t>
            </w:r>
            <w:r w:rsidRPr="004378D9">
              <w:rPr>
                <w:b/>
                <w:bCs/>
                <w:shd w:val="clear" w:color="auto" w:fill="E7E6E6"/>
              </w:rPr>
              <w:t>November 2025</w:t>
            </w:r>
            <w:r w:rsidRPr="004378D9">
              <w:rPr>
                <w:shd w:val="clear" w:color="auto" w:fill="E7E6E6"/>
              </w:rPr>
              <w:t xml:space="preserve"> </w:t>
            </w:r>
            <w:proofErr w:type="spellStart"/>
            <w:r w:rsidRPr="004378D9">
              <w:rPr>
                <w:shd w:val="clear" w:color="auto" w:fill="E7E6E6"/>
              </w:rPr>
              <w:t>marke</w:t>
            </w:r>
            <w:proofErr w:type="spellEnd"/>
          </w:p>
          <w:p w14:paraId="04FBB220" w14:textId="77777777" w:rsidR="004378D9" w:rsidRPr="004378D9" w:rsidRDefault="004378D9" w:rsidP="004378D9">
            <w:pPr>
              <w:spacing w:before="0"/>
              <w:rPr>
                <w:shd w:val="clear" w:color="auto" w:fill="E7E6E6"/>
              </w:rPr>
            </w:pPr>
            <w:r w:rsidRPr="004378D9">
              <w:rPr>
                <w:shd w:val="clear" w:color="auto" w:fill="E7E6E6"/>
              </w:rPr>
              <w:t>mandates. •messages; reporting ensured via</w:t>
            </w:r>
          </w:p>
          <w:p w14:paraId="2AB4CF46" w14:textId="46ED3564" w:rsidR="00C26092" w:rsidRPr="00D740A6" w:rsidRDefault="004378D9" w:rsidP="004378D9">
            <w:pPr>
              <w:spacing w:before="0"/>
              <w:rPr>
                <w:shd w:val="clear" w:color="auto" w:fill="E7E6E6"/>
              </w:rPr>
            </w:pPr>
            <w:r w:rsidRPr="004378D9">
              <w:rPr>
                <w:shd w:val="clear" w:color="auto" w:fill="E7E6E6"/>
              </w:rPr>
              <w:t>camt.052/053/054.</w:t>
            </w:r>
          </w:p>
        </w:tc>
      </w:tr>
    </w:tbl>
    <w:p w14:paraId="438E7AC4" w14:textId="085D042B"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DB68" w14:textId="77777777" w:rsidR="00FE72CD" w:rsidRDefault="00FE72CD" w:rsidP="003A053F">
      <w:r>
        <w:separator/>
      </w:r>
    </w:p>
  </w:endnote>
  <w:endnote w:type="continuationSeparator" w:id="0">
    <w:p w14:paraId="40DE8F51"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7A57" w14:textId="77777777" w:rsidR="002653D9" w:rsidRDefault="00265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9D88" w14:textId="7B93A582" w:rsidR="00CC5C74" w:rsidRDefault="004378D9" w:rsidP="003A053F">
    <w:pPr>
      <w:pStyle w:val="Footer"/>
    </w:pPr>
    <w:r>
      <w:t>CR15</w:t>
    </w:r>
    <w:r w:rsidR="00B74E0C">
      <w:t>39_CentralBankOfKenya_ExternalServiceLevelCode_v</w:t>
    </w:r>
    <w:r w:rsidR="002653D9">
      <w:t>3</w:t>
    </w:r>
    <w:r w:rsidR="00B74E0C">
      <w:t xml:space="preserve">.docx                                          </w:t>
    </w:r>
    <w:r w:rsidR="00CC5C74">
      <w:t>Produced b</w:t>
    </w:r>
    <w:r>
      <w:t>y Central Bank of Kenya</w:t>
    </w:r>
    <w:r w:rsidR="00CC5C74">
      <w:tab/>
    </w:r>
    <w:r w:rsidR="00B74E0C">
      <w:t xml:space="preserve">                                                                                     </w:t>
    </w:r>
    <w:r w:rsidR="00CC5C74">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A3B7" w14:textId="77777777" w:rsidR="002653D9" w:rsidRDefault="0026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CE65" w14:textId="77777777" w:rsidR="00FE72CD" w:rsidRDefault="00FE72CD" w:rsidP="003A053F">
      <w:r>
        <w:separator/>
      </w:r>
    </w:p>
  </w:footnote>
  <w:footnote w:type="continuationSeparator" w:id="0">
    <w:p w14:paraId="578E0E17"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AFF5" w14:textId="77777777" w:rsidR="002653D9" w:rsidRDefault="00265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2E07" w14:textId="79CD7E77" w:rsidR="00442581" w:rsidRPr="004378D9" w:rsidRDefault="004378D9" w:rsidP="003A053F">
    <w:pPr>
      <w:pStyle w:val="Header"/>
      <w:rPr>
        <w:lang w:val="en-GB"/>
      </w:rPr>
    </w:pPr>
    <w:r>
      <w:rPr>
        <w:lang w:val="en-GB"/>
      </w:rPr>
      <w:t>RA ID: CR1539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B2E4" w14:textId="77777777" w:rsidR="002653D9" w:rsidRDefault="0026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05B77"/>
    <w:multiLevelType w:val="hybridMultilevel"/>
    <w:tmpl w:val="77E8A4BE"/>
    <w:lvl w:ilvl="0" w:tplc="824C154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CE1176">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00AC38">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F6FFA4">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1E469E">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045960">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9EE864">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D4937A">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3ED73C">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9E57D4"/>
    <w:multiLevelType w:val="multilevel"/>
    <w:tmpl w:val="3CF61356"/>
    <w:lvl w:ilvl="0">
      <w:start w:val="1"/>
      <w:numFmt w:val="upperLetter"/>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35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0E3E2A"/>
    <w:multiLevelType w:val="hybridMultilevel"/>
    <w:tmpl w:val="43A21FC4"/>
    <w:lvl w:ilvl="0" w:tplc="063816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00A6F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76AF8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D210C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E6566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04258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B4711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7823C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CCAC4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1321920"/>
    <w:multiLevelType w:val="hybridMultilevel"/>
    <w:tmpl w:val="3F54E6FA"/>
    <w:lvl w:ilvl="0" w:tplc="AFBAF21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20C2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6CD69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1C546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C4DF9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BA606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04504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002A1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8EFA6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4198192">
    <w:abstractNumId w:val="2"/>
  </w:num>
  <w:num w:numId="2" w16cid:durableId="1884488445">
    <w:abstractNumId w:val="0"/>
  </w:num>
  <w:num w:numId="3" w16cid:durableId="2025743715">
    <w:abstractNumId w:val="1"/>
  </w:num>
  <w:num w:numId="4" w16cid:durableId="126552447">
    <w:abstractNumId w:val="3"/>
  </w:num>
  <w:num w:numId="5" w16cid:durableId="1969969671">
    <w:abstractNumId w:val="28"/>
  </w:num>
  <w:num w:numId="6" w16cid:durableId="290091191">
    <w:abstractNumId w:val="15"/>
  </w:num>
  <w:num w:numId="7" w16cid:durableId="2146193540">
    <w:abstractNumId w:val="20"/>
  </w:num>
  <w:num w:numId="8" w16cid:durableId="1725566542">
    <w:abstractNumId w:val="16"/>
  </w:num>
  <w:num w:numId="9" w16cid:durableId="181601273">
    <w:abstractNumId w:val="27"/>
  </w:num>
  <w:num w:numId="10" w16cid:durableId="13579885">
    <w:abstractNumId w:val="5"/>
  </w:num>
  <w:num w:numId="11" w16cid:durableId="49887517">
    <w:abstractNumId w:val="11"/>
  </w:num>
  <w:num w:numId="12" w16cid:durableId="934091107">
    <w:abstractNumId w:val="17"/>
  </w:num>
  <w:num w:numId="13" w16cid:durableId="858010568">
    <w:abstractNumId w:val="4"/>
  </w:num>
  <w:num w:numId="14" w16cid:durableId="1009327653">
    <w:abstractNumId w:val="9"/>
  </w:num>
  <w:num w:numId="15" w16cid:durableId="1679698010">
    <w:abstractNumId w:val="23"/>
  </w:num>
  <w:num w:numId="16" w16cid:durableId="909846845">
    <w:abstractNumId w:val="22"/>
  </w:num>
  <w:num w:numId="17" w16cid:durableId="1328904918">
    <w:abstractNumId w:val="7"/>
  </w:num>
  <w:num w:numId="18" w16cid:durableId="1327635103">
    <w:abstractNumId w:val="29"/>
  </w:num>
  <w:num w:numId="19" w16cid:durableId="1158839433">
    <w:abstractNumId w:val="6"/>
  </w:num>
  <w:num w:numId="20" w16cid:durableId="1312557090">
    <w:abstractNumId w:val="25"/>
  </w:num>
  <w:num w:numId="21" w16cid:durableId="1808626588">
    <w:abstractNumId w:val="31"/>
  </w:num>
  <w:num w:numId="22" w16cid:durableId="313721732">
    <w:abstractNumId w:val="30"/>
  </w:num>
  <w:num w:numId="23" w16cid:durableId="202333044">
    <w:abstractNumId w:val="13"/>
  </w:num>
  <w:num w:numId="24" w16cid:durableId="1956133676">
    <w:abstractNumId w:val="26"/>
  </w:num>
  <w:num w:numId="25" w16cid:durableId="1879388745">
    <w:abstractNumId w:val="12"/>
  </w:num>
  <w:num w:numId="26" w16cid:durableId="49960136">
    <w:abstractNumId w:val="8"/>
  </w:num>
  <w:num w:numId="27" w16cid:durableId="388841279">
    <w:abstractNumId w:val="18"/>
  </w:num>
  <w:num w:numId="28" w16cid:durableId="777020945">
    <w:abstractNumId w:val="24"/>
  </w:num>
  <w:num w:numId="29" w16cid:durableId="310330519">
    <w:abstractNumId w:val="14"/>
  </w:num>
  <w:num w:numId="30" w16cid:durableId="1087967184">
    <w:abstractNumId w:val="10"/>
  </w:num>
  <w:num w:numId="31" w16cid:durableId="1749571338">
    <w:abstractNumId w:val="19"/>
  </w:num>
  <w:num w:numId="32" w16cid:durableId="14189435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0F2A"/>
    <w:rsid w:val="00153ED1"/>
    <w:rsid w:val="00163DB3"/>
    <w:rsid w:val="001711D3"/>
    <w:rsid w:val="00185453"/>
    <w:rsid w:val="001B03C4"/>
    <w:rsid w:val="001D0D1B"/>
    <w:rsid w:val="001D176B"/>
    <w:rsid w:val="001D20B3"/>
    <w:rsid w:val="001E287E"/>
    <w:rsid w:val="001E2B1C"/>
    <w:rsid w:val="001E3BCF"/>
    <w:rsid w:val="001F4DDB"/>
    <w:rsid w:val="00217122"/>
    <w:rsid w:val="00217AE9"/>
    <w:rsid w:val="00225AA9"/>
    <w:rsid w:val="00230574"/>
    <w:rsid w:val="002472D9"/>
    <w:rsid w:val="002509A2"/>
    <w:rsid w:val="002521C9"/>
    <w:rsid w:val="00255603"/>
    <w:rsid w:val="00260D84"/>
    <w:rsid w:val="002653D9"/>
    <w:rsid w:val="002711E6"/>
    <w:rsid w:val="00275740"/>
    <w:rsid w:val="002904C8"/>
    <w:rsid w:val="002A04E0"/>
    <w:rsid w:val="002B0567"/>
    <w:rsid w:val="002D549A"/>
    <w:rsid w:val="002E014D"/>
    <w:rsid w:val="002E221D"/>
    <w:rsid w:val="002E27A9"/>
    <w:rsid w:val="002F1903"/>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378D9"/>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D6D85"/>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01"/>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6E08"/>
    <w:rsid w:val="008B790F"/>
    <w:rsid w:val="008F2D3D"/>
    <w:rsid w:val="008F54DE"/>
    <w:rsid w:val="008F5C90"/>
    <w:rsid w:val="00906C6A"/>
    <w:rsid w:val="00914273"/>
    <w:rsid w:val="00916A80"/>
    <w:rsid w:val="009279BF"/>
    <w:rsid w:val="00936FEC"/>
    <w:rsid w:val="00937D26"/>
    <w:rsid w:val="00942150"/>
    <w:rsid w:val="00951C86"/>
    <w:rsid w:val="00956D7A"/>
    <w:rsid w:val="00966046"/>
    <w:rsid w:val="009770EE"/>
    <w:rsid w:val="00981063"/>
    <w:rsid w:val="009C1445"/>
    <w:rsid w:val="00A21B8D"/>
    <w:rsid w:val="00A25B84"/>
    <w:rsid w:val="00A46877"/>
    <w:rsid w:val="00A472C1"/>
    <w:rsid w:val="00A47C6F"/>
    <w:rsid w:val="00A5492F"/>
    <w:rsid w:val="00A60DC3"/>
    <w:rsid w:val="00A60E56"/>
    <w:rsid w:val="00A91F56"/>
    <w:rsid w:val="00A97FF3"/>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4E0C"/>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D6183"/>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349F8"/>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 w:val="00FF2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6F4F9"/>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MSKTH6SNCJSU-234293521-45403</_dlc_DocId>
    <_dlc_DocIdUrl xmlns="806285ac-449a-4fb1-8311-58d88e150cc7">
      <Url>https://swiftcorp.sharepoint.com/sites/ps-ow-standards team/_layouts/15/DocIdRedir.aspx?ID=MSKTH6SNCJSU-234293521-45403</Url>
      <Description>MSKTH6SNCJSU-234293521-45403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6E2E10-8ADE-4BD1-BF89-4785F09CE6E0}">
  <ds:schemaRefs>
    <ds:schemaRef ds:uri="http://schemas.microsoft.com/sharepoint/v3/contenttype/forms"/>
  </ds:schemaRefs>
</ds:datastoreItem>
</file>

<file path=customXml/itemProps2.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3.xml><?xml version="1.0" encoding="utf-8"?>
<ds:datastoreItem xmlns:ds="http://schemas.openxmlformats.org/officeDocument/2006/customXml" ds:itemID="{39C199DC-441B-40E6-A2C7-615955E4724A}">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A7F04134-A37B-44B7-AFC7-701D95ABC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98E23C-92DF-486A-B8CC-EADA6FC6882D}">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1370</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9688</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3</cp:revision>
  <cp:lastPrinted>2009-03-10T11:18:00Z</cp:lastPrinted>
  <dcterms:created xsi:type="dcterms:W3CDTF">2025-09-16T11:14:00Z</dcterms:created>
  <dcterms:modified xsi:type="dcterms:W3CDTF">2025-09-16T11:14:00Z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9fd4a905-05ae-4ff6-8c05-75190e3e6812</vt:lpwstr>
  </property>
  <property fmtid="{D5CDD505-2E9C-101B-9397-08002B2CF9AE}" pid="4" name="MediaServiceImageTags">
    <vt:lpwstr/>
  </property>
</Properties>
</file>