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3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BAA363" w14:textId="77777777" w:rsidTr="00021E80">
        <w:tc>
          <w:tcPr>
            <w:tcW w:w="2500" w:type="pct"/>
          </w:tcPr>
          <w:p w14:paraId="52F950B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1997217" w14:textId="4312C3F7" w:rsidR="00021E80" w:rsidRPr="00021E80" w:rsidRDefault="0050420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34B193" w14:textId="77777777" w:rsidR="00021E80" w:rsidRDefault="00021E80" w:rsidP="003A053F">
      <w:r w:rsidRPr="00021E80">
        <w:t>Person that can be contacted for additional information on the request</w:t>
      </w:r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3C438859" w:rsidR="00021E80" w:rsidRPr="00021E80" w:rsidRDefault="007F454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021E80" w:rsidRPr="00021E80" w14:paraId="7F07827B" w14:textId="77777777" w:rsidTr="00021E80">
        <w:tc>
          <w:tcPr>
            <w:tcW w:w="1952" w:type="pct"/>
          </w:tcPr>
          <w:p w14:paraId="7B6852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0D3FB9AC" w:rsidR="00021E80" w:rsidRPr="00021E80" w:rsidRDefault="0016587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4" w:history="1">
              <w:r w:rsidRPr="00096131">
                <w:rPr>
                  <w:rStyle w:val="Hyperlink"/>
                  <w:szCs w:val="24"/>
                  <w:lang w:val="en-GB"/>
                </w:rPr>
                <w:t>sean.mouton@absa.africa</w:t>
              </w:r>
            </w:hyperlink>
          </w:p>
        </w:tc>
      </w:tr>
      <w:tr w:rsidR="00021E80" w:rsidRPr="00021E80" w14:paraId="560F8B5A" w14:textId="77777777" w:rsidTr="00021E80">
        <w:tc>
          <w:tcPr>
            <w:tcW w:w="1952" w:type="pct"/>
          </w:tcPr>
          <w:p w14:paraId="5E25AAA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569AD8C8" w:rsidR="00021E80" w:rsidRPr="00021E80" w:rsidRDefault="0016587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821AE5">
              <w:rPr>
                <w:szCs w:val="24"/>
                <w:lang w:val="en-GB"/>
              </w:rPr>
              <w:t>+</w:t>
            </w:r>
            <w:r>
              <w:rPr>
                <w:szCs w:val="24"/>
                <w:lang w:val="en-GB"/>
              </w:rPr>
              <w:t>27</w:t>
            </w:r>
            <w:r w:rsidRPr="00821AE5">
              <w:rPr>
                <w:szCs w:val="24"/>
                <w:lang w:val="en-GB"/>
              </w:rPr>
              <w:t xml:space="preserve"> </w:t>
            </w:r>
            <w:r>
              <w:t>11 350 8114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6BC12047" w14:textId="77777777" w:rsid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165875" w14:paraId="03320B7D" w14:textId="77777777" w:rsidTr="00165875">
        <w:tc>
          <w:tcPr>
            <w:tcW w:w="8968" w:type="dxa"/>
          </w:tcPr>
          <w:p w14:paraId="32E8A8EB" w14:textId="77777777" w:rsidR="00165875" w:rsidRDefault="00165875" w:rsidP="00165875">
            <w:r>
              <w:t>MOPHVC Project</w:t>
            </w:r>
          </w:p>
          <w:p w14:paraId="6BE87E6D" w14:textId="77777777" w:rsidR="00165875" w:rsidRDefault="00165875" w:rsidP="00165875">
            <w:r>
              <w:t>SAMOS version 8</w:t>
            </w:r>
          </w:p>
          <w:p w14:paraId="5EEC2604" w14:textId="77777777" w:rsidR="00165875" w:rsidRDefault="00165875" w:rsidP="00165875">
            <w:r>
              <w:t>PASA CBPR Committee</w:t>
            </w:r>
          </w:p>
          <w:p w14:paraId="25293AB3" w14:textId="0FB7862B" w:rsidR="00165875" w:rsidRDefault="00165875" w:rsidP="00165875">
            <w:r>
              <w:t>SA SARB FinSurv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3FF805EA" w:rsidR="00622329" w:rsidRPr="00622329" w:rsidRDefault="00165875" w:rsidP="00851BC7">
            <w:r>
              <w:t>creation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5"/>
      </w:tblGrid>
      <w:tr w:rsidR="006E3869" w:rsidRPr="00622329" w14:paraId="48C858FC" w14:textId="77777777" w:rsidTr="006E3869">
        <w:tc>
          <w:tcPr>
            <w:tcW w:w="8995" w:type="dxa"/>
          </w:tcPr>
          <w:p w14:paraId="1EFF7215" w14:textId="6A348511" w:rsidR="006E3869" w:rsidRPr="00622329" w:rsidRDefault="006E3869" w:rsidP="00A973DE">
            <w:r w:rsidRPr="006E3869">
              <w:t>Code Set - ExternalCashAccountType1Code</w:t>
            </w:r>
            <w:r>
              <w:t xml:space="preserve">, </w:t>
            </w:r>
            <w:r w:rsidRPr="006E3869">
              <w:rPr>
                <w:color w:val="FF0000"/>
              </w:rPr>
              <w:t>As per Annexure H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21EC2938" w14:textId="51BFE75F" w:rsidR="00621F99" w:rsidRDefault="00621F99" w:rsidP="00621F99">
            <w:r>
              <w:t>Implementation as part of South Africa CBPR implementation for November 202</w:t>
            </w:r>
            <w:r w:rsidR="00E85561">
              <w:t>5</w:t>
            </w:r>
            <w:r>
              <w:t>. This element needs to be populated by the sending bank as part of our market practice.  This payment type has a unique processing that must be followed by the receiving bank in terms of regulatory reporting requirements.</w:t>
            </w:r>
          </w:p>
          <w:p w14:paraId="1E1C37BD" w14:textId="77777777" w:rsidR="003A053F" w:rsidRDefault="003A053F" w:rsidP="003A053F"/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BF01E2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3F8FC84C" w:rsidR="003A053F" w:rsidRDefault="00621F99" w:rsidP="00423B72">
            <w:r>
              <w:t>Urgent for November 202</w:t>
            </w:r>
            <w:r w:rsidR="00E85561">
              <w:t>5</w:t>
            </w:r>
          </w:p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4DD8BCE8" w14:textId="30EEDC08" w:rsidR="00622329" w:rsidRDefault="00622329" w:rsidP="00622329">
      <w:pPr>
        <w:rPr>
          <w:lang w:val="en-GB"/>
        </w:rPr>
      </w:pP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1F7E4912" w14:textId="77777777" w:rsidR="003A053F" w:rsidRDefault="007A61E9" w:rsidP="00423B72">
            <w:r w:rsidRPr="007A61E9">
              <w:t>/Document/</w:t>
            </w:r>
            <w:proofErr w:type="spellStart"/>
            <w:r w:rsidRPr="007A61E9">
              <w:t>FIToFICstmrCdtTrf</w:t>
            </w:r>
            <w:proofErr w:type="spellEnd"/>
            <w:r w:rsidRPr="007A61E9">
              <w:t>/</w:t>
            </w:r>
            <w:proofErr w:type="spellStart"/>
            <w:r w:rsidRPr="007A61E9">
              <w:t>CdtTrfTxInf</w:t>
            </w:r>
            <w:proofErr w:type="spellEnd"/>
            <w:r w:rsidRPr="007A61E9">
              <w:t>/</w:t>
            </w:r>
            <w:proofErr w:type="spellStart"/>
            <w:r w:rsidRPr="007A61E9">
              <w:t>DbtrAcct</w:t>
            </w:r>
            <w:proofErr w:type="spellEnd"/>
            <w:r w:rsidRPr="007A61E9">
              <w:t>/</w:t>
            </w:r>
            <w:proofErr w:type="spellStart"/>
            <w:r w:rsidRPr="007A61E9">
              <w:t>Tp</w:t>
            </w:r>
            <w:proofErr w:type="spellEnd"/>
            <w:r w:rsidRPr="007A61E9">
              <w:t>/Cd</w:t>
            </w:r>
          </w:p>
          <w:p w14:paraId="3C36277A" w14:textId="7B62FC84" w:rsidR="007A61E9" w:rsidRDefault="007A61E9" w:rsidP="00423B72"/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75C045A2" w:rsidR="00706604" w:rsidRPr="00CD0854" w:rsidRDefault="00F10413" w:rsidP="00F10413">
            <w:pPr>
              <w:jc w:val="center"/>
            </w:pPr>
            <w:r w:rsidRPr="00F1041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6C3C616B" w:rsidR="00916A80" w:rsidRPr="00CD0854" w:rsidRDefault="00F10413" w:rsidP="00F10413">
            <w:pPr>
              <w:jc w:val="center"/>
            </w:pPr>
            <w:r w:rsidRPr="00F10413">
              <w:rPr>
                <w:color w:val="FF0000"/>
              </w:rPr>
              <w:t>X</w:t>
            </w:r>
          </w:p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0B8A75FD" w14:textId="77777777" w:rsidR="003A053F" w:rsidRDefault="003A053F" w:rsidP="003A053F"/>
    <w:p w14:paraId="11FFAF62" w14:textId="77777777" w:rsidR="00504202" w:rsidRPr="00CD0854" w:rsidRDefault="00504202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A7D8B37" w14:textId="77777777" w:rsidTr="00C26092">
        <w:trPr>
          <w:trHeight w:val="300"/>
        </w:trPr>
        <w:tc>
          <w:tcPr>
            <w:tcW w:w="1068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C45483">
        <w:trPr>
          <w:trHeight w:val="300"/>
        </w:trPr>
        <w:tc>
          <w:tcPr>
            <w:tcW w:w="1068" w:type="dxa"/>
          </w:tcPr>
          <w:p w14:paraId="1D52B492" w14:textId="6864F700" w:rsidR="00C26092" w:rsidRPr="00C45483" w:rsidRDefault="00C45483" w:rsidP="003A053F">
            <w:r w:rsidRPr="00C45483">
              <w:t>New</w:t>
            </w:r>
          </w:p>
        </w:tc>
        <w:tc>
          <w:tcPr>
            <w:tcW w:w="917" w:type="dxa"/>
            <w:noWrap/>
          </w:tcPr>
          <w:p w14:paraId="08E5F49F" w14:textId="35FA1163" w:rsidR="00C26092" w:rsidRPr="00C45483" w:rsidRDefault="00C45483" w:rsidP="003A053F">
            <w:r w:rsidRPr="00C45483">
              <w:t>RFCA</w:t>
            </w:r>
          </w:p>
        </w:tc>
        <w:tc>
          <w:tcPr>
            <w:tcW w:w="1701" w:type="dxa"/>
            <w:noWrap/>
          </w:tcPr>
          <w:p w14:paraId="78E63859" w14:textId="76DB8645" w:rsidR="00C26092" w:rsidRPr="00C45483" w:rsidRDefault="00C45483" w:rsidP="003A053F">
            <w:r w:rsidRPr="00C45483">
              <w:t>Resident Individual Foreign Currency Account</w:t>
            </w:r>
          </w:p>
        </w:tc>
        <w:tc>
          <w:tcPr>
            <w:tcW w:w="4962" w:type="dxa"/>
            <w:noWrap/>
          </w:tcPr>
          <w:p w14:paraId="330C9E33" w14:textId="1155F161" w:rsidR="00C26092" w:rsidRPr="00C45483" w:rsidRDefault="00C45483" w:rsidP="003A053F">
            <w:r w:rsidRPr="00C45483">
              <w:t>Resident Individual Foreign Curren</w:t>
            </w:r>
            <w:r w:rsidR="00137974">
              <w:t>cy</w:t>
            </w:r>
            <w:r w:rsidRPr="00C45483">
              <w:t xml:space="preserve"> held domestically</w:t>
            </w:r>
          </w:p>
        </w:tc>
        <w:tc>
          <w:tcPr>
            <w:tcW w:w="1294" w:type="dxa"/>
            <w:noWrap/>
          </w:tcPr>
          <w:p w14:paraId="061DEBB7" w14:textId="4D8B3EBE" w:rsidR="00C26092" w:rsidRPr="00C45483" w:rsidRDefault="00C26092" w:rsidP="00C26092"/>
        </w:tc>
        <w:tc>
          <w:tcPr>
            <w:tcW w:w="5651" w:type="dxa"/>
            <w:noWrap/>
          </w:tcPr>
          <w:p w14:paraId="44E86F25" w14:textId="0DC4AF71" w:rsidR="00C26092" w:rsidRPr="00981063" w:rsidRDefault="00C26092" w:rsidP="00C26092"/>
        </w:tc>
      </w:tr>
      <w:tr w:rsidR="00C26092" w:rsidRPr="00AF0DB5" w14:paraId="28FCED2B" w14:textId="77777777" w:rsidTr="00C26092">
        <w:trPr>
          <w:trHeight w:val="300"/>
        </w:trPr>
        <w:tc>
          <w:tcPr>
            <w:tcW w:w="1068" w:type="dxa"/>
          </w:tcPr>
          <w:p w14:paraId="33DCD54F" w14:textId="4FE77B27" w:rsidR="00C26092" w:rsidRPr="00981063" w:rsidRDefault="00C45483" w:rsidP="003A053F">
            <w:r>
              <w:t>New</w:t>
            </w:r>
          </w:p>
        </w:tc>
        <w:tc>
          <w:tcPr>
            <w:tcW w:w="917" w:type="dxa"/>
            <w:noWrap/>
          </w:tcPr>
          <w:p w14:paraId="39F0039A" w14:textId="2581997D" w:rsidR="00C26092" w:rsidRPr="00981063" w:rsidRDefault="00C45483" w:rsidP="003A053F">
            <w:r>
              <w:t>REFC</w:t>
            </w:r>
          </w:p>
        </w:tc>
        <w:tc>
          <w:tcPr>
            <w:tcW w:w="1701" w:type="dxa"/>
            <w:noWrap/>
          </w:tcPr>
          <w:p w14:paraId="47C704DC" w14:textId="5CF9FC33" w:rsidR="00C26092" w:rsidRPr="00981063" w:rsidRDefault="00C45483" w:rsidP="003A053F">
            <w:r>
              <w:t>Resident Entity Foreign Currency</w:t>
            </w:r>
          </w:p>
        </w:tc>
        <w:tc>
          <w:tcPr>
            <w:tcW w:w="4962" w:type="dxa"/>
            <w:noWrap/>
          </w:tcPr>
          <w:p w14:paraId="39124490" w14:textId="167D05C3" w:rsidR="00C26092" w:rsidRPr="00981063" w:rsidRDefault="00C45483" w:rsidP="003A053F">
            <w:r>
              <w:t>Resident Entity Foreign Currency held domestically</w:t>
            </w:r>
          </w:p>
        </w:tc>
        <w:tc>
          <w:tcPr>
            <w:tcW w:w="1294" w:type="dxa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C26092">
        <w:trPr>
          <w:trHeight w:val="300"/>
        </w:trPr>
        <w:tc>
          <w:tcPr>
            <w:tcW w:w="1068" w:type="dxa"/>
          </w:tcPr>
          <w:p w14:paraId="0A2341FF" w14:textId="5B410A12" w:rsidR="00C26092" w:rsidRPr="00981063" w:rsidRDefault="00C45483" w:rsidP="003A053F">
            <w:r>
              <w:t>New</w:t>
            </w:r>
          </w:p>
        </w:tc>
        <w:tc>
          <w:tcPr>
            <w:tcW w:w="917" w:type="dxa"/>
            <w:noWrap/>
          </w:tcPr>
          <w:p w14:paraId="05A79008" w14:textId="3FF6EC53" w:rsidR="00C26092" w:rsidRPr="00981063" w:rsidRDefault="00C45483" w:rsidP="003A053F">
            <w:r>
              <w:t>NLCY</w:t>
            </w:r>
          </w:p>
        </w:tc>
        <w:tc>
          <w:tcPr>
            <w:tcW w:w="1701" w:type="dxa"/>
            <w:noWrap/>
          </w:tcPr>
          <w:p w14:paraId="084D45D2" w14:textId="00D1EA8C" w:rsidR="00C26092" w:rsidRPr="00981063" w:rsidRDefault="00C45483" w:rsidP="003A053F">
            <w:r>
              <w:t>Non-Resident Local Domestic Currency Account</w:t>
            </w:r>
          </w:p>
        </w:tc>
        <w:tc>
          <w:tcPr>
            <w:tcW w:w="4962" w:type="dxa"/>
            <w:noWrap/>
          </w:tcPr>
          <w:p w14:paraId="177C44A3" w14:textId="4DC3F113" w:rsidR="00C26092" w:rsidRPr="00981063" w:rsidRDefault="00C45483" w:rsidP="003A053F">
            <w:r>
              <w:t xml:space="preserve">Non-Resident domestic </w:t>
            </w:r>
            <w:r w:rsidR="00137974">
              <w:t xml:space="preserve">currency </w:t>
            </w:r>
            <w:r>
              <w:t>account</w:t>
            </w:r>
          </w:p>
        </w:tc>
        <w:tc>
          <w:tcPr>
            <w:tcW w:w="1294" w:type="dxa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C26092">
        <w:trPr>
          <w:trHeight w:val="300"/>
        </w:trPr>
        <w:tc>
          <w:tcPr>
            <w:tcW w:w="1068" w:type="dxa"/>
          </w:tcPr>
          <w:p w14:paraId="5BAD1C75" w14:textId="0BBAB861" w:rsidR="00C26092" w:rsidRPr="00981063" w:rsidRDefault="00C45483" w:rsidP="003A053F">
            <w:r>
              <w:t>New</w:t>
            </w:r>
          </w:p>
        </w:tc>
        <w:tc>
          <w:tcPr>
            <w:tcW w:w="917" w:type="dxa"/>
            <w:noWrap/>
          </w:tcPr>
          <w:p w14:paraId="1B2997A3" w14:textId="068383B7" w:rsidR="00C26092" w:rsidRPr="00981063" w:rsidRDefault="00C45483" w:rsidP="003A053F">
            <w:r>
              <w:t>RLCY</w:t>
            </w:r>
          </w:p>
        </w:tc>
        <w:tc>
          <w:tcPr>
            <w:tcW w:w="1701" w:type="dxa"/>
            <w:noWrap/>
          </w:tcPr>
          <w:p w14:paraId="25AB079B" w14:textId="0ED8EBA9" w:rsidR="00C26092" w:rsidRPr="00981063" w:rsidRDefault="00C45483" w:rsidP="003A053F">
            <w:r>
              <w:t>Resident Local Domestic Currency</w:t>
            </w:r>
          </w:p>
        </w:tc>
        <w:tc>
          <w:tcPr>
            <w:tcW w:w="4962" w:type="dxa"/>
            <w:noWrap/>
          </w:tcPr>
          <w:p w14:paraId="2D4F9269" w14:textId="63C14DDF" w:rsidR="00C26092" w:rsidRPr="00981063" w:rsidRDefault="00C45483" w:rsidP="003A053F">
            <w:r>
              <w:t xml:space="preserve">Resident domestic </w:t>
            </w:r>
            <w:r w:rsidR="00137974">
              <w:t xml:space="preserve">currency </w:t>
            </w:r>
            <w:r>
              <w:t>account</w:t>
            </w:r>
          </w:p>
        </w:tc>
        <w:tc>
          <w:tcPr>
            <w:tcW w:w="1294" w:type="dxa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C26092">
        <w:trPr>
          <w:trHeight w:val="300"/>
        </w:trPr>
        <w:tc>
          <w:tcPr>
            <w:tcW w:w="1068" w:type="dxa"/>
          </w:tcPr>
          <w:p w14:paraId="484E8224" w14:textId="77777777" w:rsidR="00C26092" w:rsidRPr="00981063" w:rsidRDefault="00C26092" w:rsidP="003A053F"/>
        </w:tc>
        <w:tc>
          <w:tcPr>
            <w:tcW w:w="917" w:type="dxa"/>
            <w:noWrap/>
          </w:tcPr>
          <w:p w14:paraId="06E384D6" w14:textId="77777777" w:rsidR="00C26092" w:rsidRPr="00981063" w:rsidRDefault="00C26092" w:rsidP="003A053F"/>
        </w:tc>
        <w:tc>
          <w:tcPr>
            <w:tcW w:w="1701" w:type="dxa"/>
            <w:noWrap/>
          </w:tcPr>
          <w:p w14:paraId="616BAC7A" w14:textId="77777777" w:rsidR="00C26092" w:rsidRPr="00981063" w:rsidRDefault="00C26092" w:rsidP="003A053F"/>
        </w:tc>
        <w:tc>
          <w:tcPr>
            <w:tcW w:w="4962" w:type="dxa"/>
            <w:noWrap/>
          </w:tcPr>
          <w:p w14:paraId="7AC4C0FF" w14:textId="77777777" w:rsidR="00C26092" w:rsidRPr="00981063" w:rsidRDefault="00C26092" w:rsidP="003A053F"/>
        </w:tc>
        <w:tc>
          <w:tcPr>
            <w:tcW w:w="1294" w:type="dxa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87A7" w14:textId="77777777" w:rsidR="00FE72CD" w:rsidRDefault="00FE72CD" w:rsidP="003A053F">
      <w:r>
        <w:separator/>
      </w:r>
    </w:p>
  </w:endnote>
  <w:endnote w:type="continuationSeparator" w:id="0">
    <w:p w14:paraId="490AA9D4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BAE9" w14:textId="77777777" w:rsidR="00504202" w:rsidRDefault="0050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CBC8" w14:textId="386780AD" w:rsidR="00CC5C74" w:rsidRDefault="00504202" w:rsidP="003A053F">
    <w:pPr>
      <w:pStyle w:val="Footer"/>
    </w:pPr>
    <w:r>
      <w:t>CR1532_PASA_ExternalCashAccountTypeCode_v</w:t>
    </w:r>
    <w:r w:rsidR="00F10413">
      <w:t>2</w:t>
    </w:r>
    <w:r>
      <w:t>.docx</w:t>
    </w:r>
    <w:r w:rsidR="005C420B">
      <w:t xml:space="preserve">   </w:t>
    </w:r>
    <w:r w:rsidR="00AF0DB5"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E237" w14:textId="77777777" w:rsidR="00504202" w:rsidRDefault="0050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6C06" w14:textId="77777777" w:rsidR="00FE72CD" w:rsidRDefault="00FE72CD" w:rsidP="003A053F">
      <w:r>
        <w:separator/>
      </w:r>
    </w:p>
  </w:footnote>
  <w:footnote w:type="continuationSeparator" w:id="0">
    <w:p w14:paraId="16437A0A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2523" w14:textId="77777777" w:rsidR="00504202" w:rsidRDefault="0050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864D" w14:textId="03DC7D1F" w:rsidR="00442581" w:rsidRPr="008F58D4" w:rsidRDefault="008F58D4" w:rsidP="003A053F">
    <w:pPr>
      <w:pStyle w:val="Header"/>
      <w:rPr>
        <w:lang w:val="en-GB"/>
      </w:rPr>
    </w:pPr>
    <w:r>
      <w:rPr>
        <w:lang w:val="en-GB"/>
      </w:rPr>
      <w:t>RA ID: CR1</w:t>
    </w:r>
    <w:r w:rsidR="00504202">
      <w:rPr>
        <w:lang w:val="en-GB"/>
      </w:rPr>
      <w:t>532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EC47" w14:textId="77777777" w:rsidR="00504202" w:rsidRDefault="0050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787">
    <w:abstractNumId w:val="2"/>
  </w:num>
  <w:num w:numId="2" w16cid:durableId="861356371">
    <w:abstractNumId w:val="0"/>
  </w:num>
  <w:num w:numId="3" w16cid:durableId="573928464">
    <w:abstractNumId w:val="1"/>
  </w:num>
  <w:num w:numId="4" w16cid:durableId="1442528355">
    <w:abstractNumId w:val="3"/>
  </w:num>
  <w:num w:numId="5" w16cid:durableId="883173060">
    <w:abstractNumId w:val="24"/>
  </w:num>
  <w:num w:numId="6" w16cid:durableId="1479880279">
    <w:abstractNumId w:val="13"/>
  </w:num>
  <w:num w:numId="7" w16cid:durableId="2007857514">
    <w:abstractNumId w:val="17"/>
  </w:num>
  <w:num w:numId="8" w16cid:durableId="2067802054">
    <w:abstractNumId w:val="14"/>
  </w:num>
  <w:num w:numId="9" w16cid:durableId="1923484923">
    <w:abstractNumId w:val="23"/>
  </w:num>
  <w:num w:numId="10" w16cid:durableId="569972990">
    <w:abstractNumId w:val="5"/>
  </w:num>
  <w:num w:numId="11" w16cid:durableId="814682714">
    <w:abstractNumId w:val="10"/>
  </w:num>
  <w:num w:numId="12" w16cid:durableId="37360351">
    <w:abstractNumId w:val="15"/>
  </w:num>
  <w:num w:numId="13" w16cid:durableId="1176460995">
    <w:abstractNumId w:val="4"/>
  </w:num>
  <w:num w:numId="14" w16cid:durableId="895315558">
    <w:abstractNumId w:val="9"/>
  </w:num>
  <w:num w:numId="15" w16cid:durableId="578828809">
    <w:abstractNumId w:val="19"/>
  </w:num>
  <w:num w:numId="16" w16cid:durableId="1507742198">
    <w:abstractNumId w:val="18"/>
  </w:num>
  <w:num w:numId="17" w16cid:durableId="1815682796">
    <w:abstractNumId w:val="7"/>
  </w:num>
  <w:num w:numId="18" w16cid:durableId="2145151062">
    <w:abstractNumId w:val="25"/>
  </w:num>
  <w:num w:numId="19" w16cid:durableId="97603879">
    <w:abstractNumId w:val="6"/>
  </w:num>
  <w:num w:numId="20" w16cid:durableId="36978656">
    <w:abstractNumId w:val="21"/>
  </w:num>
  <w:num w:numId="21" w16cid:durableId="416948427">
    <w:abstractNumId w:val="27"/>
  </w:num>
  <w:num w:numId="22" w16cid:durableId="502361105">
    <w:abstractNumId w:val="26"/>
  </w:num>
  <w:num w:numId="23" w16cid:durableId="523177679">
    <w:abstractNumId w:val="12"/>
  </w:num>
  <w:num w:numId="24" w16cid:durableId="948900081">
    <w:abstractNumId w:val="22"/>
  </w:num>
  <w:num w:numId="25" w16cid:durableId="1751852048">
    <w:abstractNumId w:val="11"/>
  </w:num>
  <w:num w:numId="26" w16cid:durableId="14307988">
    <w:abstractNumId w:val="8"/>
  </w:num>
  <w:num w:numId="27" w16cid:durableId="392658419">
    <w:abstractNumId w:val="16"/>
  </w:num>
  <w:num w:numId="28" w16cid:durableId="3143830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31B1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974"/>
    <w:rsid w:val="00142F00"/>
    <w:rsid w:val="0014379C"/>
    <w:rsid w:val="00153ED1"/>
    <w:rsid w:val="00163DB3"/>
    <w:rsid w:val="00165875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1EAD"/>
    <w:rsid w:val="00360300"/>
    <w:rsid w:val="00380928"/>
    <w:rsid w:val="003836A3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41EA"/>
    <w:rsid w:val="004B5A22"/>
    <w:rsid w:val="004C3B58"/>
    <w:rsid w:val="004E1F21"/>
    <w:rsid w:val="004F0578"/>
    <w:rsid w:val="004F0934"/>
    <w:rsid w:val="004F61D5"/>
    <w:rsid w:val="0050171A"/>
    <w:rsid w:val="00504202"/>
    <w:rsid w:val="00511804"/>
    <w:rsid w:val="00520665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1F99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E3869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678B9"/>
    <w:rsid w:val="00774921"/>
    <w:rsid w:val="00783891"/>
    <w:rsid w:val="00785283"/>
    <w:rsid w:val="00792693"/>
    <w:rsid w:val="00793FD1"/>
    <w:rsid w:val="007A61E9"/>
    <w:rsid w:val="007B3927"/>
    <w:rsid w:val="007C66BF"/>
    <w:rsid w:val="007C7AB4"/>
    <w:rsid w:val="007C7CD2"/>
    <w:rsid w:val="007D69B5"/>
    <w:rsid w:val="007D6A9F"/>
    <w:rsid w:val="007E023C"/>
    <w:rsid w:val="007E1087"/>
    <w:rsid w:val="007E64D9"/>
    <w:rsid w:val="007F4543"/>
    <w:rsid w:val="007F60C5"/>
    <w:rsid w:val="007F6A8C"/>
    <w:rsid w:val="00802FE8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428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179"/>
    <w:rsid w:val="008F54DE"/>
    <w:rsid w:val="008F58D4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33713"/>
    <w:rsid w:val="00A46877"/>
    <w:rsid w:val="00A47C6F"/>
    <w:rsid w:val="00A5492F"/>
    <w:rsid w:val="00A60DC3"/>
    <w:rsid w:val="00A60E56"/>
    <w:rsid w:val="00A8204E"/>
    <w:rsid w:val="00A91F56"/>
    <w:rsid w:val="00A97FF3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24AB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A6135"/>
    <w:rsid w:val="00BB7F97"/>
    <w:rsid w:val="00BC4D68"/>
    <w:rsid w:val="00BD6786"/>
    <w:rsid w:val="00BE35E0"/>
    <w:rsid w:val="00C06496"/>
    <w:rsid w:val="00C122AE"/>
    <w:rsid w:val="00C17665"/>
    <w:rsid w:val="00C26092"/>
    <w:rsid w:val="00C30551"/>
    <w:rsid w:val="00C3281C"/>
    <w:rsid w:val="00C32DF8"/>
    <w:rsid w:val="00C41DDB"/>
    <w:rsid w:val="00C45483"/>
    <w:rsid w:val="00C46C5A"/>
    <w:rsid w:val="00C52ABE"/>
    <w:rsid w:val="00C53715"/>
    <w:rsid w:val="00C62B03"/>
    <w:rsid w:val="00C656B1"/>
    <w:rsid w:val="00C84956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1CB8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519E"/>
    <w:rsid w:val="00E019E8"/>
    <w:rsid w:val="00E028B6"/>
    <w:rsid w:val="00E0329B"/>
    <w:rsid w:val="00E076A7"/>
    <w:rsid w:val="00E11D29"/>
    <w:rsid w:val="00E1588B"/>
    <w:rsid w:val="00E3221E"/>
    <w:rsid w:val="00E5111B"/>
    <w:rsid w:val="00E67D1B"/>
    <w:rsid w:val="00E7537D"/>
    <w:rsid w:val="00E845AB"/>
    <w:rsid w:val="00E85561"/>
    <w:rsid w:val="00E8579D"/>
    <w:rsid w:val="00E928F1"/>
    <w:rsid w:val="00E929B5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0413"/>
    <w:rsid w:val="00F25441"/>
    <w:rsid w:val="00F260BE"/>
    <w:rsid w:val="00F33643"/>
    <w:rsid w:val="00F34C66"/>
    <w:rsid w:val="00F3743B"/>
    <w:rsid w:val="00F5193E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869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CE1CB8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an.mouton@absa.afri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PASA!2124622.2</documentid>
  <senderid>MARIEKIEM@PASA.ORG.ZA</senderid>
  <senderemail>MARIEKIEM@PASA.ORG.ZA</senderemail>
  <lastmodified>2025-07-29T09:21:00.0000000+02:00</lastmodified>
  <database>PASA</database>
</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MSKTH6SNCJSU-234293521-45429</_dlc_DocId>
    <_dlc_DocIdUrl xmlns="806285ac-449a-4fb1-8311-58d88e150cc7">
      <Url>https://swiftcorp.sharepoint.com/sites/ps-ow-standards team/_layouts/15/DocIdRedir.aspx?ID=MSKTH6SNCJSU-234293521-45429</Url>
      <Description>MSKTH6SNCJSU-234293521-45429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B432-2971-41FF-883E-F800FD8EAE90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8B50441-724B-4E7C-B10C-D6041EFBE9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1AEE1B-7ABE-4627-85B5-606DF16A1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E1AF-2C7C-4A5A-8D62-9B5FCBE676D5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4DB1C331-99D8-4C16-BAB9-533CAE720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4708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2025-09-16T11:08:00Z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2022-08-23T13:47:28Z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473b6d13-c213-44e7-a067-c363761084b0</vt:lpwstr>
  </property>
  <property fmtid="{D5CDD505-2E9C-101B-9397-08002B2CF9AE}" pid="8" name="MSIP_Label_4868b825-edee-44ac-b7a2-e857f0213f31_ContentBits">
    <vt:lpwstr>0</vt:lpwstr>
  </property>
  <property fmtid="{D5CDD505-2E9C-101B-9397-08002B2CF9AE}" pid="9" name="iManageFooter">
    <vt:lpwstr>#2124622v1&lt;PASA&gt; - CR1146_PASA_ExtCashAccountType_v1</vt:lpwstr>
  </property>
  <property fmtid="{D5CDD505-2E9C-101B-9397-08002B2CF9AE}" pid="10" name="MSIP_Label_e5b93d1f-0ad4-4957-b824-94d94a84c1c8_Enabled">
    <vt:lpwstr>true</vt:lpwstr>
  </property>
  <property fmtid="{D5CDD505-2E9C-101B-9397-08002B2CF9AE}" pid="11" name="MSIP_Label_e5b93d1f-0ad4-4957-b824-94d94a84c1c8_SetDate">
    <vt:lpwstr>2025-08-13T10:24:01Z</vt:lpwstr>
  </property>
  <property fmtid="{D5CDD505-2E9C-101B-9397-08002B2CF9AE}" pid="12" name="MSIP_Label_e5b93d1f-0ad4-4957-b824-94d94a84c1c8_Method">
    <vt:lpwstr>Standard</vt:lpwstr>
  </property>
  <property fmtid="{D5CDD505-2E9C-101B-9397-08002B2CF9AE}" pid="13" name="MSIP_Label_e5b93d1f-0ad4-4957-b824-94d94a84c1c8_Name">
    <vt:lpwstr>Internal Only</vt:lpwstr>
  </property>
  <property fmtid="{D5CDD505-2E9C-101B-9397-08002B2CF9AE}" pid="14" name="MSIP_Label_e5b93d1f-0ad4-4957-b824-94d94a84c1c8_SiteId">
    <vt:lpwstr>5be1f46d-495f-465b-9507-996e8c8cdcb6</vt:lpwstr>
  </property>
  <property fmtid="{D5CDD505-2E9C-101B-9397-08002B2CF9AE}" pid="15" name="MSIP_Label_e5b93d1f-0ad4-4957-b824-94d94a84c1c8_ActionId">
    <vt:lpwstr>23441fcf-96ea-4b0c-b977-22b136c90150</vt:lpwstr>
  </property>
  <property fmtid="{D5CDD505-2E9C-101B-9397-08002B2CF9AE}" pid="16" name="MSIP_Label_e5b93d1f-0ad4-4957-b824-94d94a84c1c8_ContentBits">
    <vt:lpwstr>0</vt:lpwstr>
  </property>
  <property fmtid="{D5CDD505-2E9C-101B-9397-08002B2CF9AE}" pid="17" name="MSIP_Label_e5b93d1f-0ad4-4957-b824-94d94a84c1c8_Tag">
    <vt:lpwstr>10, 3, 0, 1</vt:lpwstr>
  </property>
  <property fmtid="{D5CDD505-2E9C-101B-9397-08002B2CF9AE}" pid="18" name="ContentTypeId">
    <vt:lpwstr>0x010100FA5E47E012EAA240A32F04A8870061BA</vt:lpwstr>
  </property>
  <property fmtid="{D5CDD505-2E9C-101B-9397-08002B2CF9AE}" pid="19" name="_dlc_DocIdItemGuid">
    <vt:lpwstr>4ae67f22-1542-4b7e-89f4-829f4668ca29</vt:lpwstr>
  </property>
  <property fmtid="{D5CDD505-2E9C-101B-9397-08002B2CF9AE}" pid="20" name="MediaServiceImageTags">
    <vt:lpwstr/>
  </property>
</Properties>
</file>