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459F3" w14:textId="77777777" w:rsidR="00865C2F" w:rsidRPr="00865C2F" w:rsidRDefault="00DD37B4" w:rsidP="00865C2F">
      <w:pPr>
        <w:jc w:val="center"/>
        <w:rPr>
          <w:b/>
          <w:smallCaps/>
          <w:szCs w:val="24"/>
          <w:lang w:val="en-GB"/>
        </w:rPr>
      </w:pPr>
      <w:r>
        <w:rPr>
          <w:b/>
          <w:smallCaps/>
          <w:szCs w:val="24"/>
          <w:lang w:val="en-GB"/>
        </w:rPr>
        <w:t>Maintenance Change Request</w:t>
      </w:r>
    </w:p>
    <w:p w14:paraId="57AB8C74" w14:textId="77777777" w:rsidR="00F91F93" w:rsidRDefault="00324C6F" w:rsidP="00865C2F">
      <w:pPr>
        <w:jc w:val="center"/>
        <w:rPr>
          <w:b/>
          <w:smallCaps/>
          <w:szCs w:val="24"/>
          <w:lang w:val="en-GB"/>
        </w:rPr>
      </w:pPr>
      <w:r>
        <w:rPr>
          <w:b/>
          <w:smallCaps/>
          <w:szCs w:val="24"/>
          <w:lang w:val="en-GB"/>
        </w:rPr>
        <w:t xml:space="preserve">for </w:t>
      </w:r>
      <w:r w:rsidR="00272F4F" w:rsidRPr="00DA168B">
        <w:rPr>
          <w:b/>
          <w:smallCaps/>
          <w:szCs w:val="24"/>
          <w:lang w:val="en-GB"/>
        </w:rPr>
        <w:t>fast track</w:t>
      </w:r>
      <w:r w:rsidR="00272F4F">
        <w:rPr>
          <w:b/>
          <w:smallCaps/>
          <w:szCs w:val="24"/>
          <w:lang w:val="en-GB"/>
        </w:rPr>
        <w:t xml:space="preserve"> maintenance of existing message definitions</w:t>
      </w:r>
    </w:p>
    <w:p w14:paraId="628103E8" w14:textId="77777777" w:rsidR="004202D2" w:rsidRDefault="004202D2" w:rsidP="00865C2F">
      <w:pPr>
        <w:rPr>
          <w:i/>
          <w:szCs w:val="24"/>
          <w:lang w:val="en-GB"/>
        </w:rPr>
      </w:pPr>
    </w:p>
    <w:p w14:paraId="0A7FB6EC" w14:textId="77777777" w:rsidR="00577BCC" w:rsidRPr="00F30A29" w:rsidRDefault="00577BCC" w:rsidP="00C656B1">
      <w:pPr>
        <w:numPr>
          <w:ilvl w:val="0"/>
          <w:numId w:val="6"/>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6D8CC3B6" w14:textId="77777777" w:rsidR="00884FCD" w:rsidRDefault="00884FCD" w:rsidP="00884FCD">
      <w:pPr>
        <w:rPr>
          <w:lang w:val="en-GB"/>
        </w:rPr>
      </w:pPr>
      <w:r>
        <w:rPr>
          <w:lang w:val="en-GB"/>
        </w:rPr>
        <w:t>European Securities and Markets Authority (ESMA)</w:t>
      </w:r>
    </w:p>
    <w:p w14:paraId="4C3D1F7E" w14:textId="77777777" w:rsidR="00884FCD" w:rsidRPr="00F3662F" w:rsidRDefault="00884FCD" w:rsidP="00884FCD">
      <w:pPr>
        <w:pStyle w:val="NoSpacing"/>
        <w:rPr>
          <w:highlight w:val="yellow"/>
          <w:lang w:val="en-GB"/>
        </w:rPr>
      </w:pPr>
      <w:r w:rsidRPr="00906A73">
        <w:rPr>
          <w:lang w:val="en-GB"/>
        </w:rPr>
        <w:t>201-203 rue de Bercy</w:t>
      </w:r>
    </w:p>
    <w:p w14:paraId="5FEE00B5" w14:textId="77777777" w:rsidR="00884FCD" w:rsidRDefault="00884FCD" w:rsidP="00884FCD">
      <w:pPr>
        <w:pStyle w:val="NoSpacing"/>
        <w:rPr>
          <w:lang w:val="en-GB"/>
        </w:rPr>
      </w:pPr>
      <w:r w:rsidRPr="00906A73">
        <w:rPr>
          <w:lang w:val="en-GB"/>
        </w:rPr>
        <w:t>75012 Paris</w:t>
      </w:r>
    </w:p>
    <w:p w14:paraId="708C9296" w14:textId="2928027B" w:rsidR="00D123C1" w:rsidRDefault="00884FCD" w:rsidP="00884FCD">
      <w:pPr>
        <w:pStyle w:val="NoSpacing"/>
        <w:rPr>
          <w:lang w:val="en-GB"/>
        </w:rPr>
      </w:pPr>
      <w:r>
        <w:rPr>
          <w:lang w:val="en-GB"/>
        </w:rPr>
        <w:t>France</w:t>
      </w:r>
    </w:p>
    <w:p w14:paraId="6D7155A2" w14:textId="77777777" w:rsidR="00884FCD" w:rsidRPr="00884FCD" w:rsidRDefault="00884FCD" w:rsidP="00884FCD">
      <w:pPr>
        <w:pStyle w:val="NoSpacing"/>
        <w:rPr>
          <w:lang w:val="en-GB"/>
        </w:rPr>
      </w:pPr>
    </w:p>
    <w:p w14:paraId="5BE08212" w14:textId="77777777" w:rsidR="00865C2F" w:rsidRPr="00884FCD" w:rsidRDefault="00766D7B" w:rsidP="00C656B1">
      <w:pPr>
        <w:numPr>
          <w:ilvl w:val="0"/>
          <w:numId w:val="6"/>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4D99473E" w14:textId="0E3E0C51" w:rsidR="00884FCD" w:rsidRPr="00884FCD" w:rsidRDefault="00884FCD" w:rsidP="00884FCD">
      <w:pPr>
        <w:rPr>
          <w:bCs/>
          <w:szCs w:val="24"/>
          <w:lang w:val="en-GB"/>
        </w:rPr>
      </w:pPr>
      <w:r w:rsidRPr="00884FCD">
        <w:rPr>
          <w:bCs/>
          <w:szCs w:val="24"/>
          <w:lang w:val="en-GB"/>
        </w:rPr>
        <w:t xml:space="preserve">Message set impacted: </w:t>
      </w:r>
      <w:r w:rsidRPr="00884FCD">
        <w:rPr>
          <w:b/>
          <w:szCs w:val="24"/>
        </w:rPr>
        <w:t>Transactions and Financial Instruments Data Reporting</w:t>
      </w:r>
      <w:r w:rsidRPr="00884FCD">
        <w:rPr>
          <w:b/>
          <w:szCs w:val="24"/>
        </w:rPr>
        <w:t xml:space="preserve"> (FITTR)</w:t>
      </w:r>
    </w:p>
    <w:p w14:paraId="7BCD40AD" w14:textId="7839E3D7" w:rsidR="00884FCD" w:rsidRPr="00884FCD" w:rsidRDefault="00884FCD" w:rsidP="00884FCD">
      <w:pPr>
        <w:numPr>
          <w:ilvl w:val="0"/>
          <w:numId w:val="19"/>
        </w:numPr>
        <w:rPr>
          <w:b/>
          <w:lang w:val="en-GB"/>
        </w:rPr>
      </w:pPr>
      <w:r w:rsidRPr="00884FCD">
        <w:rPr>
          <w:lang w:val="en-GB"/>
        </w:rPr>
        <w:t>FinancialInstrumentReportingEquityTradingActivityResultV02</w:t>
      </w:r>
      <w:r>
        <w:rPr>
          <w:lang w:val="en-GB"/>
        </w:rPr>
        <w:t xml:space="preserve">: </w:t>
      </w:r>
      <w:r w:rsidRPr="00884FCD">
        <w:rPr>
          <w:b/>
          <w:bCs/>
          <w:lang w:val="en-GB"/>
        </w:rPr>
        <w:t>auth.044.001.02</w:t>
      </w:r>
    </w:p>
    <w:p w14:paraId="0090A47F" w14:textId="77777777" w:rsidR="00884FCD" w:rsidRPr="00884FCD" w:rsidRDefault="00884FCD" w:rsidP="00884FCD">
      <w:pPr>
        <w:rPr>
          <w:lang w:val="en-GB"/>
        </w:rPr>
      </w:pPr>
    </w:p>
    <w:p w14:paraId="2F46D01B" w14:textId="693D9D6D" w:rsidR="007E7C41" w:rsidRDefault="007E7C41" w:rsidP="007E7C41">
      <w:pPr>
        <w:numPr>
          <w:ilvl w:val="0"/>
          <w:numId w:val="6"/>
        </w:numPr>
        <w:rPr>
          <w:b/>
          <w:szCs w:val="24"/>
          <w:lang w:val="en-GB"/>
        </w:rPr>
      </w:pPr>
      <w:r>
        <w:rPr>
          <w:b/>
          <w:szCs w:val="24"/>
          <w:lang w:val="en-GB"/>
        </w:rPr>
        <w:t>Purpose of the change:</w:t>
      </w:r>
    </w:p>
    <w:p w14:paraId="2D09F308" w14:textId="77777777" w:rsidR="00884FCD" w:rsidRPr="00884FCD" w:rsidRDefault="00884FCD" w:rsidP="00884FCD">
      <w:pPr>
        <w:rPr>
          <w:lang w:val="en-GB"/>
        </w:rPr>
      </w:pPr>
      <w:r w:rsidRPr="00884FCD">
        <w:rPr>
          <w:lang w:val="en-GB"/>
        </w:rPr>
        <w:t xml:space="preserve">The European Commission Delegated Regulation (EU) 2017/587 (RTS 1) and Commission Delegated Regulation (EU) 2017/583 (RTS 2) further specify the MiFIR pre-trade and post-trade transparency requirements for equity, equity-like and non-equity instruments, respectively. </w:t>
      </w:r>
    </w:p>
    <w:p w14:paraId="71BD5624" w14:textId="3222CED2" w:rsidR="00884FCD" w:rsidRPr="00884FCD" w:rsidRDefault="00884FCD" w:rsidP="00884FCD">
      <w:pPr>
        <w:rPr>
          <w:lang w:val="en-GB"/>
        </w:rPr>
      </w:pPr>
      <w:r w:rsidRPr="00884FCD">
        <w:rPr>
          <w:lang w:val="en-GB"/>
        </w:rPr>
        <w:t>The revised MiFIR regulation</w:t>
      </w:r>
      <w:r>
        <w:rPr>
          <w:rStyle w:val="FootnoteReference"/>
        </w:rPr>
        <w:footnoteReference w:id="1"/>
      </w:r>
      <w:r w:rsidRPr="00884FCD">
        <w:rPr>
          <w:lang w:val="en-GB"/>
        </w:rPr>
        <w:t xml:space="preserve">  was published in the Official Journal of the EU on 8 March 2024. In this context, ESMA has been empowered to review various technical standards further specifying certain provisions. </w:t>
      </w:r>
    </w:p>
    <w:p w14:paraId="079E93ED" w14:textId="77777777" w:rsidR="00884FCD" w:rsidRPr="00884FCD" w:rsidRDefault="00884FCD" w:rsidP="00884FCD">
      <w:pPr>
        <w:rPr>
          <w:lang w:val="en-GB"/>
        </w:rPr>
      </w:pPr>
      <w:r w:rsidRPr="00884FCD">
        <w:rPr>
          <w:lang w:val="en-GB"/>
        </w:rPr>
        <w:t>The final report on the revised RTS 1  regarding the transparency calculation results of the equity and equity-like instruments was published on ESMA website on 16 December 2024.</w:t>
      </w:r>
    </w:p>
    <w:p w14:paraId="699D8D7D" w14:textId="77777777" w:rsidR="00884FCD" w:rsidRPr="00884FCD" w:rsidRDefault="00884FCD" w:rsidP="00884FCD">
      <w:pPr>
        <w:rPr>
          <w:lang w:val="en-GB"/>
        </w:rPr>
      </w:pPr>
      <w:r w:rsidRPr="00884FCD">
        <w:rPr>
          <w:lang w:val="en-GB"/>
        </w:rPr>
        <w:t xml:space="preserve">Based on the new business requirements of the revised RTS 1 ESMA needs to perform minor changes in the equity trading activity result message (auth.044). The changes are related to the inclusion of the ‘Application Period’ in the calculation results that are produced and will be published by ESMA’s transparency system. As the message mainly used by ESMA, we propose to update the message description accordingly. (No change  in the non-equity trading activity result message envisaged as according to changes in the revised RTS 2 , the non-equity calculation and result publication will be discontinued in the 2026). </w:t>
      </w:r>
    </w:p>
    <w:p w14:paraId="5C49DC8F" w14:textId="7F72305C" w:rsidR="00884FCD" w:rsidRDefault="00884FCD" w:rsidP="00884FCD">
      <w:pPr>
        <w:rPr>
          <w:lang w:val="en-GB"/>
        </w:rPr>
      </w:pPr>
    </w:p>
    <w:p w14:paraId="189F4639" w14:textId="59290219" w:rsidR="00884FCD" w:rsidRPr="00884FCD" w:rsidRDefault="00884FCD" w:rsidP="00884FCD">
      <w:pPr>
        <w:rPr>
          <w:lang w:val="en-GB"/>
        </w:rPr>
      </w:pPr>
      <w:r>
        <w:rPr>
          <w:lang w:val="en-GB"/>
        </w:rPr>
        <w:br w:type="page"/>
      </w:r>
      <w:r w:rsidRPr="00884FCD">
        <w:rPr>
          <w:lang w:val="en-GB"/>
        </w:rPr>
        <w:lastRenderedPageBreak/>
        <w:t>To align with the changes in the regulation the proposed solution for the update in the Financial Instrument Reporting Equity Trading Activity Result report is:</w:t>
      </w:r>
    </w:p>
    <w:p w14:paraId="3155BE3E" w14:textId="72F039F5" w:rsidR="00884FCD" w:rsidRPr="00884FCD" w:rsidRDefault="00884FCD" w:rsidP="00884FCD">
      <w:pPr>
        <w:numPr>
          <w:ilvl w:val="0"/>
          <w:numId w:val="19"/>
        </w:numPr>
        <w:rPr>
          <w:lang w:val="en-GB"/>
        </w:rPr>
      </w:pPr>
      <w:r w:rsidRPr="00884FCD">
        <w:rPr>
          <w:lang w:val="en-GB"/>
        </w:rPr>
        <w:t>Addition of the element: ‘Application Period’ (/Document/FinInstrmRptgEqtyTradgActvtyRslt/EqtyTrnsprncyData/ApplPrd) with datatype: Period4Choice.</w:t>
      </w:r>
    </w:p>
    <w:p w14:paraId="41701994" w14:textId="63F99E3A" w:rsidR="00884FCD" w:rsidRPr="00884FCD" w:rsidRDefault="00884FCD" w:rsidP="00884FCD">
      <w:pPr>
        <w:numPr>
          <w:ilvl w:val="0"/>
          <w:numId w:val="19"/>
        </w:numPr>
        <w:rPr>
          <w:lang w:val="en-GB"/>
        </w:rPr>
      </w:pPr>
      <w:r w:rsidRPr="00884FCD">
        <w:rPr>
          <w:lang w:val="en-GB"/>
        </w:rPr>
        <w:t xml:space="preserve">Update the description of the message in the General Information section to describe properly the reporting scope: </w:t>
      </w:r>
    </w:p>
    <w:p w14:paraId="0534583A" w14:textId="0492206E" w:rsidR="007E7C41" w:rsidRDefault="00884FCD" w:rsidP="00884FCD">
      <w:pPr>
        <w:ind w:left="360"/>
      </w:pPr>
      <w:r w:rsidRPr="00884FCD">
        <w:rPr>
          <w:lang w:val="en-GB"/>
        </w:rPr>
        <w:t>‘</w:t>
      </w:r>
      <w:r w:rsidRPr="00884FCD">
        <w:rPr>
          <w:i/>
          <w:iCs/>
          <w:lang w:val="en-GB"/>
        </w:rPr>
        <w:t>The FinancialInstrumentReportingEquityTradingActivityResult message is used by a reporting entity or authority to provide information on computed results data of equity specific trading activity.</w:t>
      </w:r>
      <w:r w:rsidRPr="00884FCD">
        <w:rPr>
          <w:lang w:val="en-GB"/>
        </w:rPr>
        <w:t>‘</w:t>
      </w:r>
      <w:r w:rsidR="007E7C41">
        <w:t xml:space="preserve"> </w:t>
      </w:r>
    </w:p>
    <w:p w14:paraId="442959B3" w14:textId="77777777" w:rsidR="00FE1C1B" w:rsidRDefault="00FE1C1B" w:rsidP="007E7C41"/>
    <w:p w14:paraId="0162FD73" w14:textId="77777777" w:rsidR="00AD4373" w:rsidRDefault="00AD4373" w:rsidP="00AD4373">
      <w:pPr>
        <w:numPr>
          <w:ilvl w:val="0"/>
          <w:numId w:val="6"/>
        </w:numPr>
        <w:rPr>
          <w:b/>
          <w:szCs w:val="24"/>
          <w:lang w:val="en-GB"/>
        </w:rPr>
      </w:pPr>
      <w:r>
        <w:rPr>
          <w:b/>
          <w:szCs w:val="24"/>
          <w:lang w:val="en-GB"/>
        </w:rPr>
        <w:t>Urgency of the request:</w:t>
      </w:r>
    </w:p>
    <w:p w14:paraId="5304BB46" w14:textId="31C5869F" w:rsidR="00884FCD" w:rsidRDefault="00884FCD" w:rsidP="00884FCD">
      <w:pPr>
        <w:rPr>
          <w:lang w:val="en-GB"/>
        </w:rPr>
      </w:pPr>
      <w:r>
        <w:rPr>
          <w:lang w:val="en-GB"/>
        </w:rPr>
        <w:t xml:space="preserve">There is no other structural modification in the proposed solution, the change in the message is limited to this addition. Based on the feedback from ESMA policy teams no other changes in the RTS1 envisaged from the European Commission (EC). The updated regulatory standard is expected to </w:t>
      </w:r>
      <w:r>
        <w:rPr>
          <w:lang w:val="en-GB"/>
        </w:rPr>
        <w:t>be published</w:t>
      </w:r>
      <w:r>
        <w:rPr>
          <w:lang w:val="en-GB"/>
        </w:rPr>
        <w:t xml:space="preserve"> in the Official Journal of the EU in the summer 2025. According to the Final Report on the RTS1 review, the new requirements will enter into force from 1 January 2026. </w:t>
      </w:r>
    </w:p>
    <w:p w14:paraId="77915F37" w14:textId="77777777" w:rsidR="00884FCD" w:rsidRDefault="00884FCD" w:rsidP="00884FCD">
      <w:pPr>
        <w:rPr>
          <w:szCs w:val="24"/>
          <w:lang w:val="en-GB"/>
        </w:rPr>
      </w:pPr>
      <w:r>
        <w:rPr>
          <w:szCs w:val="24"/>
          <w:lang w:val="en-GB"/>
        </w:rPr>
        <w:t xml:space="preserve"> As the proposed change is minor and to keep the regulatory deadline ESMA would like to launch the ISO evaluation via the fast-track maintenance procedure.</w:t>
      </w:r>
    </w:p>
    <w:p w14:paraId="1EFECBAD" w14:textId="77777777" w:rsidR="00884FCD" w:rsidRDefault="00884FCD" w:rsidP="00884FCD">
      <w:pPr>
        <w:rPr>
          <w:szCs w:val="24"/>
          <w:lang w:val="en-GB"/>
        </w:rPr>
      </w:pPr>
      <w:r>
        <w:rPr>
          <w:szCs w:val="24"/>
          <w:lang w:val="en-GB"/>
        </w:rPr>
        <w:t>This would allow ESMA to develop the changes and include it in the next major maintenance release cycle of its transparency calculation system and also provide enough implementation lead-time to the market participants to prepare their processing for downloading the updated transparency result files from ESMA website.</w:t>
      </w:r>
    </w:p>
    <w:p w14:paraId="4DA1DAF3" w14:textId="5FBF9003" w:rsidR="00AD4373" w:rsidRPr="00AD4373" w:rsidRDefault="00AD4373" w:rsidP="00884FCD">
      <w:pPr>
        <w:rPr>
          <w:szCs w:val="24"/>
          <w:lang w:val="en-GB"/>
        </w:rPr>
      </w:pPr>
    </w:p>
    <w:p w14:paraId="555982A1" w14:textId="77777777" w:rsidR="00783891" w:rsidRDefault="00783891" w:rsidP="00153ED1">
      <w:pPr>
        <w:numPr>
          <w:ilvl w:val="0"/>
          <w:numId w:val="6"/>
        </w:numPr>
        <w:rPr>
          <w:b/>
          <w:szCs w:val="24"/>
          <w:lang w:val="en-GB"/>
        </w:rPr>
      </w:pPr>
      <w:r>
        <w:rPr>
          <w:b/>
          <w:szCs w:val="24"/>
          <w:lang w:val="en-GB"/>
        </w:rPr>
        <w:t>Commitments of the submitting organization:</w:t>
      </w:r>
    </w:p>
    <w:p w14:paraId="65F5446F" w14:textId="202DBBFD" w:rsidR="00783891" w:rsidRDefault="00783891" w:rsidP="00153ED1">
      <w:pPr>
        <w:rPr>
          <w:szCs w:val="24"/>
          <w:lang w:val="en-GB"/>
        </w:rPr>
      </w:pPr>
      <w:r>
        <w:rPr>
          <w:szCs w:val="24"/>
          <w:lang w:val="en-GB"/>
        </w:rPr>
        <w:t>The submitting organization confirm</w:t>
      </w:r>
      <w:r w:rsidR="00884FCD">
        <w:rPr>
          <w:szCs w:val="24"/>
          <w:lang w:val="en-GB"/>
        </w:rPr>
        <w:t>s</w:t>
      </w:r>
      <w:r>
        <w:rPr>
          <w:szCs w:val="24"/>
          <w:lang w:val="en-GB"/>
        </w:rPr>
        <w:t xml:space="preserve"> that it can and will:</w:t>
      </w:r>
    </w:p>
    <w:p w14:paraId="0D4F5063" w14:textId="77777777" w:rsidR="006631EA" w:rsidRDefault="00783891" w:rsidP="00153ED1">
      <w:pPr>
        <w:numPr>
          <w:ilvl w:val="0"/>
          <w:numId w:val="5"/>
        </w:numPr>
        <w:rPr>
          <w:szCs w:val="24"/>
          <w:lang w:val="en-GB"/>
        </w:rPr>
      </w:pPr>
      <w:r>
        <w:rPr>
          <w:szCs w:val="24"/>
          <w:lang w:val="en-GB"/>
        </w:rPr>
        <w:t xml:space="preserve">undertake the development of the new </w:t>
      </w:r>
      <w:r w:rsidR="00743342">
        <w:rPr>
          <w:szCs w:val="24"/>
          <w:lang w:val="en-GB"/>
        </w:rPr>
        <w:t xml:space="preserve">version of the </w:t>
      </w:r>
      <w:r>
        <w:rPr>
          <w:szCs w:val="24"/>
          <w:lang w:val="en-GB"/>
        </w:rPr>
        <w:t xml:space="preserve">candidate </w:t>
      </w:r>
      <w:r w:rsidR="00324C6F">
        <w:rPr>
          <w:szCs w:val="24"/>
          <w:lang w:val="en-GB"/>
        </w:rPr>
        <w:t>ISO 20022</w:t>
      </w:r>
      <w:r>
        <w:rPr>
          <w:szCs w:val="24"/>
          <w:lang w:val="en-GB"/>
        </w:rPr>
        <w:t xml:space="preserve"> message model that it will submit to the RA for compliance r</w:t>
      </w:r>
      <w:r w:rsidR="003C0213">
        <w:rPr>
          <w:szCs w:val="24"/>
          <w:lang w:val="en-GB"/>
        </w:rPr>
        <w:t>eview</w:t>
      </w:r>
      <w:r w:rsidR="00E7537D">
        <w:rPr>
          <w:szCs w:val="24"/>
          <w:lang w:val="en-GB"/>
        </w:rPr>
        <w:t xml:space="preserve">. </w:t>
      </w:r>
      <w:r w:rsidR="00AD4373">
        <w:rPr>
          <w:szCs w:val="24"/>
          <w:lang w:val="en-GB"/>
        </w:rPr>
        <w:t>The submitting organisation is invited to mention here the expected date of submission to the RA for compliance review</w:t>
      </w:r>
      <w:r w:rsidR="00183F73">
        <w:rPr>
          <w:szCs w:val="24"/>
          <w:lang w:val="en-GB"/>
        </w:rPr>
        <w:t>.</w:t>
      </w:r>
      <w:r w:rsidR="006631EA">
        <w:rPr>
          <w:szCs w:val="24"/>
          <w:lang w:val="en-GB"/>
        </w:rPr>
        <w:t xml:space="preserve"> </w:t>
      </w:r>
    </w:p>
    <w:p w14:paraId="36CB9552" w14:textId="77777777" w:rsidR="00783891" w:rsidRDefault="00783891" w:rsidP="00153ED1">
      <w:pPr>
        <w:numPr>
          <w:ilvl w:val="0"/>
          <w:numId w:val="5"/>
        </w:numPr>
        <w:rPr>
          <w:szCs w:val="24"/>
          <w:lang w:val="en-GB"/>
        </w:rPr>
      </w:pPr>
      <w:r>
        <w:rPr>
          <w:szCs w:val="24"/>
          <w:lang w:val="en-GB"/>
        </w:rPr>
        <w:t>address any queries related to the description of the message</w:t>
      </w:r>
      <w:r w:rsidR="00BF2E3E">
        <w:rPr>
          <w:szCs w:val="24"/>
          <w:lang w:val="en-GB"/>
        </w:rPr>
        <w:t xml:space="preserve"> versions</w:t>
      </w:r>
      <w:r>
        <w:rPr>
          <w:szCs w:val="24"/>
          <w:lang w:val="en-GB"/>
        </w:rPr>
        <w:t xml:space="preserve"> as published by the RA on the </w:t>
      </w:r>
      <w:r w:rsidR="00324C6F">
        <w:rPr>
          <w:szCs w:val="24"/>
          <w:lang w:val="en-GB"/>
        </w:rPr>
        <w:t>ISO 20022</w:t>
      </w:r>
      <w:r>
        <w:rPr>
          <w:szCs w:val="24"/>
          <w:lang w:val="en-GB"/>
        </w:rPr>
        <w:t xml:space="preserve"> website.</w:t>
      </w:r>
    </w:p>
    <w:p w14:paraId="3B2C3CD6" w14:textId="0B5368AF" w:rsidR="00783891" w:rsidRDefault="00783891" w:rsidP="00783891">
      <w:pPr>
        <w:rPr>
          <w:szCs w:val="24"/>
          <w:lang w:val="en-GB"/>
        </w:rPr>
      </w:pPr>
      <w:r>
        <w:rPr>
          <w:szCs w:val="24"/>
          <w:lang w:val="en-GB"/>
        </w:rPr>
        <w:t>The submitting organization confirm</w:t>
      </w:r>
      <w:r w:rsidR="00884FCD">
        <w:rPr>
          <w:szCs w:val="24"/>
          <w:lang w:val="en-GB"/>
        </w:rPr>
        <w:t>s</w:t>
      </w:r>
      <w:r>
        <w:rPr>
          <w:szCs w:val="24"/>
          <w:lang w:val="en-GB"/>
        </w:rPr>
        <w:t xml:space="preserve"> its knowledge and acceptance of the </w:t>
      </w:r>
      <w:r w:rsidR="00324C6F">
        <w:rPr>
          <w:szCs w:val="24"/>
          <w:lang w:val="en-GB"/>
        </w:rPr>
        <w:t>ISO 20022</w:t>
      </w:r>
      <w:r>
        <w:rPr>
          <w:szCs w:val="24"/>
          <w:lang w:val="en-GB"/>
        </w:rPr>
        <w:t xml:space="preserve"> Intellectual Property Rights policy for contributing organizations, as follows.</w:t>
      </w:r>
    </w:p>
    <w:p w14:paraId="2B26B39D" w14:textId="77777777" w:rsidR="00783891" w:rsidRDefault="00783891" w:rsidP="00783891">
      <w:pPr>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o ascertain a widespread, public and uniform use of the ISO 20022 Repository information, t</w:t>
      </w:r>
      <w:r w:rsidRPr="005D06FE">
        <w:rPr>
          <w:i/>
          <w:snapToGrid w:val="0"/>
        </w:rPr>
        <w:t xml:space="preserve">he </w:t>
      </w:r>
      <w:r w:rsidRPr="005D06FE">
        <w:rPr>
          <w:i/>
          <w:snapToGrid w:val="0"/>
        </w:rPr>
        <w:lastRenderedPageBreak/>
        <w:t xml:space="preserve">contributing organization </w:t>
      </w:r>
      <w:r w:rsidRPr="005D06FE">
        <w:rPr>
          <w:i/>
        </w:rPr>
        <w:t xml:space="preserve">grants third parties a non-exclusive, royalty-free </w:t>
      </w:r>
      <w:r w:rsidR="00E91778" w:rsidRPr="005D06FE">
        <w:rPr>
          <w:i/>
        </w:rPr>
        <w:t>license</w:t>
      </w:r>
      <w:r w:rsidRPr="005D06FE">
        <w:rPr>
          <w:i/>
        </w:rPr>
        <w:t xml:space="preserve"> to use the published information”</w:t>
      </w:r>
      <w:r w:rsidRPr="005D06FE">
        <w:rPr>
          <w:i/>
          <w:snapToGrid w:val="0"/>
        </w:rPr>
        <w:t>.</w:t>
      </w:r>
      <w:r>
        <w:rPr>
          <w:szCs w:val="24"/>
          <w:lang w:val="en-GB"/>
        </w:rPr>
        <w:t xml:space="preserve"> </w:t>
      </w:r>
    </w:p>
    <w:p w14:paraId="06C547A9" w14:textId="77777777" w:rsidR="00783891" w:rsidRDefault="00783891" w:rsidP="00884FCD">
      <w:pPr>
        <w:rPr>
          <w:lang w:val="en-GB"/>
        </w:rPr>
      </w:pPr>
    </w:p>
    <w:p w14:paraId="595AC5A8" w14:textId="77777777" w:rsidR="00783891" w:rsidRPr="00884FCD" w:rsidRDefault="00783891" w:rsidP="00451986">
      <w:pPr>
        <w:numPr>
          <w:ilvl w:val="0"/>
          <w:numId w:val="6"/>
        </w:numPr>
        <w:rPr>
          <w:szCs w:val="24"/>
          <w:lang w:val="en-GB"/>
        </w:rPr>
      </w:pPr>
      <w:r>
        <w:rPr>
          <w:b/>
          <w:szCs w:val="24"/>
          <w:lang w:val="en-GB"/>
        </w:rPr>
        <w:t>Contact persons:</w:t>
      </w:r>
    </w:p>
    <w:p w14:paraId="5807B169" w14:textId="77777777" w:rsidR="00884FCD" w:rsidRDefault="00884FCD" w:rsidP="00884FCD">
      <w:pPr>
        <w:rPr>
          <w:lang w:val="en-GB"/>
        </w:rPr>
      </w:pPr>
    </w:p>
    <w:p w14:paraId="4F02F121" w14:textId="77777777" w:rsidR="00884FCD" w:rsidRDefault="00884FCD" w:rsidP="00884FCD">
      <w:pPr>
        <w:numPr>
          <w:ilvl w:val="0"/>
          <w:numId w:val="20"/>
        </w:numPr>
        <w:rPr>
          <w:lang w:val="pl-PL"/>
        </w:rPr>
      </w:pPr>
      <w:r w:rsidRPr="005C4E5F">
        <w:rPr>
          <w:lang w:val="pl-PL"/>
        </w:rPr>
        <w:t xml:space="preserve">Krisztina Miklossy – </w:t>
      </w:r>
      <w:hyperlink r:id="rId7" w:history="1">
        <w:r w:rsidRPr="005C4E5F">
          <w:rPr>
            <w:rStyle w:val="Hyperlink"/>
            <w:szCs w:val="24"/>
            <w:lang w:val="pl-PL"/>
          </w:rPr>
          <w:t>krisztina.miklossy@esma.europa.eu</w:t>
        </w:r>
      </w:hyperlink>
      <w:r w:rsidRPr="005C4E5F">
        <w:rPr>
          <w:lang w:val="pl-PL"/>
        </w:rPr>
        <w:t xml:space="preserve"> </w:t>
      </w:r>
    </w:p>
    <w:p w14:paraId="3EE96F4E" w14:textId="77777777" w:rsidR="00884FCD" w:rsidRPr="005C4E5F" w:rsidRDefault="00884FCD" w:rsidP="00884FCD">
      <w:pPr>
        <w:numPr>
          <w:ilvl w:val="0"/>
          <w:numId w:val="20"/>
        </w:numPr>
        <w:rPr>
          <w:lang w:val="pl-PL"/>
        </w:rPr>
      </w:pPr>
      <w:r>
        <w:rPr>
          <w:lang w:val="pl-PL"/>
        </w:rPr>
        <w:t xml:space="preserve">Aggelos Tavladorakis - </w:t>
      </w:r>
      <w:hyperlink r:id="rId8" w:history="1">
        <w:r w:rsidRPr="000C471E">
          <w:rPr>
            <w:rStyle w:val="Hyperlink"/>
            <w:szCs w:val="24"/>
            <w:lang w:val="pl-PL"/>
          </w:rPr>
          <w:t>aggelos.tavladorakis-ext@esma.europa.eu</w:t>
        </w:r>
      </w:hyperlink>
      <w:r>
        <w:rPr>
          <w:lang w:val="pl-PL"/>
        </w:rPr>
        <w:t xml:space="preserve"> </w:t>
      </w:r>
    </w:p>
    <w:p w14:paraId="5E1F7BE7" w14:textId="2BEB7CE9" w:rsidR="00082743" w:rsidRDefault="00B44DEE" w:rsidP="00D12820">
      <w:pPr>
        <w:jc w:val="center"/>
        <w:rPr>
          <w:lang w:val="en-GB"/>
        </w:rPr>
      </w:pPr>
      <w:r>
        <w:rPr>
          <w:i/>
          <w:snapToGrid w:val="0"/>
        </w:rPr>
        <w:br w:type="page"/>
      </w:r>
      <w:r w:rsidRPr="00D12820">
        <w:rPr>
          <w:b/>
          <w:i/>
          <w:color w:val="0070C0"/>
          <w:lang w:val="en-GB"/>
        </w:rPr>
        <w:lastRenderedPageBreak/>
        <w:t xml:space="preserve">Change </w:t>
      </w:r>
      <w:r w:rsidR="00451986" w:rsidRPr="00D12820">
        <w:rPr>
          <w:b/>
          <w:i/>
          <w:color w:val="0070C0"/>
          <w:lang w:val="en-GB"/>
        </w:rPr>
        <w:t xml:space="preserve">number </w:t>
      </w:r>
      <w:r w:rsidR="00D12820" w:rsidRPr="00D12820">
        <w:rPr>
          <w:b/>
          <w:i/>
          <w:color w:val="0070C0"/>
          <w:lang w:val="en-GB"/>
        </w:rPr>
        <w:t>1</w:t>
      </w:r>
    </w:p>
    <w:p w14:paraId="74056AB3" w14:textId="77777777" w:rsidR="00BF2E3E" w:rsidRDefault="00BF2E3E" w:rsidP="00AD4373">
      <w:pPr>
        <w:numPr>
          <w:ilvl w:val="0"/>
          <w:numId w:val="18"/>
        </w:numPr>
        <w:rPr>
          <w:b/>
          <w:lang w:val="en-GB"/>
        </w:rPr>
      </w:pPr>
      <w:r>
        <w:rPr>
          <w:b/>
          <w:lang w:val="en-GB"/>
        </w:rPr>
        <w:t>Related m</w:t>
      </w:r>
      <w:r w:rsidRPr="00451986">
        <w:rPr>
          <w:b/>
          <w:lang w:val="en-GB"/>
        </w:rPr>
        <w:t>essages:</w:t>
      </w:r>
    </w:p>
    <w:p w14:paraId="412F3532" w14:textId="77777777" w:rsidR="00884FCD" w:rsidRPr="00884FCD" w:rsidRDefault="00884FCD" w:rsidP="00884FCD">
      <w:pPr>
        <w:numPr>
          <w:ilvl w:val="0"/>
          <w:numId w:val="21"/>
        </w:numPr>
        <w:rPr>
          <w:b/>
          <w:lang w:val="en-GB"/>
        </w:rPr>
      </w:pPr>
      <w:r w:rsidRPr="00884FCD">
        <w:rPr>
          <w:lang w:val="en-GB"/>
        </w:rPr>
        <w:t>FinancialInstrumentReportingEquityTradingActivityResultV02</w:t>
      </w:r>
      <w:r>
        <w:rPr>
          <w:lang w:val="en-GB"/>
        </w:rPr>
        <w:t xml:space="preserve">: </w:t>
      </w:r>
      <w:r w:rsidRPr="00884FCD">
        <w:rPr>
          <w:b/>
          <w:bCs/>
          <w:lang w:val="en-GB"/>
        </w:rPr>
        <w:t>auth.044.001.02</w:t>
      </w:r>
    </w:p>
    <w:p w14:paraId="4B18976E" w14:textId="77777777" w:rsidR="00884FCD" w:rsidRPr="00884FCD" w:rsidRDefault="00884FCD" w:rsidP="00884FCD">
      <w:pPr>
        <w:rPr>
          <w:lang w:val="en-GB"/>
        </w:rPr>
      </w:pPr>
    </w:p>
    <w:p w14:paraId="6B87BF29" w14:textId="77777777" w:rsidR="00BF2E3E" w:rsidRPr="00567B06" w:rsidRDefault="00567B06" w:rsidP="00AD4373">
      <w:pPr>
        <w:numPr>
          <w:ilvl w:val="0"/>
          <w:numId w:val="18"/>
        </w:numPr>
        <w:rPr>
          <w:lang w:val="en-GB"/>
        </w:rPr>
      </w:pPr>
      <w:r>
        <w:rPr>
          <w:b/>
          <w:lang w:val="en-GB"/>
        </w:rPr>
        <w:t>Description of the change</w:t>
      </w:r>
      <w:r w:rsidR="007B3CEB">
        <w:rPr>
          <w:b/>
          <w:lang w:val="en-GB"/>
        </w:rPr>
        <w:t xml:space="preserve"> and type of </w:t>
      </w:r>
      <w:r w:rsidR="00107D6F">
        <w:rPr>
          <w:b/>
          <w:lang w:val="en-GB"/>
        </w:rPr>
        <w:t>impact</w:t>
      </w:r>
      <w:r w:rsidR="00BF2E3E">
        <w:rPr>
          <w:b/>
          <w:lang w:val="en-GB"/>
        </w:rPr>
        <w:t>:</w:t>
      </w:r>
    </w:p>
    <w:p w14:paraId="2F2F5E9C" w14:textId="77777777" w:rsidR="00884FCD" w:rsidRPr="00884FCD" w:rsidRDefault="00884FCD" w:rsidP="00884FCD">
      <w:pPr>
        <w:rPr>
          <w:lang w:val="en-GB"/>
        </w:rPr>
      </w:pPr>
      <w:r w:rsidRPr="00884FCD">
        <w:rPr>
          <w:lang w:val="en-GB"/>
        </w:rPr>
        <w:t xml:space="preserve">For the publication of the Financial Instrument Reporting Equity Trading Activity Result report, ESMA’s transparency system will have to be able to include the ‘Application Period’ (XML path: (/Document/FinInstrmRptgEqtyTradgActvtyRslt/EqtyTrnsprncyData/ApplPrd) of each produced result in the relevant publication files. </w:t>
      </w:r>
    </w:p>
    <w:p w14:paraId="474D46E3" w14:textId="77777777" w:rsidR="00884FCD" w:rsidRPr="00884FCD" w:rsidRDefault="00884FCD" w:rsidP="00884FCD">
      <w:pPr>
        <w:rPr>
          <w:lang w:val="en-GB"/>
        </w:rPr>
      </w:pPr>
      <w:r w:rsidRPr="00884FCD">
        <w:rPr>
          <w:lang w:val="en-GB"/>
        </w:rPr>
        <w:t xml:space="preserve">This field clarifies the time-period that a result record is considered applicable, depending on the methodology/type of the calculation that was performed.  </w:t>
      </w:r>
    </w:p>
    <w:p w14:paraId="2DF29FD5" w14:textId="77777777" w:rsidR="005F05DB" w:rsidRPr="005F05DB" w:rsidRDefault="007828B0" w:rsidP="00AD4373">
      <w:pPr>
        <w:numPr>
          <w:ilvl w:val="0"/>
          <w:numId w:val="18"/>
        </w:numPr>
        <w:rPr>
          <w:b/>
          <w:lang w:val="en-GB"/>
        </w:rPr>
      </w:pPr>
      <w:r>
        <w:rPr>
          <w:b/>
          <w:lang w:val="en-GB"/>
        </w:rPr>
        <w:t>Proposed implementation:</w:t>
      </w:r>
      <w:r w:rsidR="005F05DB" w:rsidRPr="005F05DB">
        <w:rPr>
          <w:lang w:val="en-GB"/>
        </w:rPr>
        <w:t xml:space="preserve"> </w:t>
      </w:r>
    </w:p>
    <w:p w14:paraId="761C50E2" w14:textId="77777777" w:rsidR="00884FCD" w:rsidRDefault="00884FCD" w:rsidP="00884FCD">
      <w:pPr>
        <w:jc w:val="both"/>
        <w:rPr>
          <w:lang w:val="en-GB"/>
        </w:rPr>
      </w:pPr>
      <w:r>
        <w:rPr>
          <w:lang w:val="en-GB"/>
        </w:rPr>
        <w:t>ESMA proposes the following solution:</w:t>
      </w:r>
    </w:p>
    <w:p w14:paraId="3757F652" w14:textId="77777777" w:rsidR="00884FCD" w:rsidRPr="00B87043" w:rsidRDefault="00884FCD" w:rsidP="00884FCD">
      <w:pPr>
        <w:pStyle w:val="ListParagraph"/>
        <w:numPr>
          <w:ilvl w:val="0"/>
          <w:numId w:val="22"/>
        </w:numPr>
        <w:jc w:val="both"/>
        <w:rPr>
          <w:lang w:val="en-GB"/>
        </w:rPr>
      </w:pPr>
      <w:r w:rsidRPr="008B3F34">
        <w:rPr>
          <w:lang w:val="en-GB"/>
        </w:rPr>
        <w:t xml:space="preserve">Creation of </w:t>
      </w:r>
      <w:r>
        <w:rPr>
          <w:lang w:val="en-GB"/>
        </w:rPr>
        <w:t xml:space="preserve">a new Element (ApplicationPeriod) with datatype Period4Choice. It will be proposed to restrict the other options of this message component in Usage Guideline, except the element FromDateToDate: Period2.  </w:t>
      </w:r>
    </w:p>
    <w:p w14:paraId="3D378667" w14:textId="02B3B062" w:rsidR="00D12820" w:rsidRDefault="008545D1" w:rsidP="00451986">
      <w:pPr>
        <w:rPr>
          <w:lang w:val="en-GB"/>
        </w:rPr>
      </w:pPr>
      <w:r w:rsidRPr="002510AD">
        <w:rPr>
          <w:noProof/>
        </w:rPr>
        <w:drawing>
          <wp:inline distT="0" distB="0" distL="0" distR="0" wp14:anchorId="29FB099A" wp14:editId="39B227F5">
            <wp:extent cx="5693410" cy="2578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3410" cy="2578735"/>
                    </a:xfrm>
                    <a:prstGeom prst="rect">
                      <a:avLst/>
                    </a:prstGeom>
                    <a:noFill/>
                    <a:ln>
                      <a:noFill/>
                    </a:ln>
                  </pic:spPr>
                </pic:pic>
              </a:graphicData>
            </a:graphic>
          </wp:inline>
        </w:drawing>
      </w:r>
    </w:p>
    <w:p w14:paraId="171D5B37" w14:textId="77777777" w:rsidR="00E8579D" w:rsidRPr="00E8579D" w:rsidRDefault="00F16BAD" w:rsidP="00AD4373">
      <w:pPr>
        <w:numPr>
          <w:ilvl w:val="0"/>
          <w:numId w:val="18"/>
        </w:numPr>
        <w:rPr>
          <w:b/>
          <w:lang w:val="en-GB"/>
        </w:rPr>
      </w:pPr>
      <w:r>
        <w:rPr>
          <w:b/>
          <w:lang w:val="en-GB"/>
        </w:rPr>
        <w:br w:type="page"/>
      </w:r>
      <w:r w:rsidR="006D1DB8">
        <w:rPr>
          <w:b/>
          <w:lang w:val="en-GB"/>
        </w:rPr>
        <w:lastRenderedPageBreak/>
        <w:t>D</w:t>
      </w:r>
      <w:r w:rsidR="00A40FA6">
        <w:rPr>
          <w:b/>
          <w:lang w:val="en-GB"/>
        </w:rPr>
        <w:t xml:space="preserve">ecision of </w:t>
      </w:r>
      <w:r w:rsidR="004E1F21">
        <w:rPr>
          <w:b/>
          <w:lang w:val="en-GB"/>
        </w:rPr>
        <w:t>the SEG(s)</w:t>
      </w:r>
      <w:r w:rsidR="00E8579D">
        <w:rPr>
          <w:b/>
          <w:lang w:val="en-GB"/>
        </w:rPr>
        <w:t>:</w:t>
      </w:r>
    </w:p>
    <w:p w14:paraId="4511964C" w14:textId="77777777" w:rsidR="006D1DB8" w:rsidRDefault="006D1DB8"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6D1DB8" w:rsidRPr="006D7FF8" w14:paraId="2B2E0BF8" w14:textId="77777777" w:rsidTr="006D1DB8">
        <w:trPr>
          <w:gridAfter w:val="2"/>
          <w:wAfter w:w="4591" w:type="dxa"/>
        </w:trPr>
        <w:tc>
          <w:tcPr>
            <w:tcW w:w="2220" w:type="dxa"/>
            <w:gridSpan w:val="2"/>
          </w:tcPr>
          <w:p w14:paraId="4EBFB275" w14:textId="77777777" w:rsidR="006D1DB8" w:rsidRPr="006D1DB8" w:rsidRDefault="006D1DB8" w:rsidP="006D1DB8">
            <w:pPr>
              <w:rPr>
                <w:b/>
                <w:szCs w:val="24"/>
                <w:lang w:val="en-GB"/>
              </w:rPr>
            </w:pPr>
            <w:r w:rsidRPr="006D1DB8">
              <w:rPr>
                <w:b/>
                <w:szCs w:val="24"/>
                <w:lang w:val="en-GB"/>
              </w:rPr>
              <w:t xml:space="preserve">Change </w:t>
            </w:r>
          </w:p>
        </w:tc>
      </w:tr>
      <w:tr w:rsidR="006D1DB8" w14:paraId="3DBF95B3" w14:textId="77777777" w:rsidTr="006D1DB8">
        <w:tblPrEx>
          <w:tblLook w:val="0000" w:firstRow="0" w:lastRow="0" w:firstColumn="0" w:lastColumn="0" w:noHBand="0" w:noVBand="0"/>
        </w:tblPrEx>
        <w:trPr>
          <w:gridBefore w:val="1"/>
          <w:wBefore w:w="1110" w:type="dxa"/>
          <w:trHeight w:val="503"/>
        </w:trPr>
        <w:tc>
          <w:tcPr>
            <w:tcW w:w="1110" w:type="dxa"/>
            <w:tcBorders>
              <w:bottom w:val="nil"/>
            </w:tcBorders>
          </w:tcPr>
          <w:p w14:paraId="208DFE4A" w14:textId="77777777" w:rsidR="006D1DB8" w:rsidRDefault="006D1DB8" w:rsidP="006D1DB8">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02612485" w14:textId="49BE3A69" w:rsidR="006D1DB8" w:rsidRPr="00D12820" w:rsidRDefault="00D12820">
            <w:pPr>
              <w:spacing w:before="0"/>
              <w:rPr>
                <w:b/>
                <w:bCs/>
                <w:color w:val="FF0000"/>
                <w:szCs w:val="24"/>
                <w:lang w:val="en-GB"/>
              </w:rPr>
            </w:pPr>
            <w:r w:rsidRPr="00D12820">
              <w:rPr>
                <w:b/>
                <w:bCs/>
                <w:color w:val="FF0000"/>
                <w:szCs w:val="24"/>
                <w:lang w:val="en-GB"/>
              </w:rPr>
              <w:t>X</w:t>
            </w:r>
          </w:p>
        </w:tc>
        <w:tc>
          <w:tcPr>
            <w:tcW w:w="3733" w:type="dxa"/>
            <w:vMerge w:val="restart"/>
            <w:tcBorders>
              <w:top w:val="nil"/>
              <w:right w:val="nil"/>
            </w:tcBorders>
            <w:shd w:val="clear" w:color="auto" w:fill="auto"/>
          </w:tcPr>
          <w:p w14:paraId="63C2A84E" w14:textId="77777777" w:rsidR="006D1DB8" w:rsidRDefault="006D1DB8">
            <w:pPr>
              <w:spacing w:before="0"/>
              <w:rPr>
                <w:szCs w:val="24"/>
                <w:lang w:val="en-GB"/>
              </w:rPr>
            </w:pPr>
          </w:p>
        </w:tc>
      </w:tr>
      <w:tr w:rsidR="006D1DB8" w:rsidRPr="006D7FF8" w14:paraId="2A972D50" w14:textId="77777777" w:rsidTr="006D1DB8">
        <w:tc>
          <w:tcPr>
            <w:tcW w:w="1110" w:type="dxa"/>
            <w:tcBorders>
              <w:top w:val="nil"/>
              <w:left w:val="nil"/>
              <w:bottom w:val="nil"/>
            </w:tcBorders>
          </w:tcPr>
          <w:p w14:paraId="79DECAF1" w14:textId="77777777" w:rsidR="006D1DB8" w:rsidRPr="006D7FF8" w:rsidRDefault="006D1DB8" w:rsidP="00C32DF8">
            <w:pPr>
              <w:rPr>
                <w:szCs w:val="24"/>
                <w:lang w:val="en-GB"/>
              </w:rPr>
            </w:pPr>
          </w:p>
        </w:tc>
        <w:tc>
          <w:tcPr>
            <w:tcW w:w="1110" w:type="dxa"/>
          </w:tcPr>
          <w:p w14:paraId="731C745C" w14:textId="77777777" w:rsidR="006D1DB8" w:rsidRPr="006D7FF8" w:rsidRDefault="006D1DB8" w:rsidP="00C32DF8">
            <w:pPr>
              <w:rPr>
                <w:szCs w:val="24"/>
                <w:lang w:val="en-GB"/>
              </w:rPr>
            </w:pPr>
            <w:r>
              <w:rPr>
                <w:szCs w:val="24"/>
                <w:lang w:val="en-GB"/>
              </w:rPr>
              <w:t>rejected</w:t>
            </w:r>
          </w:p>
        </w:tc>
        <w:tc>
          <w:tcPr>
            <w:tcW w:w="858" w:type="dxa"/>
            <w:tcBorders>
              <w:top w:val="nil"/>
            </w:tcBorders>
            <w:shd w:val="clear" w:color="auto" w:fill="auto"/>
          </w:tcPr>
          <w:p w14:paraId="25A8F485" w14:textId="77777777" w:rsidR="006D1DB8" w:rsidRPr="006D7FF8" w:rsidRDefault="006D1DB8">
            <w:pPr>
              <w:spacing w:before="0"/>
              <w:rPr>
                <w:szCs w:val="24"/>
                <w:lang w:val="en-GB"/>
              </w:rPr>
            </w:pPr>
          </w:p>
        </w:tc>
        <w:tc>
          <w:tcPr>
            <w:tcW w:w="3733" w:type="dxa"/>
            <w:vMerge/>
            <w:tcBorders>
              <w:top w:val="nil"/>
              <w:bottom w:val="nil"/>
              <w:right w:val="nil"/>
            </w:tcBorders>
            <w:shd w:val="clear" w:color="auto" w:fill="auto"/>
          </w:tcPr>
          <w:p w14:paraId="5DB958F9" w14:textId="77777777" w:rsidR="006D1DB8" w:rsidRPr="006D7FF8" w:rsidRDefault="006D1DB8">
            <w:pPr>
              <w:spacing w:before="0"/>
              <w:rPr>
                <w:szCs w:val="24"/>
                <w:lang w:val="en-GB"/>
              </w:rPr>
            </w:pPr>
          </w:p>
        </w:tc>
      </w:tr>
    </w:tbl>
    <w:p w14:paraId="04B21C46" w14:textId="77777777" w:rsidR="004E1F21" w:rsidRDefault="006D1DB8" w:rsidP="00B8336E">
      <w:pPr>
        <w:rPr>
          <w:szCs w:val="24"/>
          <w:lang w:val="en-GB"/>
        </w:rPr>
      </w:pPr>
      <w:r>
        <w:rPr>
          <w:szCs w:val="24"/>
          <w:lang w:val="en-GB"/>
        </w:rPr>
        <w:t>Comments</w:t>
      </w:r>
      <w:r w:rsidR="004E1F21">
        <w:rPr>
          <w:szCs w:val="24"/>
          <w:lang w:val="en-GB"/>
        </w:rPr>
        <w:t>:</w:t>
      </w:r>
    </w:p>
    <w:p w14:paraId="3FF36479" w14:textId="76398585" w:rsidR="006D1DB8" w:rsidRDefault="00D12820" w:rsidP="00B8336E">
      <w:pPr>
        <w:rPr>
          <w:szCs w:val="24"/>
          <w:lang w:val="en-GB"/>
        </w:rPr>
      </w:pPr>
      <w:r>
        <w:rPr>
          <w:szCs w:val="24"/>
          <w:lang w:val="en-GB"/>
        </w:rPr>
        <w:t>See SubSEG decision</w:t>
      </w:r>
      <w:r w:rsidR="003C22B8">
        <w:rPr>
          <w:szCs w:val="24"/>
          <w:lang w:val="en-GB"/>
        </w:rPr>
        <w:t xml:space="preserve"> below:</w:t>
      </w:r>
    </w:p>
    <w:p w14:paraId="1C2FC152" w14:textId="77777777" w:rsidR="003C22B8" w:rsidRDefault="003C22B8" w:rsidP="00B8336E">
      <w:pPr>
        <w:rPr>
          <w:noProof/>
        </w:rPr>
      </w:pPr>
    </w:p>
    <w:p w14:paraId="5DCE6E2F" w14:textId="6A8AACB4" w:rsidR="003C22B8" w:rsidRDefault="008545D1" w:rsidP="00B8336E">
      <w:pPr>
        <w:rPr>
          <w:szCs w:val="24"/>
          <w:lang w:val="en-GB"/>
        </w:rPr>
      </w:pPr>
      <w:r w:rsidRPr="002510AD">
        <w:rPr>
          <w:noProof/>
        </w:rPr>
        <w:drawing>
          <wp:inline distT="0" distB="0" distL="0" distR="0" wp14:anchorId="761DC629" wp14:editId="48DCCECC">
            <wp:extent cx="5607685" cy="417893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07685" cy="4178935"/>
                    </a:xfrm>
                    <a:prstGeom prst="rect">
                      <a:avLst/>
                    </a:prstGeom>
                    <a:noFill/>
                    <a:ln>
                      <a:noFill/>
                    </a:ln>
                  </pic:spPr>
                </pic:pic>
              </a:graphicData>
            </a:graphic>
          </wp:inline>
        </w:drawing>
      </w:r>
    </w:p>
    <w:p w14:paraId="776254E3" w14:textId="77777777" w:rsidR="006D1DB8" w:rsidRDefault="006D1DB8" w:rsidP="00B8336E">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6D1DB8" w:rsidRPr="00E3221E" w14:paraId="76D6F0C2" w14:textId="77777777" w:rsidTr="003D2EF8">
        <w:trPr>
          <w:gridAfter w:val="2"/>
          <w:wAfter w:w="7084" w:type="dxa"/>
        </w:trPr>
        <w:tc>
          <w:tcPr>
            <w:tcW w:w="1853" w:type="dxa"/>
            <w:gridSpan w:val="2"/>
            <w:tcBorders>
              <w:top w:val="single" w:sz="4" w:space="0" w:color="auto"/>
              <w:right w:val="single" w:sz="4" w:space="0" w:color="auto"/>
            </w:tcBorders>
          </w:tcPr>
          <w:p w14:paraId="125F8DFD" w14:textId="77777777" w:rsidR="006D1DB8" w:rsidRPr="00E3221E" w:rsidRDefault="006D1DB8" w:rsidP="002F740D">
            <w:pPr>
              <w:rPr>
                <w:b/>
                <w:szCs w:val="24"/>
                <w:lang w:val="en-GB"/>
              </w:rPr>
            </w:pPr>
            <w:r w:rsidRPr="00E3221E">
              <w:rPr>
                <w:b/>
                <w:szCs w:val="24"/>
                <w:lang w:val="en-GB"/>
              </w:rPr>
              <w:t>Timing</w:t>
            </w:r>
          </w:p>
        </w:tc>
      </w:tr>
      <w:tr w:rsidR="006D1DB8" w:rsidRPr="00AD7CD5" w14:paraId="55902030" w14:textId="77777777" w:rsidTr="003D2EF8">
        <w:trPr>
          <w:gridBefore w:val="1"/>
          <w:wBefore w:w="1154" w:type="dxa"/>
          <w:trHeight w:val="501"/>
        </w:trPr>
        <w:tc>
          <w:tcPr>
            <w:tcW w:w="6486" w:type="dxa"/>
            <w:gridSpan w:val="2"/>
          </w:tcPr>
          <w:p w14:paraId="2EDF381E" w14:textId="77777777" w:rsidR="006D1DB8" w:rsidRPr="006D1DB8" w:rsidRDefault="006D1DB8" w:rsidP="002F740D">
            <w:pPr>
              <w:spacing w:before="0"/>
              <w:rPr>
                <w:b/>
                <w:szCs w:val="24"/>
                <w:lang w:val="en-GB"/>
              </w:rPr>
            </w:pPr>
            <w:r w:rsidRPr="006D1DB8">
              <w:rPr>
                <w:b/>
                <w:szCs w:val="24"/>
                <w:lang w:val="en-GB"/>
              </w:rPr>
              <w:t>- Fast track maintenance</w:t>
            </w:r>
          </w:p>
          <w:p w14:paraId="44789145" w14:textId="3DAAA85E" w:rsidR="006D1DB8" w:rsidRPr="006D7FF8" w:rsidRDefault="006D1DB8" w:rsidP="006D1DB8">
            <w:pPr>
              <w:spacing w:before="0"/>
              <w:rPr>
                <w:szCs w:val="24"/>
                <w:lang w:val="en-GB"/>
              </w:rPr>
            </w:pPr>
            <w:r>
              <w:rPr>
                <w:szCs w:val="24"/>
                <w:lang w:val="en-GB"/>
              </w:rPr>
              <w:t xml:space="preserve">(the change justifies an urgent implementation using the </w:t>
            </w:r>
            <w:r w:rsidR="00D12820">
              <w:rPr>
                <w:szCs w:val="24"/>
                <w:lang w:val="en-GB"/>
              </w:rPr>
              <w:t>fast-track</w:t>
            </w:r>
            <w:r>
              <w:rPr>
                <w:szCs w:val="24"/>
                <w:lang w:val="en-GB"/>
              </w:rPr>
              <w:t xml:space="preserve"> maintenance process) </w:t>
            </w:r>
          </w:p>
        </w:tc>
        <w:tc>
          <w:tcPr>
            <w:tcW w:w="1297" w:type="dxa"/>
            <w:tcBorders>
              <w:bottom w:val="single" w:sz="4" w:space="0" w:color="auto"/>
            </w:tcBorders>
          </w:tcPr>
          <w:p w14:paraId="6069CAA6" w14:textId="2D488A0F" w:rsidR="006D1DB8" w:rsidRPr="003C22B8" w:rsidRDefault="00D12820" w:rsidP="003C22B8">
            <w:pPr>
              <w:spacing w:before="0"/>
              <w:jc w:val="center"/>
              <w:rPr>
                <w:b/>
                <w:bCs/>
                <w:color w:val="FF0000"/>
                <w:szCs w:val="24"/>
                <w:lang w:val="en-GB"/>
              </w:rPr>
            </w:pPr>
            <w:r w:rsidRPr="003C22B8">
              <w:rPr>
                <w:b/>
                <w:bCs/>
                <w:color w:val="FF0000"/>
                <w:szCs w:val="24"/>
                <w:lang w:val="en-GB"/>
              </w:rPr>
              <w:t>X</w:t>
            </w:r>
          </w:p>
        </w:tc>
      </w:tr>
      <w:tr w:rsidR="006D1DB8" w:rsidRPr="00AD7CD5" w14:paraId="6B5B99D4" w14:textId="77777777" w:rsidTr="003D2EF8">
        <w:trPr>
          <w:gridBefore w:val="1"/>
          <w:wBefore w:w="1154" w:type="dxa"/>
          <w:trHeight w:val="501"/>
        </w:trPr>
        <w:tc>
          <w:tcPr>
            <w:tcW w:w="6486" w:type="dxa"/>
            <w:gridSpan w:val="2"/>
          </w:tcPr>
          <w:p w14:paraId="152FC222" w14:textId="77777777" w:rsidR="006D1DB8" w:rsidRDefault="006D1DB8" w:rsidP="002F740D">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4374D05" w14:textId="03B9663E" w:rsidR="006D1DB8" w:rsidRDefault="006D1DB8" w:rsidP="007F4EB7">
            <w:pPr>
              <w:spacing w:before="0"/>
              <w:rPr>
                <w:szCs w:val="24"/>
                <w:lang w:val="en-GB"/>
              </w:rPr>
            </w:pPr>
            <w:r>
              <w:rPr>
                <w:szCs w:val="24"/>
                <w:lang w:val="en-GB"/>
              </w:rPr>
              <w:t xml:space="preserve">(the change will be considered for implementation, but does not justify an urgent implementation – will be pending until the next </w:t>
            </w:r>
            <w:r w:rsidR="00986C5B">
              <w:rPr>
                <w:szCs w:val="24"/>
                <w:lang w:val="en-GB"/>
              </w:rPr>
              <w:t>y</w:t>
            </w:r>
            <w:r>
              <w:rPr>
                <w:szCs w:val="24"/>
                <w:lang w:val="en-GB"/>
              </w:rPr>
              <w:t>early maintenance of the messages)</w:t>
            </w:r>
          </w:p>
        </w:tc>
        <w:tc>
          <w:tcPr>
            <w:tcW w:w="1297" w:type="dxa"/>
          </w:tcPr>
          <w:p w14:paraId="38929B46" w14:textId="77777777" w:rsidR="006D1DB8" w:rsidRPr="00AD7CD5" w:rsidRDefault="006D1DB8" w:rsidP="002F740D">
            <w:pPr>
              <w:spacing w:before="0"/>
              <w:jc w:val="center"/>
              <w:rPr>
                <w:color w:val="FF0000"/>
                <w:szCs w:val="24"/>
                <w:lang w:val="en-GB"/>
              </w:rPr>
            </w:pPr>
          </w:p>
        </w:tc>
      </w:tr>
    </w:tbl>
    <w:p w14:paraId="34294C35" w14:textId="45D6C2A4" w:rsidR="00D12820" w:rsidRDefault="00D12820" w:rsidP="00B8336E">
      <w:pPr>
        <w:rPr>
          <w:szCs w:val="24"/>
          <w:lang w:val="en-GB"/>
        </w:rPr>
      </w:pPr>
    </w:p>
    <w:p w14:paraId="27CFB921" w14:textId="71C18405" w:rsidR="00D12820" w:rsidRDefault="00D12820" w:rsidP="00D12820">
      <w:pPr>
        <w:jc w:val="center"/>
        <w:rPr>
          <w:lang w:val="en-GB"/>
        </w:rPr>
      </w:pPr>
      <w:r>
        <w:rPr>
          <w:szCs w:val="24"/>
          <w:lang w:val="en-GB"/>
        </w:rPr>
        <w:br w:type="page"/>
      </w:r>
      <w:r w:rsidRPr="00D12820">
        <w:rPr>
          <w:b/>
          <w:i/>
          <w:color w:val="0070C0"/>
          <w:lang w:val="en-GB"/>
        </w:rPr>
        <w:lastRenderedPageBreak/>
        <w:t xml:space="preserve">Change number </w:t>
      </w:r>
      <w:r>
        <w:rPr>
          <w:b/>
          <w:i/>
          <w:color w:val="0070C0"/>
          <w:lang w:val="en-GB"/>
        </w:rPr>
        <w:t>2</w:t>
      </w:r>
    </w:p>
    <w:p w14:paraId="66FDF463" w14:textId="77777777" w:rsidR="00D12820" w:rsidRDefault="00D12820" w:rsidP="00D12820">
      <w:pPr>
        <w:numPr>
          <w:ilvl w:val="0"/>
          <w:numId w:val="23"/>
        </w:numPr>
        <w:rPr>
          <w:b/>
          <w:lang w:val="en-GB"/>
        </w:rPr>
      </w:pPr>
      <w:r>
        <w:rPr>
          <w:b/>
          <w:lang w:val="en-GB"/>
        </w:rPr>
        <w:t>Related m</w:t>
      </w:r>
      <w:r w:rsidRPr="00451986">
        <w:rPr>
          <w:b/>
          <w:lang w:val="en-GB"/>
        </w:rPr>
        <w:t>essages:</w:t>
      </w:r>
    </w:p>
    <w:p w14:paraId="37956C28" w14:textId="77777777" w:rsidR="00D12820" w:rsidRPr="00884FCD" w:rsidRDefault="00D12820" w:rsidP="00D12820">
      <w:pPr>
        <w:numPr>
          <w:ilvl w:val="0"/>
          <w:numId w:val="21"/>
        </w:numPr>
        <w:rPr>
          <w:b/>
          <w:lang w:val="en-GB"/>
        </w:rPr>
      </w:pPr>
      <w:r w:rsidRPr="00884FCD">
        <w:rPr>
          <w:lang w:val="en-GB"/>
        </w:rPr>
        <w:t>FinancialInstrumentReportingEquityTradingActivityResultV02</w:t>
      </w:r>
      <w:r>
        <w:rPr>
          <w:lang w:val="en-GB"/>
        </w:rPr>
        <w:t xml:space="preserve">: </w:t>
      </w:r>
      <w:r w:rsidRPr="00884FCD">
        <w:rPr>
          <w:b/>
          <w:bCs/>
          <w:lang w:val="en-GB"/>
        </w:rPr>
        <w:t>auth.044.001.02</w:t>
      </w:r>
    </w:p>
    <w:p w14:paraId="7A630D79" w14:textId="77777777" w:rsidR="00D12820" w:rsidRPr="00884FCD" w:rsidRDefault="00D12820" w:rsidP="00D12820">
      <w:pPr>
        <w:rPr>
          <w:lang w:val="en-GB"/>
        </w:rPr>
      </w:pPr>
    </w:p>
    <w:p w14:paraId="4508DE15" w14:textId="77777777" w:rsidR="00D12820" w:rsidRPr="00567B06" w:rsidRDefault="00D12820" w:rsidP="00D12820">
      <w:pPr>
        <w:numPr>
          <w:ilvl w:val="0"/>
          <w:numId w:val="23"/>
        </w:numPr>
        <w:rPr>
          <w:lang w:val="en-GB"/>
        </w:rPr>
      </w:pPr>
      <w:r>
        <w:rPr>
          <w:b/>
          <w:lang w:val="en-GB"/>
        </w:rPr>
        <w:t>Description of the change and type of impact:</w:t>
      </w:r>
    </w:p>
    <w:p w14:paraId="7E669C12" w14:textId="73E59DA0" w:rsidR="00D12820" w:rsidRPr="00D12820" w:rsidRDefault="00D12820" w:rsidP="00D12820">
      <w:pPr>
        <w:rPr>
          <w:b/>
          <w:lang w:val="en-GB"/>
        </w:rPr>
      </w:pPr>
      <w:r w:rsidRPr="00D12820">
        <w:rPr>
          <w:lang w:val="en-GB"/>
        </w:rPr>
        <w:t>The purpose of this report was to support the reporting of the trading activity result performed by the national competent authorities of the European member states who had not delegated the transparency calculation tasks to ESMA. However, the same reporting message is used to provide information on the transparency calculation results that is performed by ESMA on behalf of the delegating NCAs. (Since 2022 all NCAs delegated these calculations to ESMA.)</w:t>
      </w:r>
      <w:r>
        <w:rPr>
          <w:lang w:val="en-GB"/>
        </w:rPr>
        <w:t>.</w:t>
      </w:r>
      <w:r w:rsidRPr="00D12820">
        <w:rPr>
          <w:lang w:val="en-GB"/>
        </w:rPr>
        <w:t xml:space="preserve"> </w:t>
      </w:r>
      <w:r w:rsidRPr="00D12820">
        <w:rPr>
          <w:lang w:val="en-GB"/>
        </w:rPr>
        <w:t>Therefore,</w:t>
      </w:r>
      <w:r w:rsidRPr="00D12820">
        <w:rPr>
          <w:lang w:val="en-GB"/>
        </w:rPr>
        <w:t xml:space="preserve"> in addition to the modification described in Change #1, we propose to update the description of the message in the General Information section too in order to better align with the scope and the providers of the report.</w:t>
      </w:r>
    </w:p>
    <w:p w14:paraId="06899718" w14:textId="7D3892D9" w:rsidR="00D12820" w:rsidRPr="005F05DB" w:rsidRDefault="00D12820" w:rsidP="00D12820">
      <w:pPr>
        <w:numPr>
          <w:ilvl w:val="0"/>
          <w:numId w:val="23"/>
        </w:numPr>
        <w:rPr>
          <w:b/>
          <w:lang w:val="en-GB"/>
        </w:rPr>
      </w:pPr>
      <w:r>
        <w:rPr>
          <w:b/>
          <w:lang w:val="en-GB"/>
        </w:rPr>
        <w:t>Proposed implementation:</w:t>
      </w:r>
      <w:r w:rsidRPr="005F05DB">
        <w:rPr>
          <w:lang w:val="en-GB"/>
        </w:rPr>
        <w:t xml:space="preserve"> </w:t>
      </w:r>
    </w:p>
    <w:p w14:paraId="325E4663" w14:textId="77777777" w:rsidR="003C22B8" w:rsidRDefault="003C22B8" w:rsidP="003C22B8">
      <w:pPr>
        <w:rPr>
          <w:lang w:val="en-GB"/>
        </w:rPr>
      </w:pPr>
      <w:r>
        <w:rPr>
          <w:lang w:val="en-GB"/>
        </w:rPr>
        <w:t xml:space="preserve">ESMA proposes to update the message description as follows: </w:t>
      </w:r>
    </w:p>
    <w:p w14:paraId="65BF15A2" w14:textId="7294D57F" w:rsidR="003C22B8" w:rsidRPr="003C22B8" w:rsidRDefault="003C22B8" w:rsidP="003C22B8">
      <w:pPr>
        <w:ind w:left="720"/>
        <w:rPr>
          <w:i/>
          <w:iCs/>
          <w:lang w:val="en-GB"/>
        </w:rPr>
      </w:pPr>
      <w:r w:rsidRPr="003C22B8">
        <w:rPr>
          <w:i/>
          <w:iCs/>
          <w:lang w:val="en-GB"/>
        </w:rPr>
        <w:t>“</w:t>
      </w:r>
      <w:r w:rsidRPr="003C22B8">
        <w:rPr>
          <w:i/>
          <w:iCs/>
          <w:lang w:val="en-GB"/>
        </w:rPr>
        <w:t>The FinancialInstrumentReportingEquityTradingActivityResult message is used by a reporting entity or authority to provide information on computed results data of equity specific trading activity.</w:t>
      </w:r>
      <w:r w:rsidRPr="003C22B8">
        <w:rPr>
          <w:i/>
          <w:iCs/>
          <w:lang w:val="en-GB"/>
        </w:rPr>
        <w:t>”</w:t>
      </w:r>
    </w:p>
    <w:p w14:paraId="016849A3" w14:textId="418D8EE9" w:rsidR="003C22B8" w:rsidRDefault="008545D1" w:rsidP="00D12820">
      <w:pPr>
        <w:rPr>
          <w:lang w:val="en-GB"/>
        </w:rPr>
      </w:pPr>
      <w:r w:rsidRPr="002510AD">
        <w:rPr>
          <w:noProof/>
        </w:rPr>
        <w:drawing>
          <wp:inline distT="0" distB="0" distL="0" distR="0" wp14:anchorId="4BCA627B" wp14:editId="1CB43833">
            <wp:extent cx="5708015" cy="129286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08015" cy="1292860"/>
                    </a:xfrm>
                    <a:prstGeom prst="rect">
                      <a:avLst/>
                    </a:prstGeom>
                    <a:noFill/>
                    <a:ln>
                      <a:noFill/>
                    </a:ln>
                  </pic:spPr>
                </pic:pic>
              </a:graphicData>
            </a:graphic>
          </wp:inline>
        </w:drawing>
      </w:r>
    </w:p>
    <w:p w14:paraId="4394CE03" w14:textId="77777777" w:rsidR="00D12820" w:rsidRPr="00E8579D" w:rsidRDefault="00D12820" w:rsidP="00D12820">
      <w:pPr>
        <w:numPr>
          <w:ilvl w:val="0"/>
          <w:numId w:val="23"/>
        </w:numPr>
        <w:rPr>
          <w:b/>
          <w:lang w:val="en-GB"/>
        </w:rPr>
      </w:pPr>
      <w:r>
        <w:rPr>
          <w:b/>
          <w:lang w:val="en-GB"/>
        </w:rPr>
        <w:br w:type="page"/>
      </w:r>
      <w:r>
        <w:rPr>
          <w:b/>
          <w:lang w:val="en-GB"/>
        </w:rPr>
        <w:lastRenderedPageBreak/>
        <w:t>Decision of the SEG(s):</w:t>
      </w:r>
    </w:p>
    <w:p w14:paraId="3EB01405" w14:textId="77777777" w:rsidR="00D12820" w:rsidRDefault="00D12820" w:rsidP="00D12820">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D12820" w:rsidRPr="006D7FF8" w14:paraId="14BF5F81" w14:textId="77777777" w:rsidTr="003C22B8">
        <w:trPr>
          <w:gridAfter w:val="2"/>
          <w:wAfter w:w="4591" w:type="dxa"/>
        </w:trPr>
        <w:tc>
          <w:tcPr>
            <w:tcW w:w="2220" w:type="dxa"/>
            <w:gridSpan w:val="2"/>
            <w:vAlign w:val="center"/>
          </w:tcPr>
          <w:p w14:paraId="03FCCFDF" w14:textId="77777777" w:rsidR="00D12820" w:rsidRPr="006D1DB8" w:rsidRDefault="00D12820" w:rsidP="00D23C4D">
            <w:pPr>
              <w:rPr>
                <w:b/>
                <w:szCs w:val="24"/>
                <w:lang w:val="en-GB"/>
              </w:rPr>
            </w:pPr>
            <w:r w:rsidRPr="006D1DB8">
              <w:rPr>
                <w:b/>
                <w:szCs w:val="24"/>
                <w:lang w:val="en-GB"/>
              </w:rPr>
              <w:t xml:space="preserve">Change </w:t>
            </w:r>
          </w:p>
        </w:tc>
      </w:tr>
      <w:tr w:rsidR="00D12820" w14:paraId="07EC72C1" w14:textId="77777777" w:rsidTr="003C22B8">
        <w:tblPrEx>
          <w:tblLook w:val="0000" w:firstRow="0" w:lastRow="0" w:firstColumn="0" w:lastColumn="0" w:noHBand="0" w:noVBand="0"/>
        </w:tblPrEx>
        <w:trPr>
          <w:gridBefore w:val="1"/>
          <w:wBefore w:w="1110" w:type="dxa"/>
          <w:trHeight w:val="503"/>
        </w:trPr>
        <w:tc>
          <w:tcPr>
            <w:tcW w:w="1110" w:type="dxa"/>
            <w:tcBorders>
              <w:bottom w:val="nil"/>
            </w:tcBorders>
            <w:vAlign w:val="center"/>
          </w:tcPr>
          <w:p w14:paraId="0CBF81E7" w14:textId="77777777" w:rsidR="00D12820" w:rsidRDefault="00D12820" w:rsidP="00D23C4D">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vAlign w:val="center"/>
          </w:tcPr>
          <w:p w14:paraId="29E72A93" w14:textId="77777777" w:rsidR="00D12820" w:rsidRPr="00D12820" w:rsidRDefault="00D12820" w:rsidP="003C22B8">
            <w:pPr>
              <w:spacing w:before="0"/>
              <w:jc w:val="center"/>
              <w:rPr>
                <w:b/>
                <w:bCs/>
                <w:color w:val="FF0000"/>
                <w:szCs w:val="24"/>
                <w:lang w:val="en-GB"/>
              </w:rPr>
            </w:pPr>
            <w:r w:rsidRPr="00D12820">
              <w:rPr>
                <w:b/>
                <w:bCs/>
                <w:color w:val="FF0000"/>
                <w:szCs w:val="24"/>
                <w:lang w:val="en-GB"/>
              </w:rPr>
              <w:t>X</w:t>
            </w:r>
          </w:p>
        </w:tc>
        <w:tc>
          <w:tcPr>
            <w:tcW w:w="3733" w:type="dxa"/>
            <w:vMerge w:val="restart"/>
            <w:tcBorders>
              <w:top w:val="nil"/>
              <w:right w:val="nil"/>
            </w:tcBorders>
            <w:shd w:val="clear" w:color="auto" w:fill="auto"/>
          </w:tcPr>
          <w:p w14:paraId="245910F6" w14:textId="77777777" w:rsidR="00D12820" w:rsidRDefault="00D12820" w:rsidP="00D23C4D">
            <w:pPr>
              <w:spacing w:before="0"/>
              <w:rPr>
                <w:szCs w:val="24"/>
                <w:lang w:val="en-GB"/>
              </w:rPr>
            </w:pPr>
          </w:p>
        </w:tc>
      </w:tr>
      <w:tr w:rsidR="00D12820" w:rsidRPr="006D7FF8" w14:paraId="0C9B937D" w14:textId="77777777" w:rsidTr="003C22B8">
        <w:tc>
          <w:tcPr>
            <w:tcW w:w="1110" w:type="dxa"/>
            <w:tcBorders>
              <w:top w:val="nil"/>
              <w:left w:val="nil"/>
              <w:bottom w:val="nil"/>
            </w:tcBorders>
          </w:tcPr>
          <w:p w14:paraId="14FB113C" w14:textId="77777777" w:rsidR="00D12820" w:rsidRPr="006D7FF8" w:rsidRDefault="00D12820" w:rsidP="00D23C4D">
            <w:pPr>
              <w:rPr>
                <w:szCs w:val="24"/>
                <w:lang w:val="en-GB"/>
              </w:rPr>
            </w:pPr>
          </w:p>
        </w:tc>
        <w:tc>
          <w:tcPr>
            <w:tcW w:w="1110" w:type="dxa"/>
            <w:vAlign w:val="center"/>
          </w:tcPr>
          <w:p w14:paraId="7ED0EA55" w14:textId="77777777" w:rsidR="00D12820" w:rsidRPr="006D7FF8" w:rsidRDefault="00D12820" w:rsidP="00D23C4D">
            <w:pPr>
              <w:rPr>
                <w:szCs w:val="24"/>
                <w:lang w:val="en-GB"/>
              </w:rPr>
            </w:pPr>
            <w:r>
              <w:rPr>
                <w:szCs w:val="24"/>
                <w:lang w:val="en-GB"/>
              </w:rPr>
              <w:t>rejected</w:t>
            </w:r>
          </w:p>
        </w:tc>
        <w:tc>
          <w:tcPr>
            <w:tcW w:w="858" w:type="dxa"/>
            <w:tcBorders>
              <w:top w:val="nil"/>
            </w:tcBorders>
            <w:shd w:val="clear" w:color="auto" w:fill="auto"/>
            <w:vAlign w:val="center"/>
          </w:tcPr>
          <w:p w14:paraId="2FBAC048" w14:textId="77777777" w:rsidR="00D12820" w:rsidRPr="006D7FF8" w:rsidRDefault="00D12820" w:rsidP="00D23C4D">
            <w:pPr>
              <w:spacing w:before="0"/>
              <w:rPr>
                <w:szCs w:val="24"/>
                <w:lang w:val="en-GB"/>
              </w:rPr>
            </w:pPr>
          </w:p>
        </w:tc>
        <w:tc>
          <w:tcPr>
            <w:tcW w:w="3733" w:type="dxa"/>
            <w:vMerge/>
            <w:tcBorders>
              <w:top w:val="nil"/>
              <w:bottom w:val="nil"/>
              <w:right w:val="nil"/>
            </w:tcBorders>
            <w:shd w:val="clear" w:color="auto" w:fill="auto"/>
          </w:tcPr>
          <w:p w14:paraId="2A6F584F" w14:textId="77777777" w:rsidR="00D12820" w:rsidRPr="006D7FF8" w:rsidRDefault="00D12820" w:rsidP="00D23C4D">
            <w:pPr>
              <w:spacing w:before="0"/>
              <w:rPr>
                <w:szCs w:val="24"/>
                <w:lang w:val="en-GB"/>
              </w:rPr>
            </w:pPr>
          </w:p>
        </w:tc>
      </w:tr>
    </w:tbl>
    <w:p w14:paraId="4775CC25" w14:textId="77777777" w:rsidR="00D12820" w:rsidRDefault="00D12820" w:rsidP="00D12820">
      <w:pPr>
        <w:rPr>
          <w:szCs w:val="24"/>
          <w:lang w:val="en-GB"/>
        </w:rPr>
      </w:pPr>
      <w:r>
        <w:rPr>
          <w:szCs w:val="24"/>
          <w:lang w:val="en-GB"/>
        </w:rPr>
        <w:t>Comments:</w:t>
      </w:r>
    </w:p>
    <w:p w14:paraId="0D2587F4" w14:textId="18EF7E61" w:rsidR="00D12820" w:rsidRDefault="00D12820" w:rsidP="00D12820">
      <w:pPr>
        <w:rPr>
          <w:szCs w:val="24"/>
          <w:lang w:val="en-GB"/>
        </w:rPr>
      </w:pPr>
      <w:r>
        <w:rPr>
          <w:szCs w:val="24"/>
          <w:lang w:val="en-GB"/>
        </w:rPr>
        <w:t>See SubSEG decision</w:t>
      </w:r>
      <w:r w:rsidR="003C22B8">
        <w:rPr>
          <w:szCs w:val="24"/>
          <w:lang w:val="en-GB"/>
        </w:rPr>
        <w:t xml:space="preserve"> below:</w:t>
      </w:r>
    </w:p>
    <w:p w14:paraId="73DD4D51" w14:textId="73D5F0D4" w:rsidR="00D12820" w:rsidRDefault="008545D1" w:rsidP="00D12820">
      <w:pPr>
        <w:rPr>
          <w:noProof/>
        </w:rPr>
      </w:pPr>
      <w:r w:rsidRPr="002510AD">
        <w:rPr>
          <w:noProof/>
        </w:rPr>
        <w:drawing>
          <wp:inline distT="0" distB="0" distL="0" distR="0" wp14:anchorId="19AE8596" wp14:editId="428252ED">
            <wp:extent cx="5607685" cy="4215130"/>
            <wp:effectExtent l="0" t="0" r="0" b="0"/>
            <wp:docPr id="10" name="Picture 1" descr="A screenshot of a message descrip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message description&#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07685" cy="4215130"/>
                    </a:xfrm>
                    <a:prstGeom prst="rect">
                      <a:avLst/>
                    </a:prstGeom>
                    <a:noFill/>
                    <a:ln>
                      <a:noFill/>
                    </a:ln>
                  </pic:spPr>
                </pic:pic>
              </a:graphicData>
            </a:graphic>
          </wp:inline>
        </w:drawing>
      </w:r>
    </w:p>
    <w:p w14:paraId="53936535" w14:textId="77777777" w:rsidR="003C22B8" w:rsidRDefault="003C22B8" w:rsidP="00D12820">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D12820" w:rsidRPr="00E3221E" w14:paraId="78C8E433" w14:textId="77777777" w:rsidTr="00D23C4D">
        <w:trPr>
          <w:gridAfter w:val="2"/>
          <w:wAfter w:w="7084" w:type="dxa"/>
        </w:trPr>
        <w:tc>
          <w:tcPr>
            <w:tcW w:w="1853" w:type="dxa"/>
            <w:gridSpan w:val="2"/>
            <w:tcBorders>
              <w:top w:val="single" w:sz="4" w:space="0" w:color="auto"/>
              <w:right w:val="single" w:sz="4" w:space="0" w:color="auto"/>
            </w:tcBorders>
          </w:tcPr>
          <w:p w14:paraId="0BEC06AD" w14:textId="77777777" w:rsidR="00D12820" w:rsidRPr="00E3221E" w:rsidRDefault="00D12820" w:rsidP="00D23C4D">
            <w:pPr>
              <w:rPr>
                <w:b/>
                <w:szCs w:val="24"/>
                <w:lang w:val="en-GB"/>
              </w:rPr>
            </w:pPr>
            <w:r w:rsidRPr="00E3221E">
              <w:rPr>
                <w:b/>
                <w:szCs w:val="24"/>
                <w:lang w:val="en-GB"/>
              </w:rPr>
              <w:t>Timing</w:t>
            </w:r>
          </w:p>
        </w:tc>
      </w:tr>
      <w:tr w:rsidR="00D12820" w:rsidRPr="00AD7CD5" w14:paraId="2F2AA0FD" w14:textId="77777777" w:rsidTr="00D23C4D">
        <w:trPr>
          <w:gridBefore w:val="1"/>
          <w:wBefore w:w="1154" w:type="dxa"/>
          <w:trHeight w:val="501"/>
        </w:trPr>
        <w:tc>
          <w:tcPr>
            <w:tcW w:w="6486" w:type="dxa"/>
            <w:gridSpan w:val="2"/>
          </w:tcPr>
          <w:p w14:paraId="4DE7720F" w14:textId="77777777" w:rsidR="00D12820" w:rsidRPr="006D1DB8" w:rsidRDefault="00D12820" w:rsidP="00D23C4D">
            <w:pPr>
              <w:spacing w:before="0"/>
              <w:rPr>
                <w:b/>
                <w:szCs w:val="24"/>
                <w:lang w:val="en-GB"/>
              </w:rPr>
            </w:pPr>
            <w:r w:rsidRPr="006D1DB8">
              <w:rPr>
                <w:b/>
                <w:szCs w:val="24"/>
                <w:lang w:val="en-GB"/>
              </w:rPr>
              <w:t>- Fast track maintenance</w:t>
            </w:r>
          </w:p>
          <w:p w14:paraId="430F9B44" w14:textId="77777777" w:rsidR="00D12820" w:rsidRPr="006D7FF8" w:rsidRDefault="00D12820" w:rsidP="00D23C4D">
            <w:pPr>
              <w:spacing w:before="0"/>
              <w:rPr>
                <w:szCs w:val="24"/>
                <w:lang w:val="en-GB"/>
              </w:rPr>
            </w:pPr>
            <w:r>
              <w:rPr>
                <w:szCs w:val="24"/>
                <w:lang w:val="en-GB"/>
              </w:rPr>
              <w:t xml:space="preserve">(the change justifies an urgent implementation using the fast-track maintenance process) </w:t>
            </w:r>
          </w:p>
        </w:tc>
        <w:tc>
          <w:tcPr>
            <w:tcW w:w="1297" w:type="dxa"/>
            <w:tcBorders>
              <w:bottom w:val="single" w:sz="4" w:space="0" w:color="auto"/>
            </w:tcBorders>
          </w:tcPr>
          <w:p w14:paraId="48C4562C" w14:textId="77777777" w:rsidR="00D12820" w:rsidRPr="003C22B8" w:rsidRDefault="00D12820" w:rsidP="003C22B8">
            <w:pPr>
              <w:spacing w:before="0"/>
              <w:jc w:val="center"/>
              <w:rPr>
                <w:b/>
                <w:bCs/>
                <w:color w:val="FF0000"/>
                <w:szCs w:val="24"/>
                <w:lang w:val="en-GB"/>
              </w:rPr>
            </w:pPr>
            <w:r w:rsidRPr="003C22B8">
              <w:rPr>
                <w:b/>
                <w:bCs/>
                <w:color w:val="FF0000"/>
                <w:szCs w:val="24"/>
                <w:lang w:val="en-GB"/>
              </w:rPr>
              <w:t>X</w:t>
            </w:r>
          </w:p>
        </w:tc>
      </w:tr>
      <w:tr w:rsidR="00D12820" w:rsidRPr="00AD7CD5" w14:paraId="5A652BE6" w14:textId="77777777" w:rsidTr="00D23C4D">
        <w:trPr>
          <w:gridBefore w:val="1"/>
          <w:wBefore w:w="1154" w:type="dxa"/>
          <w:trHeight w:val="501"/>
        </w:trPr>
        <w:tc>
          <w:tcPr>
            <w:tcW w:w="6486" w:type="dxa"/>
            <w:gridSpan w:val="2"/>
          </w:tcPr>
          <w:p w14:paraId="116EDCEF" w14:textId="77777777" w:rsidR="00D12820" w:rsidRDefault="00D12820" w:rsidP="00D23C4D">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51E7A30" w14:textId="710C2258" w:rsidR="00D12820" w:rsidRDefault="00D12820" w:rsidP="00D23C4D">
            <w:pPr>
              <w:spacing w:before="0"/>
              <w:rPr>
                <w:szCs w:val="24"/>
                <w:lang w:val="en-GB"/>
              </w:rPr>
            </w:pPr>
            <w:r>
              <w:rPr>
                <w:szCs w:val="24"/>
                <w:lang w:val="en-GB"/>
              </w:rPr>
              <w:t>(the change will be considered for implementation, but does not justify an urgent implementation – will be pending until the next yearly maintenance of the messages)</w:t>
            </w:r>
          </w:p>
        </w:tc>
        <w:tc>
          <w:tcPr>
            <w:tcW w:w="1297" w:type="dxa"/>
          </w:tcPr>
          <w:p w14:paraId="5D427A92" w14:textId="77777777" w:rsidR="00D12820" w:rsidRPr="00AD7CD5" w:rsidRDefault="00D12820" w:rsidP="00D23C4D">
            <w:pPr>
              <w:spacing w:before="0"/>
              <w:jc w:val="center"/>
              <w:rPr>
                <w:color w:val="FF0000"/>
                <w:szCs w:val="24"/>
                <w:lang w:val="en-GB"/>
              </w:rPr>
            </w:pPr>
          </w:p>
        </w:tc>
      </w:tr>
    </w:tbl>
    <w:p w14:paraId="7651EFDE" w14:textId="77777777" w:rsidR="00D12820" w:rsidRDefault="00D12820" w:rsidP="00D12820">
      <w:pPr>
        <w:rPr>
          <w:szCs w:val="24"/>
          <w:lang w:val="en-GB"/>
        </w:rPr>
      </w:pPr>
    </w:p>
    <w:p w14:paraId="7CF7B48F" w14:textId="406C0545" w:rsidR="006D1DB8" w:rsidRDefault="006D1DB8" w:rsidP="00B8336E">
      <w:pPr>
        <w:rPr>
          <w:szCs w:val="24"/>
          <w:lang w:val="en-GB"/>
        </w:rPr>
      </w:pPr>
    </w:p>
    <w:sectPr w:rsidR="006D1DB8" w:rsidSect="00AC6F9B">
      <w:headerReference w:type="default" r:id="rId13"/>
      <w:footerReference w:type="defaul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9FAD4" w14:textId="77777777" w:rsidR="00860BCE" w:rsidRDefault="00860BCE">
      <w:r>
        <w:separator/>
      </w:r>
    </w:p>
  </w:endnote>
  <w:endnote w:type="continuationSeparator" w:id="0">
    <w:p w14:paraId="79C7E585" w14:textId="77777777" w:rsidR="00860BCE" w:rsidRDefault="0086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1DDB" w14:textId="538F183F" w:rsidR="008C4E70" w:rsidRDefault="00D926C2">
    <w:pPr>
      <w:pStyle w:val="Footer"/>
      <w:rPr>
        <w:rStyle w:val="PageNumber"/>
      </w:rPr>
    </w:pPr>
    <w:r>
      <w:fldChar w:fldCharType="begin"/>
    </w:r>
    <w:r>
      <w:rPr>
        <w:lang w:val="en-GB"/>
      </w:rPr>
      <w:instrText xml:space="preserve"> FILENAME \* MERGEFORMAT </w:instrText>
    </w:r>
    <w:r>
      <w:fldChar w:fldCharType="separate"/>
    </w:r>
    <w:r>
      <w:rPr>
        <w:noProof/>
        <w:lang w:val="en-GB"/>
      </w:rPr>
      <w:t>267_MCR_FITRR_auth.044_fasttrack_v2</w:t>
    </w:r>
    <w:r>
      <w:fldChar w:fldCharType="end"/>
    </w:r>
    <w:r w:rsidR="008C4E70">
      <w:tab/>
    </w:r>
    <w:r>
      <w:t xml:space="preserve">                 </w:t>
    </w:r>
    <w:r w:rsidR="008C4E70">
      <w:t xml:space="preserve">Produced by </w:t>
    </w:r>
    <w:r w:rsidR="008545D1">
      <w:t>ESMA</w:t>
    </w:r>
    <w:r w:rsidR="008C4E70" w:rsidDel="00CC062F">
      <w:t xml:space="preserve"> </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3E4973">
      <w:rPr>
        <w:rStyle w:val="PageNumber"/>
        <w:noProof/>
      </w:rPr>
      <w:t>3</w:t>
    </w:r>
    <w:r w:rsidR="008C4E70">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0614A" w14:textId="77777777" w:rsidR="00860BCE" w:rsidRDefault="00860BCE">
      <w:r>
        <w:separator/>
      </w:r>
    </w:p>
  </w:footnote>
  <w:footnote w:type="continuationSeparator" w:id="0">
    <w:p w14:paraId="24E62C6B" w14:textId="77777777" w:rsidR="00860BCE" w:rsidRDefault="00860BCE">
      <w:r>
        <w:continuationSeparator/>
      </w:r>
    </w:p>
  </w:footnote>
  <w:footnote w:id="1">
    <w:p w14:paraId="7C6513E5" w14:textId="77777777" w:rsidR="00884FCD" w:rsidRPr="00E13426" w:rsidRDefault="00884FCD" w:rsidP="00884FCD">
      <w:pPr>
        <w:pStyle w:val="FootnoteText"/>
        <w:rPr>
          <w:lang w:val="en-GB"/>
        </w:rPr>
      </w:pPr>
      <w:r>
        <w:rPr>
          <w:rStyle w:val="FootnoteReference"/>
        </w:rPr>
        <w:footnoteRef/>
      </w:r>
      <w:r>
        <w:t xml:space="preserve"> </w:t>
      </w:r>
      <w:r>
        <w:rPr>
          <w:lang w:val="en-GB"/>
        </w:rPr>
        <w:t xml:space="preserve">Regulation (EU) 2024/791 of the European Parliament and of the Council of 28 February 2024 </w:t>
      </w:r>
      <w:r w:rsidRPr="00632245">
        <w:rPr>
          <w:lang w:val="en-GB"/>
        </w:rPr>
        <w:t>amending Regulation (EU) No 600/2014 as regards enhancing data transparency, removing obstacles to the emergence of consolidated tapes, optimising the trading obligations and prohibiting receiving payment for order flow</w:t>
      </w:r>
      <w:r>
        <w:rPr>
          <w:lang w:val="en-GB"/>
        </w:rPr>
        <w:t>.</w:t>
      </w:r>
      <w:r w:rsidRPr="009F5AF3">
        <w:t xml:space="preserve"> </w:t>
      </w:r>
      <w:r>
        <w:t>(</w:t>
      </w:r>
      <w:hyperlink r:id="rId1" w:history="1">
        <w:r w:rsidRPr="000C471E">
          <w:rPr>
            <w:rStyle w:val="Hyperlink"/>
            <w:lang w:val="en-GB"/>
          </w:rPr>
          <w:t>https://eur-lex.europa.eu/eli/reg/2024/791/oj/eng</w:t>
        </w:r>
      </w:hyperlink>
      <w:r>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A000" w14:textId="16ECE9D0" w:rsidR="00BF2E3E" w:rsidRPr="00DA168B" w:rsidRDefault="00DA168B">
    <w:pPr>
      <w:pStyle w:val="Header"/>
      <w:rPr>
        <w:b/>
        <w:lang w:val="en-GB"/>
      </w:rPr>
    </w:pPr>
    <w:r w:rsidRPr="00DA168B">
      <w:rPr>
        <w:b/>
        <w:lang w:val="en-GB"/>
      </w:rPr>
      <w:t>FAST TRACK</w:t>
    </w:r>
    <w:r w:rsidR="00884FCD">
      <w:rPr>
        <w:b/>
        <w:lang w:val="en-GB"/>
      </w:rPr>
      <w:t xml:space="preserve"> (RA-ID# 267)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EE456A3"/>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8206E7"/>
    <w:multiLevelType w:val="hybridMultilevel"/>
    <w:tmpl w:val="C884F28A"/>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B1B6465"/>
    <w:multiLevelType w:val="hybridMultilevel"/>
    <w:tmpl w:val="648809A4"/>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26A4F02"/>
    <w:multiLevelType w:val="hybridMultilevel"/>
    <w:tmpl w:val="8FEE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E401D8"/>
    <w:multiLevelType w:val="hybridMultilevel"/>
    <w:tmpl w:val="A1E6A770"/>
    <w:lvl w:ilvl="0" w:tplc="FFFFFFFF">
      <w:start w:val="1"/>
      <w:numFmt w:val="upperLetter"/>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551D8C"/>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A7A3A4A"/>
    <w:multiLevelType w:val="hybridMultilevel"/>
    <w:tmpl w:val="84121374"/>
    <w:lvl w:ilvl="0" w:tplc="04090001">
      <w:start w:val="1"/>
      <w:numFmt w:val="bullet"/>
      <w:lvlText w:val=""/>
      <w:lvlJc w:val="left"/>
      <w:pPr>
        <w:ind w:left="720" w:hanging="360"/>
      </w:pPr>
      <w:rPr>
        <w:rFonts w:ascii="Symbol" w:hAnsi="Symbol" w:hint="default"/>
      </w:rPr>
    </w:lvl>
    <w:lvl w:ilvl="1" w:tplc="9DF678B8">
      <w:numFmt w:val="bullet"/>
      <w:lvlText w:val="•"/>
      <w:lvlJc w:val="left"/>
      <w:pPr>
        <w:ind w:left="1800" w:hanging="720"/>
      </w:pPr>
      <w:rPr>
        <w:rFonts w:ascii="Times New Roman" w:eastAsia="Time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5A2CBA"/>
    <w:multiLevelType w:val="hybridMultilevel"/>
    <w:tmpl w:val="43440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1768A3"/>
    <w:multiLevelType w:val="hybridMultilevel"/>
    <w:tmpl w:val="C1BCDAF0"/>
    <w:lvl w:ilvl="0" w:tplc="977AB896">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CA7973"/>
    <w:multiLevelType w:val="hybridMultilevel"/>
    <w:tmpl w:val="05D05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1821473">
    <w:abstractNumId w:val="2"/>
  </w:num>
  <w:num w:numId="2" w16cid:durableId="958101010">
    <w:abstractNumId w:val="0"/>
  </w:num>
  <w:num w:numId="3" w16cid:durableId="1959146378">
    <w:abstractNumId w:val="1"/>
  </w:num>
  <w:num w:numId="4" w16cid:durableId="1635940482">
    <w:abstractNumId w:val="3"/>
  </w:num>
  <w:num w:numId="5" w16cid:durableId="1515530342">
    <w:abstractNumId w:val="20"/>
  </w:num>
  <w:num w:numId="6" w16cid:durableId="449476800">
    <w:abstractNumId w:val="7"/>
  </w:num>
  <w:num w:numId="7" w16cid:durableId="776217860">
    <w:abstractNumId w:val="11"/>
  </w:num>
  <w:num w:numId="8" w16cid:durableId="1243176681">
    <w:abstractNumId w:val="8"/>
  </w:num>
  <w:num w:numId="9" w16cid:durableId="1408116396">
    <w:abstractNumId w:val="18"/>
  </w:num>
  <w:num w:numId="10" w16cid:durableId="1517845484">
    <w:abstractNumId w:val="5"/>
  </w:num>
  <w:num w:numId="11" w16cid:durableId="1643197234">
    <w:abstractNumId w:val="6"/>
  </w:num>
  <w:num w:numId="12" w16cid:durableId="925572646">
    <w:abstractNumId w:val="13"/>
  </w:num>
  <w:num w:numId="13" w16cid:durableId="1353918956">
    <w:abstractNumId w:val="15"/>
  </w:num>
  <w:num w:numId="14" w16cid:durableId="12268283">
    <w:abstractNumId w:val="21"/>
  </w:num>
  <w:num w:numId="15" w16cid:durableId="2081828374">
    <w:abstractNumId w:val="4"/>
  </w:num>
  <w:num w:numId="16" w16cid:durableId="963074942">
    <w:abstractNumId w:val="9"/>
  </w:num>
  <w:num w:numId="17" w16cid:durableId="923026136">
    <w:abstractNumId w:val="10"/>
  </w:num>
  <w:num w:numId="18" w16cid:durableId="216941986">
    <w:abstractNumId w:val="16"/>
  </w:num>
  <w:num w:numId="19" w16cid:durableId="874657961">
    <w:abstractNumId w:val="17"/>
  </w:num>
  <w:num w:numId="20" w16cid:durableId="1110854863">
    <w:abstractNumId w:val="19"/>
  </w:num>
  <w:num w:numId="21" w16cid:durableId="958223001">
    <w:abstractNumId w:val="22"/>
  </w:num>
  <w:num w:numId="22" w16cid:durableId="1433817231">
    <w:abstractNumId w:val="12"/>
  </w:num>
  <w:num w:numId="23" w16cid:durableId="17367045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0933"/>
    <w:rsid w:val="000026F5"/>
    <w:rsid w:val="000127ED"/>
    <w:rsid w:val="00021C86"/>
    <w:rsid w:val="0003395A"/>
    <w:rsid w:val="00041661"/>
    <w:rsid w:val="0005123F"/>
    <w:rsid w:val="000558EF"/>
    <w:rsid w:val="00070308"/>
    <w:rsid w:val="00074EC7"/>
    <w:rsid w:val="00080D3A"/>
    <w:rsid w:val="000823AA"/>
    <w:rsid w:val="00082743"/>
    <w:rsid w:val="000837C7"/>
    <w:rsid w:val="00083C96"/>
    <w:rsid w:val="00091F7E"/>
    <w:rsid w:val="000A20E4"/>
    <w:rsid w:val="000B65C7"/>
    <w:rsid w:val="000C015D"/>
    <w:rsid w:val="000C2811"/>
    <w:rsid w:val="000D0831"/>
    <w:rsid w:val="000D1509"/>
    <w:rsid w:val="000D68A5"/>
    <w:rsid w:val="000E2471"/>
    <w:rsid w:val="000F3A8E"/>
    <w:rsid w:val="000F3C8B"/>
    <w:rsid w:val="000F43E3"/>
    <w:rsid w:val="00101212"/>
    <w:rsid w:val="00107D6F"/>
    <w:rsid w:val="0014379C"/>
    <w:rsid w:val="00153ED1"/>
    <w:rsid w:val="001711D3"/>
    <w:rsid w:val="00176660"/>
    <w:rsid w:val="00183F73"/>
    <w:rsid w:val="00185453"/>
    <w:rsid w:val="001D0D1B"/>
    <w:rsid w:val="001D176B"/>
    <w:rsid w:val="001D20B3"/>
    <w:rsid w:val="001E287E"/>
    <w:rsid w:val="001E2B1C"/>
    <w:rsid w:val="001E3BCF"/>
    <w:rsid w:val="001F1EC0"/>
    <w:rsid w:val="00206563"/>
    <w:rsid w:val="00217122"/>
    <w:rsid w:val="00225243"/>
    <w:rsid w:val="00225AA9"/>
    <w:rsid w:val="00230574"/>
    <w:rsid w:val="002472D9"/>
    <w:rsid w:val="002509A2"/>
    <w:rsid w:val="002711E6"/>
    <w:rsid w:val="00272F4F"/>
    <w:rsid w:val="002904C8"/>
    <w:rsid w:val="002C317D"/>
    <w:rsid w:val="002D036C"/>
    <w:rsid w:val="002D549A"/>
    <w:rsid w:val="002F2122"/>
    <w:rsid w:val="002F5F45"/>
    <w:rsid w:val="002F740D"/>
    <w:rsid w:val="003006F2"/>
    <w:rsid w:val="0030261D"/>
    <w:rsid w:val="00303E94"/>
    <w:rsid w:val="00304151"/>
    <w:rsid w:val="00316F04"/>
    <w:rsid w:val="00320A89"/>
    <w:rsid w:val="00324C6F"/>
    <w:rsid w:val="00336209"/>
    <w:rsid w:val="00336ED6"/>
    <w:rsid w:val="0035042B"/>
    <w:rsid w:val="00360300"/>
    <w:rsid w:val="003729DD"/>
    <w:rsid w:val="00380928"/>
    <w:rsid w:val="00381CEC"/>
    <w:rsid w:val="00386B78"/>
    <w:rsid w:val="003871D4"/>
    <w:rsid w:val="003A3CBC"/>
    <w:rsid w:val="003A3D7D"/>
    <w:rsid w:val="003C0213"/>
    <w:rsid w:val="003C0267"/>
    <w:rsid w:val="003C22B8"/>
    <w:rsid w:val="003C3840"/>
    <w:rsid w:val="003D2EF8"/>
    <w:rsid w:val="003D56E3"/>
    <w:rsid w:val="003D5B54"/>
    <w:rsid w:val="003E4973"/>
    <w:rsid w:val="003E59BF"/>
    <w:rsid w:val="003E67E5"/>
    <w:rsid w:val="003F547E"/>
    <w:rsid w:val="003F57CE"/>
    <w:rsid w:val="003F6B05"/>
    <w:rsid w:val="00401998"/>
    <w:rsid w:val="0040399F"/>
    <w:rsid w:val="00410D86"/>
    <w:rsid w:val="004202D2"/>
    <w:rsid w:val="00425C3F"/>
    <w:rsid w:val="00427966"/>
    <w:rsid w:val="00446B25"/>
    <w:rsid w:val="004475F9"/>
    <w:rsid w:val="00451986"/>
    <w:rsid w:val="00462051"/>
    <w:rsid w:val="00465900"/>
    <w:rsid w:val="00475EAA"/>
    <w:rsid w:val="004A65DE"/>
    <w:rsid w:val="004B5A22"/>
    <w:rsid w:val="004E10D2"/>
    <w:rsid w:val="004E1F21"/>
    <w:rsid w:val="004F0578"/>
    <w:rsid w:val="004F61D5"/>
    <w:rsid w:val="004F7365"/>
    <w:rsid w:val="0050171A"/>
    <w:rsid w:val="005246BE"/>
    <w:rsid w:val="005615FC"/>
    <w:rsid w:val="00563FFF"/>
    <w:rsid w:val="005677B8"/>
    <w:rsid w:val="00567B06"/>
    <w:rsid w:val="00577BCC"/>
    <w:rsid w:val="005810CA"/>
    <w:rsid w:val="00586E08"/>
    <w:rsid w:val="0059290C"/>
    <w:rsid w:val="005960E2"/>
    <w:rsid w:val="00596453"/>
    <w:rsid w:val="005A7F37"/>
    <w:rsid w:val="005B602E"/>
    <w:rsid w:val="005C4C5F"/>
    <w:rsid w:val="005D06FE"/>
    <w:rsid w:val="005E1210"/>
    <w:rsid w:val="005E2379"/>
    <w:rsid w:val="005E3784"/>
    <w:rsid w:val="005E46E4"/>
    <w:rsid w:val="005F05DB"/>
    <w:rsid w:val="006043A9"/>
    <w:rsid w:val="00610B1B"/>
    <w:rsid w:val="00610F9A"/>
    <w:rsid w:val="00631A43"/>
    <w:rsid w:val="006631EA"/>
    <w:rsid w:val="006643DC"/>
    <w:rsid w:val="00666DC2"/>
    <w:rsid w:val="00685354"/>
    <w:rsid w:val="006A2169"/>
    <w:rsid w:val="006A7B96"/>
    <w:rsid w:val="006B20DC"/>
    <w:rsid w:val="006C192F"/>
    <w:rsid w:val="006C1C0E"/>
    <w:rsid w:val="006C5A9D"/>
    <w:rsid w:val="006D1DB8"/>
    <w:rsid w:val="006D7FF8"/>
    <w:rsid w:val="00700FE3"/>
    <w:rsid w:val="0070242D"/>
    <w:rsid w:val="00723DE0"/>
    <w:rsid w:val="00732595"/>
    <w:rsid w:val="007424AA"/>
    <w:rsid w:val="00743342"/>
    <w:rsid w:val="0074349F"/>
    <w:rsid w:val="0075466C"/>
    <w:rsid w:val="00766D7B"/>
    <w:rsid w:val="00774921"/>
    <w:rsid w:val="007828B0"/>
    <w:rsid w:val="00783891"/>
    <w:rsid w:val="00783D0B"/>
    <w:rsid w:val="0079275B"/>
    <w:rsid w:val="007B3CEB"/>
    <w:rsid w:val="007C7CD2"/>
    <w:rsid w:val="007D69B5"/>
    <w:rsid w:val="007D6A9F"/>
    <w:rsid w:val="007E64D9"/>
    <w:rsid w:val="007E7C41"/>
    <w:rsid w:val="007F4EB7"/>
    <w:rsid w:val="007F6A8C"/>
    <w:rsid w:val="00804C22"/>
    <w:rsid w:val="00812324"/>
    <w:rsid w:val="008270CD"/>
    <w:rsid w:val="008270DF"/>
    <w:rsid w:val="0084244C"/>
    <w:rsid w:val="00843FE8"/>
    <w:rsid w:val="008545D1"/>
    <w:rsid w:val="00860BCE"/>
    <w:rsid w:val="00861DA2"/>
    <w:rsid w:val="008656A6"/>
    <w:rsid w:val="00865C2F"/>
    <w:rsid w:val="00874E2C"/>
    <w:rsid w:val="00875210"/>
    <w:rsid w:val="00884FCD"/>
    <w:rsid w:val="008869D6"/>
    <w:rsid w:val="008A7F65"/>
    <w:rsid w:val="008B6328"/>
    <w:rsid w:val="008C4E70"/>
    <w:rsid w:val="008D592B"/>
    <w:rsid w:val="00906C6A"/>
    <w:rsid w:val="00914273"/>
    <w:rsid w:val="00916015"/>
    <w:rsid w:val="009279BF"/>
    <w:rsid w:val="00937D26"/>
    <w:rsid w:val="00951556"/>
    <w:rsid w:val="00951C86"/>
    <w:rsid w:val="00956D7A"/>
    <w:rsid w:val="00976B9C"/>
    <w:rsid w:val="00986C5B"/>
    <w:rsid w:val="009C1445"/>
    <w:rsid w:val="009D2C94"/>
    <w:rsid w:val="00A21B8D"/>
    <w:rsid w:val="00A25B84"/>
    <w:rsid w:val="00A3510E"/>
    <w:rsid w:val="00A40FA6"/>
    <w:rsid w:val="00A4162B"/>
    <w:rsid w:val="00A46877"/>
    <w:rsid w:val="00A47C6F"/>
    <w:rsid w:val="00A5492F"/>
    <w:rsid w:val="00A60DC3"/>
    <w:rsid w:val="00A64644"/>
    <w:rsid w:val="00A91F56"/>
    <w:rsid w:val="00AA72F1"/>
    <w:rsid w:val="00AC6F9B"/>
    <w:rsid w:val="00AD4373"/>
    <w:rsid w:val="00AE0A90"/>
    <w:rsid w:val="00AE22F7"/>
    <w:rsid w:val="00AE7DD0"/>
    <w:rsid w:val="00AF09E1"/>
    <w:rsid w:val="00AF2EBF"/>
    <w:rsid w:val="00B06CA8"/>
    <w:rsid w:val="00B21761"/>
    <w:rsid w:val="00B44DEE"/>
    <w:rsid w:val="00B45490"/>
    <w:rsid w:val="00B5520C"/>
    <w:rsid w:val="00B70B84"/>
    <w:rsid w:val="00B8336E"/>
    <w:rsid w:val="00B865DB"/>
    <w:rsid w:val="00B921E0"/>
    <w:rsid w:val="00BA1600"/>
    <w:rsid w:val="00BA3184"/>
    <w:rsid w:val="00BA3F20"/>
    <w:rsid w:val="00BA611B"/>
    <w:rsid w:val="00BB7F97"/>
    <w:rsid w:val="00BC0607"/>
    <w:rsid w:val="00BC4D68"/>
    <w:rsid w:val="00BD6786"/>
    <w:rsid w:val="00BF2E3E"/>
    <w:rsid w:val="00BF50FC"/>
    <w:rsid w:val="00C05A04"/>
    <w:rsid w:val="00C06496"/>
    <w:rsid w:val="00C067E0"/>
    <w:rsid w:val="00C122AE"/>
    <w:rsid w:val="00C17665"/>
    <w:rsid w:val="00C32DF8"/>
    <w:rsid w:val="00C46C5A"/>
    <w:rsid w:val="00C656B1"/>
    <w:rsid w:val="00C76F35"/>
    <w:rsid w:val="00C77093"/>
    <w:rsid w:val="00CB7C2C"/>
    <w:rsid w:val="00CC062F"/>
    <w:rsid w:val="00CD0745"/>
    <w:rsid w:val="00CD27F1"/>
    <w:rsid w:val="00CD3C90"/>
    <w:rsid w:val="00CF72CC"/>
    <w:rsid w:val="00D00B54"/>
    <w:rsid w:val="00D123C1"/>
    <w:rsid w:val="00D12820"/>
    <w:rsid w:val="00D234FD"/>
    <w:rsid w:val="00D51B61"/>
    <w:rsid w:val="00D56571"/>
    <w:rsid w:val="00D67DE0"/>
    <w:rsid w:val="00D74F66"/>
    <w:rsid w:val="00D76AEE"/>
    <w:rsid w:val="00D85481"/>
    <w:rsid w:val="00D926C2"/>
    <w:rsid w:val="00D9338F"/>
    <w:rsid w:val="00D9582C"/>
    <w:rsid w:val="00DA043A"/>
    <w:rsid w:val="00DA116C"/>
    <w:rsid w:val="00DA168B"/>
    <w:rsid w:val="00DA22C9"/>
    <w:rsid w:val="00DA49DE"/>
    <w:rsid w:val="00DB419A"/>
    <w:rsid w:val="00DC195F"/>
    <w:rsid w:val="00DC68D5"/>
    <w:rsid w:val="00DD37B4"/>
    <w:rsid w:val="00E05693"/>
    <w:rsid w:val="00E06BDC"/>
    <w:rsid w:val="00E11D29"/>
    <w:rsid w:val="00E1588B"/>
    <w:rsid w:val="00E5111B"/>
    <w:rsid w:val="00E56554"/>
    <w:rsid w:val="00E7537D"/>
    <w:rsid w:val="00E845AB"/>
    <w:rsid w:val="00E8579D"/>
    <w:rsid w:val="00E91778"/>
    <w:rsid w:val="00EA1D1D"/>
    <w:rsid w:val="00EA246B"/>
    <w:rsid w:val="00EA3454"/>
    <w:rsid w:val="00EA773B"/>
    <w:rsid w:val="00EB2786"/>
    <w:rsid w:val="00ED1FC8"/>
    <w:rsid w:val="00ED43BB"/>
    <w:rsid w:val="00EE6F59"/>
    <w:rsid w:val="00EF1E93"/>
    <w:rsid w:val="00EF3F75"/>
    <w:rsid w:val="00EF6661"/>
    <w:rsid w:val="00F10465"/>
    <w:rsid w:val="00F16BAD"/>
    <w:rsid w:val="00F25441"/>
    <w:rsid w:val="00F31C7E"/>
    <w:rsid w:val="00F33643"/>
    <w:rsid w:val="00F56866"/>
    <w:rsid w:val="00F62812"/>
    <w:rsid w:val="00F62A6F"/>
    <w:rsid w:val="00F6410E"/>
    <w:rsid w:val="00F74EB6"/>
    <w:rsid w:val="00F91115"/>
    <w:rsid w:val="00F91D83"/>
    <w:rsid w:val="00F91F93"/>
    <w:rsid w:val="00F9252A"/>
    <w:rsid w:val="00F93A64"/>
    <w:rsid w:val="00F94A2A"/>
    <w:rsid w:val="00FA112C"/>
    <w:rsid w:val="00FA740D"/>
    <w:rsid w:val="00FB56E2"/>
    <w:rsid w:val="00FC5011"/>
    <w:rsid w:val="00FD0B96"/>
    <w:rsid w:val="00FD0DA8"/>
    <w:rsid w:val="00FD54A5"/>
    <w:rsid w:val="00FD58BE"/>
    <w:rsid w:val="00FE1C1B"/>
    <w:rsid w:val="00FE6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AA46B05"/>
  <w15:chartTrackingRefBased/>
  <w15:docId w15:val="{13FC80C9-288D-4705-A723-47CED8DB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styleId="NoSpacing">
    <w:name w:val="No Spacing"/>
    <w:uiPriority w:val="1"/>
    <w:qFormat/>
    <w:rsid w:val="00884FCD"/>
    <w:rPr>
      <w:rFonts w:ascii="Times New Roman" w:hAnsi="Times New Roman"/>
      <w:sz w:val="24"/>
    </w:rPr>
  </w:style>
  <w:style w:type="paragraph" w:styleId="FootnoteText">
    <w:name w:val="footnote text"/>
    <w:basedOn w:val="Normal"/>
    <w:link w:val="FootnoteTextChar"/>
    <w:uiPriority w:val="99"/>
    <w:unhideWhenUsed/>
    <w:qFormat/>
    <w:rsid w:val="00884FCD"/>
    <w:pPr>
      <w:spacing w:before="0"/>
    </w:pPr>
    <w:rPr>
      <w:sz w:val="20"/>
    </w:rPr>
  </w:style>
  <w:style w:type="character" w:customStyle="1" w:styleId="FootnoteTextChar">
    <w:name w:val="Footnote Text Char"/>
    <w:basedOn w:val="DefaultParagraphFont"/>
    <w:link w:val="FootnoteText"/>
    <w:uiPriority w:val="99"/>
    <w:rsid w:val="00884FCD"/>
    <w:rPr>
      <w:rFonts w:ascii="Times New Roman" w:hAnsi="Times New Roman"/>
    </w:rPr>
  </w:style>
  <w:style w:type="character" w:styleId="FootnoteReference">
    <w:name w:val="footnote reference"/>
    <w:unhideWhenUsed/>
    <w:rsid w:val="00884FCD"/>
    <w:rPr>
      <w:vertAlign w:val="superscript"/>
    </w:rPr>
  </w:style>
  <w:style w:type="paragraph" w:styleId="ListParagraph">
    <w:name w:val="List Paragraph"/>
    <w:basedOn w:val="Normal"/>
    <w:uiPriority w:val="34"/>
    <w:qFormat/>
    <w:rsid w:val="00884F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97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aggelos.tavladorakis-ext@esma.europa.eu" TargetMode="External"/><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krisztina.miklossy@esma.europa.eu" TargetMode="External"/><Relationship Id="rId12" Type="http://schemas.openxmlformats.org/officeDocument/2006/relationships/image" Target="media/image4.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24/791/oj/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MSKTH6SNCJSU-234293521-45219</_dlc_DocId>
    <_dlc_DocIdUrl xmlns="806285ac-449a-4fb1-8311-58d88e150cc7">
      <Url>https://swiftcorp.sharepoint.com/sites/ps-ow-standards team/_layouts/15/DocIdRedir.aspx?ID=MSKTH6SNCJSU-234293521-45219</Url>
      <Description>MSKTH6SNCJSU-234293521-45219</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Props1.xml><?xml version="1.0" encoding="utf-8"?>
<ds:datastoreItem xmlns:ds="http://schemas.openxmlformats.org/officeDocument/2006/customXml" ds:itemID="{E932AD1D-516A-4F96-AC65-49524AFC5BD3}"/>
</file>

<file path=customXml/itemProps2.xml><?xml version="1.0" encoding="utf-8"?>
<ds:datastoreItem xmlns:ds="http://schemas.openxmlformats.org/officeDocument/2006/customXml" ds:itemID="{02CA77AA-A5DF-40C4-8E3A-BB09B989574B}"/>
</file>

<file path=customXml/itemProps3.xml><?xml version="1.0" encoding="utf-8"?>
<ds:datastoreItem xmlns:ds="http://schemas.openxmlformats.org/officeDocument/2006/customXml" ds:itemID="{6C98C589-B047-4390-985C-1D997B7672CE}"/>
</file>

<file path=customXml/itemProps4.xml><?xml version="1.0" encoding="utf-8"?>
<ds:datastoreItem xmlns:ds="http://schemas.openxmlformats.org/officeDocument/2006/customXml" ds:itemID="{6FC00984-CB17-459A-8CAB-B42AFEE1FF4D}"/>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9</TotalTime>
  <Pages>7</Pages>
  <Words>1084</Words>
  <Characters>6703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7772</CharactersWithSpaces>
  <SharedDoc>false</SharedDoc>
  <HLinks>
    <vt:vector size="18" baseType="variant">
      <vt:variant>
        <vt:i4>4456483</vt:i4>
      </vt:variant>
      <vt:variant>
        <vt:i4>3</vt:i4>
      </vt:variant>
      <vt:variant>
        <vt:i4>0</vt:i4>
      </vt:variant>
      <vt:variant>
        <vt:i4>5</vt:i4>
      </vt:variant>
      <vt:variant>
        <vt:lpwstr>mailto:aggelos.tavladorakis-ext@esma.europa.eu</vt:lpwstr>
      </vt:variant>
      <vt:variant>
        <vt:lpwstr/>
      </vt:variant>
      <vt:variant>
        <vt:i4>6684744</vt:i4>
      </vt:variant>
      <vt:variant>
        <vt:i4>0</vt:i4>
      </vt:variant>
      <vt:variant>
        <vt:i4>0</vt:i4>
      </vt:variant>
      <vt:variant>
        <vt:i4>5</vt:i4>
      </vt:variant>
      <vt:variant>
        <vt:lpwstr>mailto:krisztina.miklossy@esma.europa.eu</vt:lpwstr>
      </vt:variant>
      <vt:variant>
        <vt:lpwstr/>
      </vt:variant>
      <vt:variant>
        <vt:i4>1441872</vt:i4>
      </vt:variant>
      <vt:variant>
        <vt:i4>0</vt:i4>
      </vt:variant>
      <vt:variant>
        <vt:i4>0</vt:i4>
      </vt:variant>
      <vt:variant>
        <vt:i4>5</vt:i4>
      </vt:variant>
      <vt:variant>
        <vt:lpwstr>https://eur-lex.europa.eu/eli/reg/2024/791/oj/eng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MCR267 - Fast Track Maintenance</dc:title>
  <dc:subject/>
  <dc:creator>iso20022ra@iso20022.org</dc:creator>
  <cp:keywords>ISO20022 MCR</cp:keywords>
  <cp:lastModifiedBy>KUNTZ Vincent</cp:lastModifiedBy>
  <cp:revision>8</cp:revision>
  <cp:lastPrinted>2017-01-30T12:37:00Z</cp:lastPrinted>
  <dcterms:created xsi:type="dcterms:W3CDTF">2025-07-23T09:42:00Z</dcterms:created>
  <dcterms:modified xsi:type="dcterms:W3CDTF">2025-07-23T09:48:00Z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0x010100FA5E47E012EAA240A32F04A8870061BA</vt:lpwstr>
  </property>
  <property fmtid="{D5CDD505-2E9C-101B-9397-08002B2CF9AE}" pid="4" name="_dlc_DocIdItemGuid">
    <vt:lpwstr>ac3ec59e-96db-469f-ae64-df007662d6cd</vt:lpwstr>
  </property>
</Properties>
</file>