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11EF97A5" w14:textId="77777777" w:rsidR="008A42DC" w:rsidRDefault="008438AF" w:rsidP="008438AF">
      <w:pPr>
        <w:rPr>
          <w:szCs w:val="24"/>
          <w:lang w:val="en-GB"/>
        </w:rPr>
      </w:pPr>
      <w:r w:rsidRPr="008438AF">
        <w:rPr>
          <w:i/>
          <w:szCs w:val="24"/>
          <w:lang w:val="en-GB"/>
        </w:rPr>
        <w:t>A.1 Submitter</w:t>
      </w:r>
      <w:r>
        <w:rPr>
          <w:szCs w:val="24"/>
          <w:lang w:val="en-GB"/>
        </w:rPr>
        <w:t xml:space="preserve">: </w:t>
      </w:r>
    </w:p>
    <w:p w14:paraId="2767B7F1" w14:textId="2DD22C95" w:rsidR="008A42DC" w:rsidRDefault="008A42DC" w:rsidP="008438AF">
      <w:pPr>
        <w:rPr>
          <w:szCs w:val="24"/>
          <w:lang w:val="en-GB"/>
        </w:rPr>
      </w:pPr>
      <w:r>
        <w:rPr>
          <w:szCs w:val="24"/>
          <w:lang w:val="en-GB"/>
        </w:rPr>
        <w:t>The Mojaloop Foundation</w:t>
      </w:r>
    </w:p>
    <w:p w14:paraId="3872C480" w14:textId="73050B05"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354DC3D3" w14:textId="32425FB0" w:rsidR="008A42DC" w:rsidRPr="004D28FD" w:rsidRDefault="008A42DC" w:rsidP="008438AF">
      <w:pPr>
        <w:rPr>
          <w:szCs w:val="24"/>
          <w:lang w:val="fr-FR"/>
        </w:rPr>
      </w:pPr>
      <w:r w:rsidRPr="008A42DC">
        <w:rPr>
          <w:szCs w:val="24"/>
          <w:lang w:val="fr-FR"/>
        </w:rPr>
        <w:t xml:space="preserve">Michael Richards. </w:t>
      </w:r>
      <w:hyperlink r:id="rId12" w:history="1">
        <w:r w:rsidR="00C15956">
          <w:rPr>
            <w:rStyle w:val="Hyperlink"/>
            <w:szCs w:val="24"/>
            <w:lang w:val="fr-FR"/>
          </w:rPr>
          <w:t>MRichards@Mojaloop.io</w:t>
        </w:r>
      </w:hyperlink>
      <w:r w:rsidRPr="004D28FD">
        <w:rPr>
          <w:szCs w:val="24"/>
          <w:lang w:val="fr-FR"/>
        </w:rPr>
        <w:t xml:space="preserve"> +44 7785 360009</w:t>
      </w:r>
    </w:p>
    <w:p w14:paraId="25E92BB5" w14:textId="20D91AF4" w:rsidR="00577BCC" w:rsidRDefault="008438AF" w:rsidP="008438AF">
      <w:pPr>
        <w:rPr>
          <w:szCs w:val="24"/>
          <w:lang w:val="en-GB"/>
        </w:rPr>
      </w:pPr>
      <w:r w:rsidRPr="004D28FD">
        <w:rPr>
          <w:i/>
          <w:szCs w:val="24"/>
          <w:lang w:val="fr-FR"/>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736D1A2" w14:textId="41FDDCB7" w:rsidR="001027FE" w:rsidRDefault="001027FE" w:rsidP="00854FA6">
      <w:pPr>
        <w:rPr>
          <w:szCs w:val="24"/>
          <w:lang w:val="en-GB"/>
        </w:rPr>
      </w:pPr>
      <w:r>
        <w:rPr>
          <w:szCs w:val="24"/>
          <w:lang w:val="en-GB"/>
        </w:rPr>
        <w:t xml:space="preserve">Pacs.009.001 </w:t>
      </w:r>
      <w:r w:rsidR="0090627D">
        <w:rPr>
          <w:szCs w:val="24"/>
          <w:lang w:val="en-GB"/>
        </w:rPr>
        <w:t>–</w:t>
      </w:r>
      <w:r>
        <w:rPr>
          <w:szCs w:val="24"/>
          <w:lang w:val="en-GB"/>
        </w:rPr>
        <w:t xml:space="preserve"> </w:t>
      </w:r>
      <w:proofErr w:type="spellStart"/>
      <w:r w:rsidR="008707EF" w:rsidRPr="008707EF">
        <w:rPr>
          <w:szCs w:val="24"/>
          <w:lang w:val="en-GB"/>
        </w:rPr>
        <w:t>FinancialInstitutionCreditTransfer</w:t>
      </w:r>
      <w:proofErr w:type="spellEnd"/>
    </w:p>
    <w:p w14:paraId="0EE33325" w14:textId="7A7EC3BD" w:rsidR="0090627D" w:rsidRDefault="00152895" w:rsidP="00854FA6">
      <w:pPr>
        <w:rPr>
          <w:szCs w:val="24"/>
          <w:lang w:val="en-GB"/>
        </w:rPr>
      </w:pPr>
      <w:r>
        <w:rPr>
          <w:szCs w:val="24"/>
          <w:lang w:val="en-GB"/>
        </w:rPr>
        <w:t xml:space="preserve">Pacs.091.001 </w:t>
      </w:r>
      <w:r w:rsidR="0005227C">
        <w:rPr>
          <w:szCs w:val="24"/>
          <w:lang w:val="en-GB"/>
        </w:rPr>
        <w:t>–</w:t>
      </w:r>
      <w:r>
        <w:rPr>
          <w:szCs w:val="24"/>
          <w:lang w:val="en-GB"/>
        </w:rPr>
        <w:t xml:space="preserve"> </w:t>
      </w:r>
      <w:proofErr w:type="spellStart"/>
      <w:r w:rsidR="0005227C" w:rsidRPr="0005227C">
        <w:rPr>
          <w:szCs w:val="24"/>
          <w:lang w:val="en-GB"/>
        </w:rPr>
        <w:t>FICreditTransferProposal</w:t>
      </w:r>
      <w:proofErr w:type="spellEnd"/>
    </w:p>
    <w:p w14:paraId="32F816B5" w14:textId="31B06441" w:rsidR="0005227C" w:rsidRDefault="0005227C" w:rsidP="00854FA6">
      <w:pPr>
        <w:rPr>
          <w:szCs w:val="24"/>
          <w:lang w:val="en-GB"/>
        </w:rPr>
      </w:pPr>
      <w:r>
        <w:rPr>
          <w:szCs w:val="24"/>
          <w:lang w:val="en-GB"/>
        </w:rPr>
        <w:t xml:space="preserve">Pacs.092.001 - </w:t>
      </w:r>
      <w:proofErr w:type="spellStart"/>
      <w:r w:rsidR="004F695F" w:rsidRPr="004F695F">
        <w:rPr>
          <w:szCs w:val="24"/>
          <w:lang w:val="en-GB"/>
        </w:rPr>
        <w:t>FICreditTransferConfirmation</w:t>
      </w:r>
      <w:proofErr w:type="spellEnd"/>
    </w:p>
    <w:p w14:paraId="1E2E1470" w14:textId="77777777" w:rsidR="001027FE" w:rsidRPr="00451986" w:rsidRDefault="001027FE"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35CA989A" w14:textId="4A28C03F" w:rsidR="0043350E" w:rsidRDefault="002741C9" w:rsidP="004F695F">
      <w:pPr>
        <w:rPr>
          <w:szCs w:val="24"/>
          <w:lang w:val="en-GB"/>
        </w:rPr>
      </w:pPr>
      <w:r>
        <w:rPr>
          <w:szCs w:val="24"/>
          <w:lang w:val="en-GB"/>
        </w:rPr>
        <w:t xml:space="preserve">The Mojaloop Foundation </w:t>
      </w:r>
      <w:r w:rsidR="004F695F">
        <w:rPr>
          <w:szCs w:val="24"/>
          <w:lang w:val="en-GB"/>
        </w:rPr>
        <w:t xml:space="preserve">uses </w:t>
      </w:r>
      <w:r w:rsidR="0037682F">
        <w:rPr>
          <w:szCs w:val="24"/>
          <w:lang w:val="en-GB"/>
        </w:rPr>
        <w:t>pacs.0</w:t>
      </w:r>
      <w:r w:rsidR="00651695">
        <w:rPr>
          <w:szCs w:val="24"/>
          <w:lang w:val="en-GB"/>
        </w:rPr>
        <w:t xml:space="preserve">09 and its cognates, pacs.091 and pacs.092, to manage </w:t>
      </w:r>
      <w:r w:rsidR="00B07696">
        <w:rPr>
          <w:szCs w:val="24"/>
          <w:lang w:val="en-GB"/>
        </w:rPr>
        <w:t xml:space="preserve">currency conversion requests and their execution. </w:t>
      </w:r>
      <w:r w:rsidR="004B31E1">
        <w:rPr>
          <w:szCs w:val="24"/>
          <w:lang w:val="en-GB"/>
        </w:rPr>
        <w:t xml:space="preserve">In Instant Payment Systems based on the Mojaloop model, </w:t>
      </w:r>
      <w:r w:rsidR="004543D1">
        <w:rPr>
          <w:szCs w:val="24"/>
          <w:lang w:val="en-GB"/>
        </w:rPr>
        <w:t>these requests are not bas</w:t>
      </w:r>
      <w:r w:rsidR="00A9309C">
        <w:rPr>
          <w:szCs w:val="24"/>
          <w:lang w:val="en-GB"/>
        </w:rPr>
        <w:t xml:space="preserve">ed on a pre-existing correspondent relationship and its underlying pre-defined </w:t>
      </w:r>
      <w:proofErr w:type="gramStart"/>
      <w:r w:rsidR="00A9309C">
        <w:rPr>
          <w:szCs w:val="24"/>
          <w:lang w:val="en-GB"/>
        </w:rPr>
        <w:t>terms, but</w:t>
      </w:r>
      <w:proofErr w:type="gramEnd"/>
      <w:r w:rsidR="00A9309C">
        <w:rPr>
          <w:szCs w:val="24"/>
          <w:lang w:val="en-GB"/>
        </w:rPr>
        <w:t xml:space="preserve"> may be </w:t>
      </w:r>
      <w:r w:rsidR="00D27F7A">
        <w:rPr>
          <w:szCs w:val="24"/>
          <w:lang w:val="en-GB"/>
        </w:rPr>
        <w:t xml:space="preserve">made by any type of regulated institution to any financial institution which </w:t>
      </w:r>
      <w:r w:rsidR="006D00B2">
        <w:rPr>
          <w:szCs w:val="24"/>
          <w:lang w:val="en-GB"/>
        </w:rPr>
        <w:t>is registered in the IPS for the</w:t>
      </w:r>
      <w:r w:rsidR="00BF21B5">
        <w:rPr>
          <w:szCs w:val="24"/>
          <w:lang w:val="en-GB"/>
        </w:rPr>
        <w:t xml:space="preserve"> provi</w:t>
      </w:r>
      <w:r w:rsidR="006D00B2">
        <w:rPr>
          <w:szCs w:val="24"/>
          <w:lang w:val="en-GB"/>
        </w:rPr>
        <w:t>sion of</w:t>
      </w:r>
      <w:r w:rsidR="00BF21B5">
        <w:rPr>
          <w:szCs w:val="24"/>
          <w:lang w:val="en-GB"/>
        </w:rPr>
        <w:t xml:space="preserve"> currency conversion services.</w:t>
      </w:r>
    </w:p>
    <w:p w14:paraId="1E8C1598" w14:textId="167928A5" w:rsidR="00BF21B5" w:rsidRDefault="00BF21B5" w:rsidP="004F695F">
      <w:pPr>
        <w:rPr>
          <w:szCs w:val="24"/>
          <w:lang w:val="en-GB"/>
        </w:rPr>
      </w:pPr>
      <w:r>
        <w:rPr>
          <w:szCs w:val="24"/>
          <w:lang w:val="en-GB"/>
        </w:rPr>
        <w:t xml:space="preserve">Since this is the case, </w:t>
      </w:r>
      <w:r w:rsidR="00B1220E">
        <w:rPr>
          <w:szCs w:val="24"/>
          <w:lang w:val="en-GB"/>
        </w:rPr>
        <w:t xml:space="preserve">participants will need to specify the </w:t>
      </w:r>
      <w:r w:rsidR="00C51FB3">
        <w:rPr>
          <w:szCs w:val="24"/>
          <w:lang w:val="en-GB"/>
        </w:rPr>
        <w:t xml:space="preserve">currency from which conversion is requested, and </w:t>
      </w:r>
      <w:r w:rsidR="00A12FC2">
        <w:rPr>
          <w:szCs w:val="24"/>
          <w:lang w:val="en-GB"/>
        </w:rPr>
        <w:t xml:space="preserve">currency converters will need to specify the exchange rate offered. In addition, </w:t>
      </w:r>
      <w:r w:rsidR="006E4361">
        <w:rPr>
          <w:szCs w:val="24"/>
          <w:lang w:val="en-GB"/>
        </w:rPr>
        <w:t xml:space="preserve">the costs associated with the conversion will need to be specified in the messages, since they will not reliably be defined by </w:t>
      </w:r>
      <w:r w:rsidR="00506B31">
        <w:rPr>
          <w:szCs w:val="24"/>
          <w:lang w:val="en-GB"/>
        </w:rPr>
        <w:t>pre-existing agreements between the parties.</w:t>
      </w:r>
    </w:p>
    <w:p w14:paraId="0647836C" w14:textId="2E12DF6E" w:rsidR="00506B31" w:rsidRDefault="00506B31" w:rsidP="004F695F">
      <w:pPr>
        <w:rPr>
          <w:szCs w:val="24"/>
          <w:lang w:val="en-GB"/>
        </w:rPr>
      </w:pPr>
      <w:r>
        <w:rPr>
          <w:szCs w:val="24"/>
          <w:lang w:val="en-GB"/>
        </w:rPr>
        <w:t xml:space="preserve">We wish to extend the existing </w:t>
      </w:r>
      <w:r w:rsidR="002F3F0F">
        <w:rPr>
          <w:szCs w:val="24"/>
          <w:lang w:val="en-GB"/>
        </w:rPr>
        <w:t xml:space="preserve">Credit Transfer Definition data </w:t>
      </w:r>
      <w:proofErr w:type="gramStart"/>
      <w:r w:rsidR="002F3F0F">
        <w:rPr>
          <w:szCs w:val="24"/>
          <w:lang w:val="en-GB"/>
        </w:rPr>
        <w:t xml:space="preserve">element </w:t>
      </w:r>
      <w:r w:rsidR="0078325D">
        <w:rPr>
          <w:szCs w:val="24"/>
          <w:lang w:val="en-GB"/>
        </w:rPr>
        <w:t xml:space="preserve"> (</w:t>
      </w:r>
      <w:proofErr w:type="gramEnd"/>
      <w:r w:rsidR="0078325D">
        <w:rPr>
          <w:szCs w:val="24"/>
          <w:lang w:val="en-GB"/>
        </w:rPr>
        <w:t xml:space="preserve">CreditTransferTransaction67) </w:t>
      </w:r>
      <w:r w:rsidR="002F3F0F">
        <w:rPr>
          <w:szCs w:val="24"/>
          <w:lang w:val="en-GB"/>
        </w:rPr>
        <w:t xml:space="preserve">used in the pacs.009 </w:t>
      </w:r>
      <w:r w:rsidR="0078325D">
        <w:rPr>
          <w:szCs w:val="24"/>
          <w:lang w:val="en-GB"/>
        </w:rPr>
        <w:t>message and</w:t>
      </w:r>
      <w:r w:rsidR="002F3F0F">
        <w:rPr>
          <w:szCs w:val="24"/>
          <w:lang w:val="en-GB"/>
        </w:rPr>
        <w:t xml:space="preserve"> its cognates to include the following additional items of information</w:t>
      </w:r>
      <w:r w:rsidR="00E737A7">
        <w:rPr>
          <w:szCs w:val="24"/>
          <w:lang w:val="en-GB"/>
        </w:rPr>
        <w:t xml:space="preserve">, all of which currently form part of the </w:t>
      </w:r>
      <w:proofErr w:type="spellStart"/>
      <w:r w:rsidR="00E737A7">
        <w:rPr>
          <w:szCs w:val="24"/>
          <w:lang w:val="en-GB"/>
        </w:rPr>
        <w:t>CreditTransferTransaction</w:t>
      </w:r>
      <w:proofErr w:type="spellEnd"/>
      <w:r w:rsidR="00E737A7">
        <w:rPr>
          <w:szCs w:val="24"/>
          <w:lang w:val="en-GB"/>
        </w:rPr>
        <w:t xml:space="preserve"> structure used in the </w:t>
      </w:r>
      <w:r w:rsidR="002E62DF">
        <w:rPr>
          <w:szCs w:val="24"/>
          <w:lang w:val="en-GB"/>
        </w:rPr>
        <w:t xml:space="preserve">current </w:t>
      </w:r>
      <w:proofErr w:type="spellStart"/>
      <w:r w:rsidR="00E737A7" w:rsidRPr="002257BB">
        <w:rPr>
          <w:szCs w:val="24"/>
          <w:lang w:val="en-GB"/>
        </w:rPr>
        <w:t>FIToFICustomerCreditTransfer</w:t>
      </w:r>
      <w:proofErr w:type="spellEnd"/>
      <w:r w:rsidR="00E737A7">
        <w:rPr>
          <w:szCs w:val="24"/>
          <w:lang w:val="en-GB"/>
        </w:rPr>
        <w:t xml:space="preserve"> message</w:t>
      </w:r>
      <w:r w:rsidR="00D95C74">
        <w:rPr>
          <w:szCs w:val="24"/>
          <w:lang w:val="en-GB"/>
        </w:rPr>
        <w:t xml:space="preserve"> (CreditTransferTransaction70)</w:t>
      </w:r>
      <w:r w:rsidR="00D539B4">
        <w:rPr>
          <w:szCs w:val="24"/>
          <w:lang w:val="en-GB"/>
        </w:rPr>
        <w:t>:</w:t>
      </w:r>
    </w:p>
    <w:p w14:paraId="5F033D68" w14:textId="7271335C" w:rsidR="00D539B4" w:rsidRDefault="00D539B4" w:rsidP="00D539B4">
      <w:pPr>
        <w:pStyle w:val="ListParagraph"/>
        <w:numPr>
          <w:ilvl w:val="0"/>
          <w:numId w:val="17"/>
        </w:numPr>
        <w:rPr>
          <w:szCs w:val="24"/>
          <w:lang w:val="en-GB"/>
        </w:rPr>
      </w:pPr>
      <w:r>
        <w:rPr>
          <w:szCs w:val="24"/>
          <w:lang w:val="en-GB"/>
        </w:rPr>
        <w:t xml:space="preserve">The instructed amount and currency </w:t>
      </w:r>
      <w:r w:rsidR="0052781A">
        <w:rPr>
          <w:szCs w:val="24"/>
          <w:lang w:val="en-GB"/>
        </w:rPr>
        <w:t>for the credit transfer. This will be used to specify the amount</w:t>
      </w:r>
      <w:r w:rsidR="00B979D9">
        <w:rPr>
          <w:szCs w:val="24"/>
          <w:lang w:val="en-GB"/>
        </w:rPr>
        <w:t xml:space="preserve"> </w:t>
      </w:r>
      <w:r w:rsidR="00680DC5">
        <w:rPr>
          <w:szCs w:val="24"/>
          <w:lang w:val="en-GB"/>
        </w:rPr>
        <w:t xml:space="preserve">of </w:t>
      </w:r>
      <w:r w:rsidR="00B979D9">
        <w:rPr>
          <w:szCs w:val="24"/>
          <w:lang w:val="en-GB"/>
        </w:rPr>
        <w:t>the conversion</w:t>
      </w:r>
      <w:r w:rsidR="00680DC5">
        <w:rPr>
          <w:szCs w:val="24"/>
          <w:lang w:val="en-GB"/>
        </w:rPr>
        <w:t xml:space="preserve"> in the source currency</w:t>
      </w:r>
      <w:r w:rsidR="00B979D9">
        <w:rPr>
          <w:szCs w:val="24"/>
          <w:lang w:val="en-GB"/>
        </w:rPr>
        <w:t>.</w:t>
      </w:r>
      <w:r w:rsidR="00E737A7">
        <w:rPr>
          <w:szCs w:val="24"/>
          <w:lang w:val="en-GB"/>
        </w:rPr>
        <w:t xml:space="preserve"> It appears in </w:t>
      </w:r>
      <w:r w:rsidR="007356F5">
        <w:rPr>
          <w:szCs w:val="24"/>
          <w:lang w:val="en-GB"/>
        </w:rPr>
        <w:t xml:space="preserve">the CreditTransferTransaction70 structure as </w:t>
      </w:r>
      <w:r w:rsidR="00CD0A74">
        <w:rPr>
          <w:szCs w:val="24"/>
          <w:lang w:val="en-GB"/>
        </w:rPr>
        <w:t>the Instructed Amount</w:t>
      </w:r>
      <w:r w:rsidR="005F0802">
        <w:rPr>
          <w:szCs w:val="24"/>
          <w:lang w:val="en-GB"/>
        </w:rPr>
        <w:t xml:space="preserve"> (</w:t>
      </w:r>
      <w:proofErr w:type="spellStart"/>
      <w:r w:rsidR="008B5735">
        <w:rPr>
          <w:szCs w:val="24"/>
          <w:lang w:val="en-GB"/>
        </w:rPr>
        <w:t>InstdAmt</w:t>
      </w:r>
      <w:proofErr w:type="spellEnd"/>
      <w:r w:rsidR="008B5735">
        <w:rPr>
          <w:szCs w:val="24"/>
          <w:lang w:val="en-GB"/>
        </w:rPr>
        <w:t>).</w:t>
      </w:r>
    </w:p>
    <w:p w14:paraId="2AA6DE94" w14:textId="1518619D" w:rsidR="00B979D9" w:rsidRDefault="00F24DF7" w:rsidP="00D539B4">
      <w:pPr>
        <w:pStyle w:val="ListParagraph"/>
        <w:numPr>
          <w:ilvl w:val="0"/>
          <w:numId w:val="17"/>
        </w:numPr>
        <w:rPr>
          <w:szCs w:val="24"/>
          <w:lang w:val="en-GB"/>
        </w:rPr>
      </w:pPr>
      <w:r>
        <w:rPr>
          <w:szCs w:val="24"/>
          <w:lang w:val="en-GB"/>
        </w:rPr>
        <w:t>The exchange rate to be applied for the conversion.</w:t>
      </w:r>
      <w:r w:rsidR="008B5735">
        <w:rPr>
          <w:szCs w:val="24"/>
          <w:lang w:val="en-GB"/>
        </w:rPr>
        <w:t xml:space="preserve"> It appears in the CreditTransferTransaction70 structure as </w:t>
      </w:r>
      <w:r w:rsidR="005608A1">
        <w:rPr>
          <w:szCs w:val="24"/>
          <w:lang w:val="en-GB"/>
        </w:rPr>
        <w:t>the Exchange Rate (</w:t>
      </w:r>
      <w:proofErr w:type="spellStart"/>
      <w:r w:rsidR="00E466FD">
        <w:rPr>
          <w:szCs w:val="24"/>
          <w:lang w:val="en-GB"/>
        </w:rPr>
        <w:t>X</w:t>
      </w:r>
      <w:r w:rsidR="005608A1">
        <w:rPr>
          <w:szCs w:val="24"/>
          <w:lang w:val="en-GB"/>
        </w:rPr>
        <w:t>chgRate</w:t>
      </w:r>
      <w:proofErr w:type="spellEnd"/>
      <w:r w:rsidR="005608A1">
        <w:rPr>
          <w:szCs w:val="24"/>
          <w:lang w:val="en-GB"/>
        </w:rPr>
        <w:t>)</w:t>
      </w:r>
      <w:r w:rsidR="00D65708">
        <w:rPr>
          <w:szCs w:val="24"/>
          <w:lang w:val="en-GB"/>
        </w:rPr>
        <w:t>.</w:t>
      </w:r>
    </w:p>
    <w:p w14:paraId="6779D95E" w14:textId="7DA295A0" w:rsidR="00E40930" w:rsidRDefault="00682AEA" w:rsidP="00D539B4">
      <w:pPr>
        <w:pStyle w:val="ListParagraph"/>
        <w:numPr>
          <w:ilvl w:val="0"/>
          <w:numId w:val="17"/>
        </w:numPr>
        <w:rPr>
          <w:szCs w:val="24"/>
          <w:lang w:val="en-GB"/>
        </w:rPr>
      </w:pPr>
      <w:r>
        <w:rPr>
          <w:szCs w:val="24"/>
          <w:lang w:val="en-GB"/>
        </w:rPr>
        <w:t>A description of the pre-agreed exchange rate for the currency conversion</w:t>
      </w:r>
      <w:r w:rsidR="00B54808">
        <w:rPr>
          <w:szCs w:val="24"/>
          <w:lang w:val="en-GB"/>
        </w:rPr>
        <w:t xml:space="preserve"> (</w:t>
      </w:r>
      <w:proofErr w:type="spellStart"/>
      <w:r w:rsidR="00B54808">
        <w:rPr>
          <w:szCs w:val="24"/>
          <w:lang w:val="en-GB"/>
        </w:rPr>
        <w:t>AgrdRate</w:t>
      </w:r>
      <w:proofErr w:type="spellEnd"/>
      <w:r w:rsidR="00B54808">
        <w:rPr>
          <w:szCs w:val="24"/>
          <w:lang w:val="en-GB"/>
        </w:rPr>
        <w:t>).</w:t>
      </w:r>
    </w:p>
    <w:p w14:paraId="71DBEE46" w14:textId="06D0BC40" w:rsidR="00F24DF7" w:rsidRDefault="00712260" w:rsidP="00D539B4">
      <w:pPr>
        <w:pStyle w:val="ListParagraph"/>
        <w:numPr>
          <w:ilvl w:val="0"/>
          <w:numId w:val="17"/>
        </w:numPr>
        <w:rPr>
          <w:szCs w:val="24"/>
          <w:lang w:val="en-GB"/>
        </w:rPr>
      </w:pPr>
      <w:r>
        <w:rPr>
          <w:szCs w:val="24"/>
          <w:lang w:val="en-GB"/>
        </w:rPr>
        <w:t xml:space="preserve">How the charges associated with the currency conversion are to be </w:t>
      </w:r>
      <w:r w:rsidR="00A34CF8">
        <w:rPr>
          <w:szCs w:val="24"/>
          <w:lang w:val="en-GB"/>
        </w:rPr>
        <w:t>borne.</w:t>
      </w:r>
      <w:r w:rsidR="00E466FD">
        <w:rPr>
          <w:szCs w:val="24"/>
          <w:lang w:val="en-GB"/>
        </w:rPr>
        <w:t xml:space="preserve"> It appears in the CreditTransferTransaction70 structure as </w:t>
      </w:r>
      <w:r w:rsidR="00D65708">
        <w:rPr>
          <w:szCs w:val="24"/>
          <w:lang w:val="en-GB"/>
        </w:rPr>
        <w:t>the Charge Bearer (</w:t>
      </w:r>
      <w:proofErr w:type="spellStart"/>
      <w:r w:rsidR="00D65708">
        <w:rPr>
          <w:szCs w:val="24"/>
          <w:lang w:val="en-GB"/>
        </w:rPr>
        <w:t>ChrgBr</w:t>
      </w:r>
      <w:proofErr w:type="spellEnd"/>
      <w:r w:rsidR="00D65708">
        <w:rPr>
          <w:szCs w:val="24"/>
          <w:lang w:val="en-GB"/>
        </w:rPr>
        <w:t>).</w:t>
      </w:r>
    </w:p>
    <w:p w14:paraId="221A036F" w14:textId="5F7CB775" w:rsidR="00A34CF8" w:rsidRPr="00D539B4" w:rsidRDefault="00A34CF8" w:rsidP="00257344">
      <w:pPr>
        <w:pStyle w:val="ListParagraph"/>
        <w:numPr>
          <w:ilvl w:val="0"/>
          <w:numId w:val="17"/>
        </w:numPr>
        <w:rPr>
          <w:szCs w:val="24"/>
          <w:lang w:val="en-GB"/>
        </w:rPr>
      </w:pPr>
      <w:r>
        <w:rPr>
          <w:szCs w:val="24"/>
          <w:lang w:val="en-GB"/>
        </w:rPr>
        <w:lastRenderedPageBreak/>
        <w:t>The charges associated with the currency conversion.</w:t>
      </w:r>
      <w:r w:rsidR="00DD2BF7" w:rsidRPr="00DD2BF7">
        <w:rPr>
          <w:szCs w:val="24"/>
          <w:lang w:val="en-GB"/>
        </w:rPr>
        <w:t xml:space="preserve"> </w:t>
      </w:r>
      <w:r w:rsidR="00DD2BF7">
        <w:rPr>
          <w:szCs w:val="24"/>
          <w:lang w:val="en-GB"/>
        </w:rPr>
        <w:t>It appears in the CreditTransferTransaction70 structure as Charges Information (</w:t>
      </w:r>
      <w:proofErr w:type="spellStart"/>
      <w:r w:rsidR="001E3BC9">
        <w:rPr>
          <w:szCs w:val="24"/>
          <w:lang w:val="en-GB"/>
        </w:rPr>
        <w:t>ChrgsInf</w:t>
      </w:r>
      <w:proofErr w:type="spellEnd"/>
      <w:r w:rsidR="00FF3F5C">
        <w:rPr>
          <w:szCs w:val="24"/>
          <w:lang w:val="en-GB"/>
        </w:rPr>
        <w:t>).</w:t>
      </w:r>
    </w:p>
    <w:p w14:paraId="6E9B7C56" w14:textId="4769C6EF" w:rsidR="00781FD4" w:rsidRDefault="002257BB" w:rsidP="0083529E">
      <w:pPr>
        <w:rPr>
          <w:szCs w:val="24"/>
          <w:lang w:val="en-GB"/>
        </w:rPr>
      </w:pPr>
      <w:r>
        <w:rPr>
          <w:szCs w:val="24"/>
          <w:lang w:val="en-GB"/>
        </w:rPr>
        <w:t xml:space="preserve">Our proposal is to include the </w:t>
      </w:r>
      <w:r w:rsidR="00B25FDF">
        <w:rPr>
          <w:szCs w:val="24"/>
          <w:lang w:val="en-GB"/>
        </w:rPr>
        <w:t xml:space="preserve">equivalent items </w:t>
      </w:r>
      <w:r w:rsidR="00C14D9F">
        <w:rPr>
          <w:szCs w:val="24"/>
          <w:lang w:val="en-GB"/>
        </w:rPr>
        <w:t xml:space="preserve">in a new version of the </w:t>
      </w:r>
      <w:proofErr w:type="spellStart"/>
      <w:r w:rsidR="00C14D9F">
        <w:rPr>
          <w:szCs w:val="24"/>
          <w:lang w:val="en-GB"/>
        </w:rPr>
        <w:t>CreditTransferTransaction</w:t>
      </w:r>
      <w:proofErr w:type="spellEnd"/>
      <w:r w:rsidR="007A3C09">
        <w:rPr>
          <w:szCs w:val="24"/>
          <w:lang w:val="en-GB"/>
        </w:rPr>
        <w:t xml:space="preserve"> structure used in the </w:t>
      </w:r>
      <w:r w:rsidR="002E62DF">
        <w:rPr>
          <w:szCs w:val="24"/>
          <w:lang w:val="en-GB"/>
        </w:rPr>
        <w:t xml:space="preserve">current version of the </w:t>
      </w:r>
      <w:proofErr w:type="spellStart"/>
      <w:r w:rsidR="002E62DF" w:rsidRPr="008707EF">
        <w:rPr>
          <w:szCs w:val="24"/>
          <w:lang w:val="en-GB"/>
        </w:rPr>
        <w:t>FinancialInstitutionCreditTransfer</w:t>
      </w:r>
      <w:proofErr w:type="spellEnd"/>
      <w:r w:rsidR="002E62DF">
        <w:rPr>
          <w:szCs w:val="24"/>
          <w:lang w:val="en-GB"/>
        </w:rPr>
        <w:t xml:space="preserve"> </w:t>
      </w:r>
      <w:r w:rsidR="00D3586A">
        <w:rPr>
          <w:szCs w:val="24"/>
          <w:lang w:val="en-GB"/>
        </w:rPr>
        <w:t>message (pacs.009) and its proposed cognates.</w:t>
      </w:r>
      <w:r w:rsidR="001815DB">
        <w:rPr>
          <w:szCs w:val="24"/>
          <w:lang w:val="en-GB"/>
        </w:rPr>
        <w:t xml:space="preserve"> To </w:t>
      </w:r>
      <w:r w:rsidR="002F026B">
        <w:rPr>
          <w:szCs w:val="24"/>
          <w:lang w:val="en-GB"/>
        </w:rPr>
        <w:t xml:space="preserve">maintain backwards compatibility, we further propose that the </w:t>
      </w:r>
      <w:r w:rsidR="00BE0A24">
        <w:rPr>
          <w:szCs w:val="24"/>
          <w:lang w:val="en-GB"/>
        </w:rPr>
        <w:t xml:space="preserve">Charge Bearer element, which is a mandatory element in the </w:t>
      </w:r>
      <w:r w:rsidR="00B13AE8">
        <w:rPr>
          <w:szCs w:val="24"/>
          <w:lang w:val="en-GB"/>
        </w:rPr>
        <w:t>CreditTransferTransaction70 structure, should be an optional element in the proposed new structure.</w:t>
      </w:r>
    </w:p>
    <w:p w14:paraId="31CD1B56" w14:textId="3EAAB149" w:rsidR="0013039E" w:rsidRDefault="005E7637" w:rsidP="00257344">
      <w:pPr>
        <w:pStyle w:val="Heading2"/>
        <w:rPr>
          <w:lang w:val="en-GB"/>
        </w:rPr>
      </w:pPr>
      <w:r>
        <w:rPr>
          <w:lang w:val="en-GB"/>
        </w:rPr>
        <w:t>Credit Transfer Transaction</w:t>
      </w:r>
    </w:p>
    <w:p w14:paraId="6F3A24FB" w14:textId="608C3173" w:rsidR="005B59BB" w:rsidRDefault="005B59BB" w:rsidP="0083529E">
      <w:pPr>
        <w:rPr>
          <w:szCs w:val="24"/>
          <w:lang w:val="en-GB"/>
        </w:rPr>
      </w:pPr>
      <w:r>
        <w:rPr>
          <w:szCs w:val="24"/>
          <w:lang w:val="en-GB"/>
        </w:rPr>
        <w:t xml:space="preserve">The current structure of </w:t>
      </w:r>
      <w:r w:rsidR="005E7637">
        <w:rPr>
          <w:szCs w:val="24"/>
          <w:lang w:val="en-GB"/>
        </w:rPr>
        <w:t xml:space="preserve">the credit transfer transaction </w:t>
      </w:r>
      <w:r w:rsidR="00F56472">
        <w:rPr>
          <w:szCs w:val="24"/>
          <w:lang w:val="en-GB"/>
        </w:rPr>
        <w:t>component used in the pacs.009 message</w:t>
      </w:r>
      <w:r>
        <w:rPr>
          <w:szCs w:val="24"/>
          <w:lang w:val="en-GB"/>
        </w:rPr>
        <w:t xml:space="preserve"> is as </w:t>
      </w:r>
      <w:r w:rsidR="00C526BE">
        <w:rPr>
          <w:szCs w:val="24"/>
          <w:lang w:val="en-GB"/>
        </w:rPr>
        <w:t>shown below:</w:t>
      </w:r>
    </w:p>
    <w:p w14:paraId="2BF17C49" w14:textId="3128424C" w:rsidR="00C526BE" w:rsidRPr="00AB345B" w:rsidRDefault="00C526BE" w:rsidP="0083529E">
      <w:pPr>
        <w:rPr>
          <w:szCs w:val="24"/>
          <w:lang w:val="en-GB"/>
        </w:rPr>
      </w:pPr>
    </w:p>
    <w:p w14:paraId="0EF3CBC3" w14:textId="3E037757" w:rsidR="004D785C" w:rsidRPr="00AB345B" w:rsidRDefault="003A59B8" w:rsidP="000408BA">
      <w:pPr>
        <w:rPr>
          <w:szCs w:val="24"/>
          <w:lang w:val="en-GB"/>
        </w:rPr>
      </w:pPr>
      <w:r>
        <w:rPr>
          <w:noProof/>
          <w:szCs w:val="24"/>
          <w:lang w:val="en-GB"/>
        </w:rPr>
        <w:drawing>
          <wp:inline distT="0" distB="0" distL="0" distR="0" wp14:anchorId="29C43DAB" wp14:editId="24F74AF6">
            <wp:extent cx="5166360" cy="4606290"/>
            <wp:effectExtent l="0" t="0" r="0" b="3810"/>
            <wp:docPr id="12403759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6360" cy="4606290"/>
                    </a:xfrm>
                    <a:prstGeom prst="rect">
                      <a:avLst/>
                    </a:prstGeom>
                    <a:noFill/>
                    <a:ln>
                      <a:noFill/>
                    </a:ln>
                  </pic:spPr>
                </pic:pic>
              </a:graphicData>
            </a:graphic>
          </wp:inline>
        </w:drawing>
      </w:r>
    </w:p>
    <w:p w14:paraId="447BBF51" w14:textId="6635297D" w:rsidR="00D93AC4" w:rsidRDefault="00D93AC4" w:rsidP="000408BA">
      <w:pPr>
        <w:rPr>
          <w:szCs w:val="24"/>
          <w:lang w:val="en-GB"/>
        </w:rPr>
      </w:pPr>
      <w:r>
        <w:rPr>
          <w:szCs w:val="24"/>
          <w:lang w:val="en-GB"/>
        </w:rPr>
        <w:t xml:space="preserve">We propose that </w:t>
      </w:r>
      <w:r w:rsidR="008F35A2">
        <w:rPr>
          <w:szCs w:val="24"/>
          <w:lang w:val="en-GB"/>
        </w:rPr>
        <w:t>the structure should be extended as shown below:</w:t>
      </w:r>
    </w:p>
    <w:p w14:paraId="4BEF8B2A" w14:textId="75BE5832" w:rsidR="00BB4930" w:rsidRDefault="00E40930" w:rsidP="000408BA">
      <w:pPr>
        <w:rPr>
          <w:szCs w:val="24"/>
          <w:lang w:val="en-GB"/>
        </w:rPr>
      </w:pPr>
      <w:r>
        <w:rPr>
          <w:noProof/>
          <w:szCs w:val="24"/>
          <w:lang w:val="en-GB"/>
        </w:rPr>
        <w:lastRenderedPageBreak/>
        <w:drawing>
          <wp:inline distT="0" distB="0" distL="0" distR="0" wp14:anchorId="3CAE9EC8" wp14:editId="6B321075">
            <wp:extent cx="5040630" cy="5486400"/>
            <wp:effectExtent l="0" t="0" r="7620" b="0"/>
            <wp:docPr id="7769270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0630" cy="5486400"/>
                    </a:xfrm>
                    <a:prstGeom prst="rect">
                      <a:avLst/>
                    </a:prstGeom>
                    <a:noFill/>
                    <a:ln>
                      <a:noFill/>
                    </a:ln>
                  </pic:spPr>
                </pic:pic>
              </a:graphicData>
            </a:graphic>
          </wp:inline>
        </w:drawing>
      </w:r>
    </w:p>
    <w:p w14:paraId="3BB91AEE" w14:textId="72A915E1"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14638FC9" w14:textId="76B0BEC0" w:rsidR="000E2894" w:rsidRDefault="002C0949" w:rsidP="00865C2F">
      <w:pPr>
        <w:rPr>
          <w:lang w:val="en-GB"/>
        </w:rPr>
      </w:pPr>
      <w:r>
        <w:rPr>
          <w:lang w:val="en-GB"/>
        </w:rPr>
        <w:t xml:space="preserve">The purpose of the change </w:t>
      </w:r>
      <w:r w:rsidR="00774608">
        <w:rPr>
          <w:lang w:val="en-GB"/>
        </w:rPr>
        <w:t xml:space="preserve">is to allow information about currency conversion and the charges associated with </w:t>
      </w:r>
      <w:r w:rsidR="00F55514">
        <w:rPr>
          <w:lang w:val="en-GB"/>
        </w:rPr>
        <w:t>processing a payment to be included in FI-to-FI credit transfers (pacs.009) as well as account-to-account transfers.</w:t>
      </w:r>
    </w:p>
    <w:p w14:paraId="5620195C" w14:textId="40AE1726" w:rsidR="00F55514" w:rsidRDefault="000350FA" w:rsidP="00865C2F">
      <w:pPr>
        <w:rPr>
          <w:lang w:val="en-GB"/>
        </w:rPr>
      </w:pPr>
      <w:r>
        <w:rPr>
          <w:lang w:val="en-GB"/>
        </w:rPr>
        <w:t xml:space="preserve">The existing credit transfer definition for FI-to-FI works well in situations where there is a pre-existing agreement between </w:t>
      </w:r>
      <w:r w:rsidR="004E2E42">
        <w:rPr>
          <w:lang w:val="en-GB"/>
        </w:rPr>
        <w:t xml:space="preserve">the FIs which allows correspondents to manage the fees associated with credit transfers independently </w:t>
      </w:r>
      <w:r w:rsidR="00206F47">
        <w:rPr>
          <w:lang w:val="en-GB"/>
        </w:rPr>
        <w:t xml:space="preserve">of the definition of the credit transfers themselves. </w:t>
      </w:r>
      <w:r w:rsidR="00B52E19">
        <w:rPr>
          <w:lang w:val="en-GB"/>
        </w:rPr>
        <w:t>A</w:t>
      </w:r>
      <w:r w:rsidR="00333ADE">
        <w:rPr>
          <w:lang w:val="en-GB"/>
        </w:rPr>
        <w:t xml:space="preserve">n IPS, however, </w:t>
      </w:r>
      <w:r w:rsidR="00B52E19">
        <w:rPr>
          <w:lang w:val="en-GB"/>
        </w:rPr>
        <w:t xml:space="preserve">will normally require </w:t>
      </w:r>
      <w:r w:rsidR="006062CE">
        <w:rPr>
          <w:lang w:val="en-GB"/>
        </w:rPr>
        <w:t>providers of currency conversion services to offer them to any</w:t>
      </w:r>
      <w:r w:rsidR="00004E13">
        <w:rPr>
          <w:lang w:val="en-GB"/>
        </w:rPr>
        <w:t xml:space="preserve"> </w:t>
      </w:r>
      <w:r w:rsidR="00B52E19">
        <w:rPr>
          <w:lang w:val="en-GB"/>
        </w:rPr>
        <w:t>member of the IPS</w:t>
      </w:r>
      <w:r w:rsidR="00004E13">
        <w:rPr>
          <w:lang w:val="en-GB"/>
        </w:rPr>
        <w:t xml:space="preserve">, without needing to reach separate agreements with each user of their services. In addition, </w:t>
      </w:r>
      <w:r w:rsidR="00924DF9">
        <w:rPr>
          <w:lang w:val="en-GB"/>
        </w:rPr>
        <w:t>participants in</w:t>
      </w:r>
      <w:r w:rsidR="00004E13">
        <w:rPr>
          <w:lang w:val="en-GB"/>
        </w:rPr>
        <w:t xml:space="preserve"> an IPS may very well not be traditional banks</w:t>
      </w:r>
      <w:r w:rsidR="00FB3359">
        <w:rPr>
          <w:lang w:val="en-GB"/>
        </w:rPr>
        <w:t xml:space="preserve">, and as such will not </w:t>
      </w:r>
      <w:r w:rsidR="00924DF9">
        <w:rPr>
          <w:lang w:val="en-GB"/>
        </w:rPr>
        <w:t xml:space="preserve">normally be </w:t>
      </w:r>
      <w:proofErr w:type="gramStart"/>
      <w:r w:rsidR="00FB3359">
        <w:rPr>
          <w:lang w:val="en-GB"/>
        </w:rPr>
        <w:t>in a position</w:t>
      </w:r>
      <w:proofErr w:type="gramEnd"/>
      <w:r w:rsidR="00FB3359">
        <w:rPr>
          <w:lang w:val="en-GB"/>
        </w:rPr>
        <w:t xml:space="preserve"> to </w:t>
      </w:r>
      <w:r w:rsidR="00924DF9">
        <w:rPr>
          <w:lang w:val="en-GB"/>
        </w:rPr>
        <w:t>enter into correspondent agreements with traditional banks.</w:t>
      </w:r>
    </w:p>
    <w:p w14:paraId="61A8983D" w14:textId="392F66B8" w:rsidR="00924DF9" w:rsidRDefault="007F7BCF" w:rsidP="00865C2F">
      <w:r>
        <w:rPr>
          <w:lang w:val="en-GB"/>
        </w:rPr>
        <w:t xml:space="preserve">Since this is the case, we need to manage </w:t>
      </w:r>
      <w:r w:rsidR="00497EC2">
        <w:rPr>
          <w:lang w:val="en-GB"/>
        </w:rPr>
        <w:t>charges</w:t>
      </w:r>
      <w:r w:rsidR="000F0767">
        <w:rPr>
          <w:lang w:val="en-GB"/>
        </w:rPr>
        <w:t xml:space="preserve"> for inter-DFSP transfers in the same way as we manage </w:t>
      </w:r>
      <w:r w:rsidR="00497EC2">
        <w:rPr>
          <w:lang w:val="en-GB"/>
        </w:rPr>
        <w:t xml:space="preserve">charges for account-to-account transfers: by allowing the </w:t>
      </w:r>
      <w:r w:rsidR="004756F2">
        <w:rPr>
          <w:lang w:val="en-GB"/>
        </w:rPr>
        <w:t xml:space="preserve">participants to </w:t>
      </w:r>
      <w:r w:rsidR="004756F2">
        <w:rPr>
          <w:lang w:val="en-GB"/>
        </w:rPr>
        <w:lastRenderedPageBreak/>
        <w:t>declare both who is to bear any charges and the amount of the charges</w:t>
      </w:r>
      <w:r w:rsidR="00362ACC">
        <w:rPr>
          <w:lang w:val="en-GB"/>
        </w:rPr>
        <w:t>. Where FI-to-FI services are required as part of the definition and execution of a payment</w:t>
      </w:r>
      <w:r w:rsidR="00EF3761">
        <w:rPr>
          <w:lang w:val="en-GB"/>
        </w:rPr>
        <w:t xml:space="preserve">, as is the case, for instance, with currency conversion, </w:t>
      </w:r>
      <w:r w:rsidR="00063CA2">
        <w:rPr>
          <w:lang w:val="en-GB"/>
        </w:rPr>
        <w:t xml:space="preserve">it is </w:t>
      </w:r>
      <w:r w:rsidR="000155D7">
        <w:rPr>
          <w:lang w:val="en-GB"/>
        </w:rPr>
        <w:t>essential</w:t>
      </w:r>
      <w:r w:rsidR="00063CA2">
        <w:rPr>
          <w:lang w:val="en-GB"/>
        </w:rPr>
        <w:t xml:space="preserve"> for </w:t>
      </w:r>
      <w:r w:rsidR="000155D7">
        <w:rPr>
          <w:lang w:val="en-GB"/>
        </w:rPr>
        <w:t xml:space="preserve">conversion </w:t>
      </w:r>
      <w:r w:rsidR="00063CA2">
        <w:rPr>
          <w:lang w:val="en-GB"/>
        </w:rPr>
        <w:t>charges</w:t>
      </w:r>
      <w:r w:rsidR="000155D7">
        <w:rPr>
          <w:lang w:val="en-GB"/>
        </w:rPr>
        <w:t xml:space="preserve"> and exchange rates</w:t>
      </w:r>
      <w:r w:rsidR="00063CA2">
        <w:rPr>
          <w:lang w:val="en-GB"/>
        </w:rPr>
        <w:t xml:space="preserve"> </w:t>
      </w:r>
      <w:r w:rsidR="000155D7">
        <w:rPr>
          <w:lang w:val="en-GB"/>
        </w:rPr>
        <w:t>to be included in the terms agreed. Th</w:t>
      </w:r>
      <w:r w:rsidR="00126703">
        <w:rPr>
          <w:lang w:val="en-GB"/>
        </w:rPr>
        <w:t>e proposed</w:t>
      </w:r>
      <w:r w:rsidR="000155D7">
        <w:rPr>
          <w:lang w:val="en-GB"/>
        </w:rPr>
        <w:t xml:space="preserve"> mechanism allows this information to be exchanged between </w:t>
      </w:r>
      <w:r w:rsidR="00126703">
        <w:rPr>
          <w:lang w:val="en-GB"/>
        </w:rPr>
        <w:t xml:space="preserve">Financial Institutions and the FIs providing currency conversion services before the terms of the overall payment are agreed, and hence to </w:t>
      </w:r>
      <w:r w:rsidR="0024036C">
        <w:rPr>
          <w:lang w:val="en-GB"/>
        </w:rPr>
        <w:t>ensure that senders receive comprehensive and reliable information about the terms of the payment before giving their consent to the payment.</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0F66B6D9" w14:textId="77777777" w:rsidR="000E2894" w:rsidRDefault="000E2894" w:rsidP="000E2894">
      <w:pPr>
        <w:rPr>
          <w:lang w:val="en-GB"/>
        </w:rPr>
      </w:pPr>
      <w:r>
        <w:rPr>
          <w:lang w:val="en-GB"/>
        </w:rPr>
        <w:t>It is proposed to include this change request in the next regular maintenance cycle.</w:t>
      </w:r>
    </w:p>
    <w:p w14:paraId="16387BC1" w14:textId="435E3010" w:rsidR="00783891" w:rsidRPr="00257344" w:rsidRDefault="00FF4AEF" w:rsidP="00451986">
      <w:pPr>
        <w:numPr>
          <w:ilvl w:val="0"/>
          <w:numId w:val="6"/>
        </w:numPr>
        <w:rPr>
          <w:szCs w:val="24"/>
          <w:lang w:val="en-GB"/>
        </w:rPr>
      </w:pPr>
      <w:r>
        <w:rPr>
          <w:b/>
          <w:szCs w:val="24"/>
          <w:lang w:val="en-GB"/>
        </w:rPr>
        <w:t>Business examples</w:t>
      </w:r>
      <w:r w:rsidR="00783891">
        <w:rPr>
          <w:b/>
          <w:szCs w:val="24"/>
          <w:lang w:val="en-GB"/>
        </w:rPr>
        <w:t>:</w:t>
      </w:r>
    </w:p>
    <w:p w14:paraId="3D2331C9" w14:textId="77777777" w:rsidR="00F82A84" w:rsidRDefault="00F82A84" w:rsidP="00F82A84">
      <w:r>
        <w:rPr>
          <w:lang w:val="en-GB"/>
        </w:rPr>
        <w:t>Business examples of the change are given in the Business Justification for the agreement of terms (BJ201).</w:t>
      </w:r>
    </w:p>
    <w:p w14:paraId="4038BAF4" w14:textId="0A39C8B6" w:rsidR="00B0797E" w:rsidRPr="00257344" w:rsidRDefault="00B0797E" w:rsidP="00257344"/>
    <w:p w14:paraId="151459B7" w14:textId="0F95B95C" w:rsidR="00C41DDB" w:rsidRPr="00E8579D" w:rsidRDefault="00C41DDB" w:rsidP="00C41DDB">
      <w:pPr>
        <w:numPr>
          <w:ilvl w:val="0"/>
          <w:numId w:val="6"/>
        </w:numPr>
        <w:rPr>
          <w:b/>
          <w:lang w:val="en-GB"/>
        </w:rPr>
      </w:pPr>
      <w:r>
        <w:rPr>
          <w:b/>
          <w:lang w:val="en-GB"/>
        </w:rPr>
        <w:t>SEG</w:t>
      </w:r>
      <w:r w:rsidR="005A1AA5">
        <w:rPr>
          <w:b/>
          <w:lang w:val="en-GB"/>
        </w:rPr>
        <w:t>/TSG</w:t>
      </w:r>
      <w:r>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230D582"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B518C4">
              <w:rPr>
                <w:b/>
                <w:szCs w:val="24"/>
                <w:lang w:val="en-GB"/>
              </w:rPr>
              <w:t>5</w:t>
            </w:r>
            <w:r>
              <w:rPr>
                <w:b/>
                <w:szCs w:val="24"/>
                <w:lang w:val="en-GB"/>
              </w:rPr>
              <w:t>/20</w:t>
            </w:r>
            <w:r w:rsidR="00B43BED">
              <w:rPr>
                <w:b/>
                <w:szCs w:val="24"/>
                <w:lang w:val="en-GB"/>
              </w:rPr>
              <w:t>2</w:t>
            </w:r>
            <w:r w:rsidR="00B518C4">
              <w:rPr>
                <w:b/>
                <w:szCs w:val="24"/>
                <w:lang w:val="en-GB"/>
              </w:rPr>
              <w:t>6</w:t>
            </w:r>
          </w:p>
          <w:p w14:paraId="0A1397DE" w14:textId="21F08844"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B518C4">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B518C4">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8A3E32">
      <w:headerReference w:type="default" r:id="rId15"/>
      <w:footerReference w:type="defaul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B428B" w14:textId="77777777" w:rsidR="0069317C" w:rsidRDefault="0069317C">
      <w:r>
        <w:separator/>
      </w:r>
    </w:p>
  </w:endnote>
  <w:endnote w:type="continuationSeparator" w:id="0">
    <w:p w14:paraId="41AD24CF" w14:textId="77777777" w:rsidR="0069317C" w:rsidRDefault="0069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277F689A" w:rsidR="00567F13" w:rsidRDefault="00DD5C4A">
    <w:pPr>
      <w:pStyle w:val="Footer"/>
      <w:rPr>
        <w:rStyle w:val="PageNumber"/>
      </w:rPr>
    </w:pPr>
    <w:r w:rsidRPr="00DD5C4A">
      <w:t>CR1508_Mojaloop_AdditionsToFIToFIPaymentsMessages_v</w:t>
    </w:r>
    <w:r>
      <w:t>2.docx</w:t>
    </w:r>
    <w:fldSimple w:instr=" FILENAME   \* MERGEFORMAT "/>
    <w:r w:rsidR="00F106AF">
      <w:t xml:space="preserve">    </w:t>
    </w:r>
    <w:r>
      <w:t xml:space="preserve"> </w:t>
    </w:r>
    <w:r w:rsidR="00567F13">
      <w:t xml:space="preserve">Produced by </w:t>
    </w:r>
    <w:r w:rsidR="008A42DC">
      <w:t xml:space="preserve">The </w:t>
    </w:r>
    <w:proofErr w:type="spellStart"/>
    <w:r w:rsidR="008A42DC">
      <w:t>Mojaloop</w:t>
    </w:r>
    <w:proofErr w:type="spellEnd"/>
    <w:r w:rsidR="008A42DC">
      <w:t xml:space="preserve"> Foundation</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08AA" w14:textId="77777777" w:rsidR="0069317C" w:rsidRDefault="0069317C">
      <w:r>
        <w:separator/>
      </w:r>
    </w:p>
  </w:footnote>
  <w:footnote w:type="continuationSeparator" w:id="0">
    <w:p w14:paraId="3C338852" w14:textId="77777777" w:rsidR="0069317C" w:rsidRDefault="00693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24F9CAAA" w:rsidR="00E74C04" w:rsidRPr="00801493" w:rsidRDefault="00801493">
    <w:pPr>
      <w:pStyle w:val="Header"/>
      <w:rPr>
        <w:lang w:val="fr-BE"/>
      </w:rPr>
    </w:pPr>
    <w:r>
      <w:rPr>
        <w:lang w:val="fr-BE"/>
      </w:rPr>
      <w:t xml:space="preserve">RA ID : </w:t>
    </w:r>
    <w:r w:rsidR="00F106AF">
      <w:rPr>
        <w:lang w:val="fr-BE"/>
      </w:rPr>
      <w:t>CR1508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FB2E7A"/>
    <w:multiLevelType w:val="hybridMultilevel"/>
    <w:tmpl w:val="90EAE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6"/>
  </w:num>
  <w:num w:numId="6" w16cid:durableId="1944336248">
    <w:abstractNumId w:val="8"/>
  </w:num>
  <w:num w:numId="7" w16cid:durableId="728386006">
    <w:abstractNumId w:val="11"/>
  </w:num>
  <w:num w:numId="8" w16cid:durableId="1187863317">
    <w:abstractNumId w:val="9"/>
  </w:num>
  <w:num w:numId="9" w16cid:durableId="1549537704">
    <w:abstractNumId w:val="15"/>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3096772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4E13"/>
    <w:rsid w:val="000127ED"/>
    <w:rsid w:val="000155D7"/>
    <w:rsid w:val="00021C86"/>
    <w:rsid w:val="0003395A"/>
    <w:rsid w:val="000350FA"/>
    <w:rsid w:val="000408BA"/>
    <w:rsid w:val="00041661"/>
    <w:rsid w:val="0005227C"/>
    <w:rsid w:val="000558EF"/>
    <w:rsid w:val="0006293F"/>
    <w:rsid w:val="00063CA2"/>
    <w:rsid w:val="00070308"/>
    <w:rsid w:val="00070CCD"/>
    <w:rsid w:val="00080D3A"/>
    <w:rsid w:val="0008162D"/>
    <w:rsid w:val="000823AA"/>
    <w:rsid w:val="00082743"/>
    <w:rsid w:val="000837C7"/>
    <w:rsid w:val="00083C96"/>
    <w:rsid w:val="00083CB3"/>
    <w:rsid w:val="000873CA"/>
    <w:rsid w:val="000A070B"/>
    <w:rsid w:val="000A172E"/>
    <w:rsid w:val="000A20E4"/>
    <w:rsid w:val="000B65C7"/>
    <w:rsid w:val="000B6BD1"/>
    <w:rsid w:val="000C015D"/>
    <w:rsid w:val="000D5D39"/>
    <w:rsid w:val="000E2471"/>
    <w:rsid w:val="000E2894"/>
    <w:rsid w:val="000E7941"/>
    <w:rsid w:val="000F0767"/>
    <w:rsid w:val="000F3C8B"/>
    <w:rsid w:val="000F43E3"/>
    <w:rsid w:val="00101212"/>
    <w:rsid w:val="00101D3D"/>
    <w:rsid w:val="00101D5F"/>
    <w:rsid w:val="001027FE"/>
    <w:rsid w:val="00103124"/>
    <w:rsid w:val="00105754"/>
    <w:rsid w:val="0010700C"/>
    <w:rsid w:val="00125375"/>
    <w:rsid w:val="00126703"/>
    <w:rsid w:val="0012701C"/>
    <w:rsid w:val="0013039E"/>
    <w:rsid w:val="00130EB9"/>
    <w:rsid w:val="0014379C"/>
    <w:rsid w:val="00152895"/>
    <w:rsid w:val="00153ED1"/>
    <w:rsid w:val="00160271"/>
    <w:rsid w:val="00163DB3"/>
    <w:rsid w:val="001711D3"/>
    <w:rsid w:val="0018010B"/>
    <w:rsid w:val="001815DB"/>
    <w:rsid w:val="00185453"/>
    <w:rsid w:val="00185E8E"/>
    <w:rsid w:val="00193C5B"/>
    <w:rsid w:val="001B1858"/>
    <w:rsid w:val="001C773C"/>
    <w:rsid w:val="001D0D1B"/>
    <w:rsid w:val="001D176B"/>
    <w:rsid w:val="001D20B3"/>
    <w:rsid w:val="001D5155"/>
    <w:rsid w:val="001E287E"/>
    <w:rsid w:val="001E2B1C"/>
    <w:rsid w:val="001E3BC9"/>
    <w:rsid w:val="001E3BCF"/>
    <w:rsid w:val="001F6D13"/>
    <w:rsid w:val="00206F47"/>
    <w:rsid w:val="00217122"/>
    <w:rsid w:val="002176A4"/>
    <w:rsid w:val="00217AE9"/>
    <w:rsid w:val="002257BB"/>
    <w:rsid w:val="00225AA9"/>
    <w:rsid w:val="00230574"/>
    <w:rsid w:val="00231CFF"/>
    <w:rsid w:val="0023307A"/>
    <w:rsid w:val="0024036C"/>
    <w:rsid w:val="0024315F"/>
    <w:rsid w:val="00246F63"/>
    <w:rsid w:val="002472D9"/>
    <w:rsid w:val="002509A2"/>
    <w:rsid w:val="0025138E"/>
    <w:rsid w:val="002521C9"/>
    <w:rsid w:val="00257344"/>
    <w:rsid w:val="002653B5"/>
    <w:rsid w:val="002711E6"/>
    <w:rsid w:val="002741C9"/>
    <w:rsid w:val="002904C8"/>
    <w:rsid w:val="002B0567"/>
    <w:rsid w:val="002B7933"/>
    <w:rsid w:val="002C0949"/>
    <w:rsid w:val="002D549A"/>
    <w:rsid w:val="002E014D"/>
    <w:rsid w:val="002E27A9"/>
    <w:rsid w:val="002E62DF"/>
    <w:rsid w:val="002F026B"/>
    <w:rsid w:val="002F3F0F"/>
    <w:rsid w:val="002F48B4"/>
    <w:rsid w:val="002F5589"/>
    <w:rsid w:val="003006F2"/>
    <w:rsid w:val="003014E7"/>
    <w:rsid w:val="00303E94"/>
    <w:rsid w:val="00304151"/>
    <w:rsid w:val="00316F04"/>
    <w:rsid w:val="00320A89"/>
    <w:rsid w:val="00324C6F"/>
    <w:rsid w:val="00332E8F"/>
    <w:rsid w:val="00333ADE"/>
    <w:rsid w:val="00336209"/>
    <w:rsid w:val="00336ED6"/>
    <w:rsid w:val="00341836"/>
    <w:rsid w:val="00360300"/>
    <w:rsid w:val="00362ACC"/>
    <w:rsid w:val="003630A7"/>
    <w:rsid w:val="00363D04"/>
    <w:rsid w:val="00366F9D"/>
    <w:rsid w:val="003672BF"/>
    <w:rsid w:val="003712D1"/>
    <w:rsid w:val="0037682F"/>
    <w:rsid w:val="00380928"/>
    <w:rsid w:val="00386B78"/>
    <w:rsid w:val="0039132E"/>
    <w:rsid w:val="003A1EBF"/>
    <w:rsid w:val="003A3D7D"/>
    <w:rsid w:val="003A59B8"/>
    <w:rsid w:val="003B261A"/>
    <w:rsid w:val="003C0213"/>
    <w:rsid w:val="003C0267"/>
    <w:rsid w:val="003C3840"/>
    <w:rsid w:val="003C4D17"/>
    <w:rsid w:val="003D56E3"/>
    <w:rsid w:val="003E59BF"/>
    <w:rsid w:val="003E67E5"/>
    <w:rsid w:val="003F1C24"/>
    <w:rsid w:val="003F547E"/>
    <w:rsid w:val="003F57CE"/>
    <w:rsid w:val="003F6B05"/>
    <w:rsid w:val="00401998"/>
    <w:rsid w:val="00413913"/>
    <w:rsid w:val="0042036A"/>
    <w:rsid w:val="00427966"/>
    <w:rsid w:val="0043350E"/>
    <w:rsid w:val="0044313F"/>
    <w:rsid w:val="00445D10"/>
    <w:rsid w:val="00446B25"/>
    <w:rsid w:val="004475F9"/>
    <w:rsid w:val="0045022C"/>
    <w:rsid w:val="00451986"/>
    <w:rsid w:val="004543D1"/>
    <w:rsid w:val="004553C0"/>
    <w:rsid w:val="00462051"/>
    <w:rsid w:val="00465900"/>
    <w:rsid w:val="00473145"/>
    <w:rsid w:val="004756F2"/>
    <w:rsid w:val="00490BB1"/>
    <w:rsid w:val="00497EC2"/>
    <w:rsid w:val="004A02CE"/>
    <w:rsid w:val="004A168F"/>
    <w:rsid w:val="004A2AD3"/>
    <w:rsid w:val="004A31AA"/>
    <w:rsid w:val="004B31E1"/>
    <w:rsid w:val="004B5A22"/>
    <w:rsid w:val="004D0B29"/>
    <w:rsid w:val="004D28FD"/>
    <w:rsid w:val="004D785C"/>
    <w:rsid w:val="004E1F21"/>
    <w:rsid w:val="004E2E42"/>
    <w:rsid w:val="004F0578"/>
    <w:rsid w:val="004F0934"/>
    <w:rsid w:val="004F61D5"/>
    <w:rsid w:val="004F695F"/>
    <w:rsid w:val="00500CC2"/>
    <w:rsid w:val="0050171A"/>
    <w:rsid w:val="00506B31"/>
    <w:rsid w:val="0052302E"/>
    <w:rsid w:val="005246BE"/>
    <w:rsid w:val="0052781A"/>
    <w:rsid w:val="005411C7"/>
    <w:rsid w:val="00555709"/>
    <w:rsid w:val="005608A1"/>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59BB"/>
    <w:rsid w:val="005B602E"/>
    <w:rsid w:val="005B73F1"/>
    <w:rsid w:val="005C4C5F"/>
    <w:rsid w:val="005D06FE"/>
    <w:rsid w:val="005E1210"/>
    <w:rsid w:val="005E3784"/>
    <w:rsid w:val="005E46E4"/>
    <w:rsid w:val="005E7637"/>
    <w:rsid w:val="005F05DB"/>
    <w:rsid w:val="005F0802"/>
    <w:rsid w:val="005F2E6B"/>
    <w:rsid w:val="00601431"/>
    <w:rsid w:val="006020DE"/>
    <w:rsid w:val="006043A9"/>
    <w:rsid w:val="006062CE"/>
    <w:rsid w:val="00607508"/>
    <w:rsid w:val="00610B1B"/>
    <w:rsid w:val="00610F9A"/>
    <w:rsid w:val="00612DF4"/>
    <w:rsid w:val="00621172"/>
    <w:rsid w:val="006316E5"/>
    <w:rsid w:val="00631A43"/>
    <w:rsid w:val="0063312E"/>
    <w:rsid w:val="00633B0A"/>
    <w:rsid w:val="00651695"/>
    <w:rsid w:val="006643DC"/>
    <w:rsid w:val="00680865"/>
    <w:rsid w:val="00680DC5"/>
    <w:rsid w:val="00682AEA"/>
    <w:rsid w:val="0069317C"/>
    <w:rsid w:val="006934B4"/>
    <w:rsid w:val="006A02BC"/>
    <w:rsid w:val="006A7B96"/>
    <w:rsid w:val="006B20DC"/>
    <w:rsid w:val="006B49CE"/>
    <w:rsid w:val="006C749A"/>
    <w:rsid w:val="006D00B2"/>
    <w:rsid w:val="006D4456"/>
    <w:rsid w:val="006D4A37"/>
    <w:rsid w:val="006E2165"/>
    <w:rsid w:val="006E2522"/>
    <w:rsid w:val="006E3DEC"/>
    <w:rsid w:val="006E4361"/>
    <w:rsid w:val="006F5945"/>
    <w:rsid w:val="00706604"/>
    <w:rsid w:val="007118C4"/>
    <w:rsid w:val="00712260"/>
    <w:rsid w:val="00723DE0"/>
    <w:rsid w:val="007316A7"/>
    <w:rsid w:val="00732595"/>
    <w:rsid w:val="007356F5"/>
    <w:rsid w:val="00737A0C"/>
    <w:rsid w:val="007430EA"/>
    <w:rsid w:val="0074349F"/>
    <w:rsid w:val="0075466C"/>
    <w:rsid w:val="0076206E"/>
    <w:rsid w:val="00774608"/>
    <w:rsid w:val="00774921"/>
    <w:rsid w:val="00780203"/>
    <w:rsid w:val="00780854"/>
    <w:rsid w:val="00780877"/>
    <w:rsid w:val="00781FD4"/>
    <w:rsid w:val="0078325D"/>
    <w:rsid w:val="00783891"/>
    <w:rsid w:val="00783E6C"/>
    <w:rsid w:val="00792F43"/>
    <w:rsid w:val="007949EA"/>
    <w:rsid w:val="007A3C09"/>
    <w:rsid w:val="007A4CCC"/>
    <w:rsid w:val="007A6E0D"/>
    <w:rsid w:val="007B3927"/>
    <w:rsid w:val="007C7AB4"/>
    <w:rsid w:val="007C7CD2"/>
    <w:rsid w:val="007D3EB0"/>
    <w:rsid w:val="007D69B5"/>
    <w:rsid w:val="007D6A9F"/>
    <w:rsid w:val="007E64D9"/>
    <w:rsid w:val="007F6A8C"/>
    <w:rsid w:val="007F71F0"/>
    <w:rsid w:val="007F7BCF"/>
    <w:rsid w:val="00801493"/>
    <w:rsid w:val="00801FE3"/>
    <w:rsid w:val="008050F5"/>
    <w:rsid w:val="0081068B"/>
    <w:rsid w:val="00811DCF"/>
    <w:rsid w:val="00812324"/>
    <w:rsid w:val="00814D4C"/>
    <w:rsid w:val="008265E8"/>
    <w:rsid w:val="008270CD"/>
    <w:rsid w:val="008270DF"/>
    <w:rsid w:val="0083529E"/>
    <w:rsid w:val="0083626D"/>
    <w:rsid w:val="0084123C"/>
    <w:rsid w:val="00842799"/>
    <w:rsid w:val="008438AF"/>
    <w:rsid w:val="00843FE8"/>
    <w:rsid w:val="00854FA6"/>
    <w:rsid w:val="0085530C"/>
    <w:rsid w:val="00857CBB"/>
    <w:rsid w:val="00861DA2"/>
    <w:rsid w:val="0086406A"/>
    <w:rsid w:val="008656A6"/>
    <w:rsid w:val="00865C2F"/>
    <w:rsid w:val="0086676E"/>
    <w:rsid w:val="008707EF"/>
    <w:rsid w:val="00875210"/>
    <w:rsid w:val="008869D6"/>
    <w:rsid w:val="008876C9"/>
    <w:rsid w:val="00891FCF"/>
    <w:rsid w:val="008A3103"/>
    <w:rsid w:val="008A3E32"/>
    <w:rsid w:val="008A42DC"/>
    <w:rsid w:val="008A7F65"/>
    <w:rsid w:val="008B5735"/>
    <w:rsid w:val="008C19CE"/>
    <w:rsid w:val="008C1B79"/>
    <w:rsid w:val="008D4E93"/>
    <w:rsid w:val="008E7C09"/>
    <w:rsid w:val="008F35A2"/>
    <w:rsid w:val="008F5C90"/>
    <w:rsid w:val="0090627D"/>
    <w:rsid w:val="00906C6A"/>
    <w:rsid w:val="00914273"/>
    <w:rsid w:val="00914F05"/>
    <w:rsid w:val="00916A80"/>
    <w:rsid w:val="00924DF9"/>
    <w:rsid w:val="009279BF"/>
    <w:rsid w:val="00937D26"/>
    <w:rsid w:val="00951C86"/>
    <w:rsid w:val="00956D7A"/>
    <w:rsid w:val="00965199"/>
    <w:rsid w:val="00966046"/>
    <w:rsid w:val="00967D4A"/>
    <w:rsid w:val="0097671F"/>
    <w:rsid w:val="009770EE"/>
    <w:rsid w:val="00993419"/>
    <w:rsid w:val="009A0838"/>
    <w:rsid w:val="009B2DEB"/>
    <w:rsid w:val="009C1445"/>
    <w:rsid w:val="009C78B2"/>
    <w:rsid w:val="009E0BEC"/>
    <w:rsid w:val="00A10221"/>
    <w:rsid w:val="00A12FC2"/>
    <w:rsid w:val="00A21B8D"/>
    <w:rsid w:val="00A22F1A"/>
    <w:rsid w:val="00A25B84"/>
    <w:rsid w:val="00A26466"/>
    <w:rsid w:val="00A32450"/>
    <w:rsid w:val="00A34CF8"/>
    <w:rsid w:val="00A46877"/>
    <w:rsid w:val="00A47C6F"/>
    <w:rsid w:val="00A5492F"/>
    <w:rsid w:val="00A60D9B"/>
    <w:rsid w:val="00A60DC3"/>
    <w:rsid w:val="00A60E56"/>
    <w:rsid w:val="00A84B4B"/>
    <w:rsid w:val="00A91F56"/>
    <w:rsid w:val="00A9309C"/>
    <w:rsid w:val="00A96B38"/>
    <w:rsid w:val="00AA5E76"/>
    <w:rsid w:val="00AB1859"/>
    <w:rsid w:val="00AB345B"/>
    <w:rsid w:val="00AD18C9"/>
    <w:rsid w:val="00AD7CD5"/>
    <w:rsid w:val="00AE0A90"/>
    <w:rsid w:val="00AE4D14"/>
    <w:rsid w:val="00AF09E1"/>
    <w:rsid w:val="00AF2EBF"/>
    <w:rsid w:val="00B01132"/>
    <w:rsid w:val="00B03862"/>
    <w:rsid w:val="00B03C1B"/>
    <w:rsid w:val="00B06CA8"/>
    <w:rsid w:val="00B07696"/>
    <w:rsid w:val="00B0797E"/>
    <w:rsid w:val="00B1220E"/>
    <w:rsid w:val="00B12477"/>
    <w:rsid w:val="00B13AE8"/>
    <w:rsid w:val="00B15EC6"/>
    <w:rsid w:val="00B21761"/>
    <w:rsid w:val="00B21FA3"/>
    <w:rsid w:val="00B25FDF"/>
    <w:rsid w:val="00B307A7"/>
    <w:rsid w:val="00B30D86"/>
    <w:rsid w:val="00B35E21"/>
    <w:rsid w:val="00B42883"/>
    <w:rsid w:val="00B42AE5"/>
    <w:rsid w:val="00B43BED"/>
    <w:rsid w:val="00B44334"/>
    <w:rsid w:val="00B44DEE"/>
    <w:rsid w:val="00B45490"/>
    <w:rsid w:val="00B518C4"/>
    <w:rsid w:val="00B52E19"/>
    <w:rsid w:val="00B54808"/>
    <w:rsid w:val="00B5520C"/>
    <w:rsid w:val="00B63E1E"/>
    <w:rsid w:val="00B65C66"/>
    <w:rsid w:val="00B70B84"/>
    <w:rsid w:val="00B74C6C"/>
    <w:rsid w:val="00B75E96"/>
    <w:rsid w:val="00B8336E"/>
    <w:rsid w:val="00B865DB"/>
    <w:rsid w:val="00B921E0"/>
    <w:rsid w:val="00B979D9"/>
    <w:rsid w:val="00BA1600"/>
    <w:rsid w:val="00BA611B"/>
    <w:rsid w:val="00BB4930"/>
    <w:rsid w:val="00BB7F97"/>
    <w:rsid w:val="00BC4D68"/>
    <w:rsid w:val="00BD562A"/>
    <w:rsid w:val="00BD6786"/>
    <w:rsid w:val="00BE0A24"/>
    <w:rsid w:val="00BE0CCA"/>
    <w:rsid w:val="00BF21B5"/>
    <w:rsid w:val="00C06496"/>
    <w:rsid w:val="00C122AE"/>
    <w:rsid w:val="00C14D9F"/>
    <w:rsid w:val="00C15956"/>
    <w:rsid w:val="00C17665"/>
    <w:rsid w:val="00C30955"/>
    <w:rsid w:val="00C32DF8"/>
    <w:rsid w:val="00C40729"/>
    <w:rsid w:val="00C41DDB"/>
    <w:rsid w:val="00C44A7E"/>
    <w:rsid w:val="00C45A40"/>
    <w:rsid w:val="00C46C5A"/>
    <w:rsid w:val="00C51FB3"/>
    <w:rsid w:val="00C526BE"/>
    <w:rsid w:val="00C52ABE"/>
    <w:rsid w:val="00C55DD2"/>
    <w:rsid w:val="00C6000D"/>
    <w:rsid w:val="00C656B1"/>
    <w:rsid w:val="00C7056E"/>
    <w:rsid w:val="00C9660B"/>
    <w:rsid w:val="00CA06A7"/>
    <w:rsid w:val="00CA09D3"/>
    <w:rsid w:val="00CB683A"/>
    <w:rsid w:val="00CB7C2C"/>
    <w:rsid w:val="00CC062F"/>
    <w:rsid w:val="00CC1768"/>
    <w:rsid w:val="00CC3EAC"/>
    <w:rsid w:val="00CC68E1"/>
    <w:rsid w:val="00CC775B"/>
    <w:rsid w:val="00CD0745"/>
    <w:rsid w:val="00CD0A74"/>
    <w:rsid w:val="00CD363B"/>
    <w:rsid w:val="00CD3C90"/>
    <w:rsid w:val="00CD59B1"/>
    <w:rsid w:val="00CD5F9F"/>
    <w:rsid w:val="00CF098A"/>
    <w:rsid w:val="00CF3041"/>
    <w:rsid w:val="00D008D2"/>
    <w:rsid w:val="00D123C1"/>
    <w:rsid w:val="00D15D07"/>
    <w:rsid w:val="00D234FD"/>
    <w:rsid w:val="00D2600B"/>
    <w:rsid w:val="00D27F7A"/>
    <w:rsid w:val="00D3586A"/>
    <w:rsid w:val="00D51B61"/>
    <w:rsid w:val="00D539B4"/>
    <w:rsid w:val="00D56571"/>
    <w:rsid w:val="00D65708"/>
    <w:rsid w:val="00D67DE0"/>
    <w:rsid w:val="00D73E09"/>
    <w:rsid w:val="00D74F66"/>
    <w:rsid w:val="00D82963"/>
    <w:rsid w:val="00D82FBD"/>
    <w:rsid w:val="00D9338F"/>
    <w:rsid w:val="00D93AC4"/>
    <w:rsid w:val="00D9582C"/>
    <w:rsid w:val="00D95C74"/>
    <w:rsid w:val="00DA043A"/>
    <w:rsid w:val="00DA0614"/>
    <w:rsid w:val="00DA116C"/>
    <w:rsid w:val="00DA22C9"/>
    <w:rsid w:val="00DB419A"/>
    <w:rsid w:val="00DC1912"/>
    <w:rsid w:val="00DC195F"/>
    <w:rsid w:val="00DC68D5"/>
    <w:rsid w:val="00DD2BF7"/>
    <w:rsid w:val="00DD37B4"/>
    <w:rsid w:val="00DD422D"/>
    <w:rsid w:val="00DD5C4A"/>
    <w:rsid w:val="00DE46F2"/>
    <w:rsid w:val="00E0214D"/>
    <w:rsid w:val="00E11D29"/>
    <w:rsid w:val="00E1588B"/>
    <w:rsid w:val="00E256FC"/>
    <w:rsid w:val="00E30EA9"/>
    <w:rsid w:val="00E3221E"/>
    <w:rsid w:val="00E37E77"/>
    <w:rsid w:val="00E40930"/>
    <w:rsid w:val="00E466FD"/>
    <w:rsid w:val="00E5111B"/>
    <w:rsid w:val="00E56937"/>
    <w:rsid w:val="00E67D1B"/>
    <w:rsid w:val="00E737A7"/>
    <w:rsid w:val="00E74C04"/>
    <w:rsid w:val="00E7537D"/>
    <w:rsid w:val="00E76E67"/>
    <w:rsid w:val="00E77187"/>
    <w:rsid w:val="00E82242"/>
    <w:rsid w:val="00E840B6"/>
    <w:rsid w:val="00E845AB"/>
    <w:rsid w:val="00E8579D"/>
    <w:rsid w:val="00E928F1"/>
    <w:rsid w:val="00EA0A58"/>
    <w:rsid w:val="00EA1E6E"/>
    <w:rsid w:val="00EA246B"/>
    <w:rsid w:val="00EA3454"/>
    <w:rsid w:val="00EA6B8F"/>
    <w:rsid w:val="00EB2786"/>
    <w:rsid w:val="00EB589C"/>
    <w:rsid w:val="00EB6791"/>
    <w:rsid w:val="00EC35A4"/>
    <w:rsid w:val="00EC4454"/>
    <w:rsid w:val="00ED1FC8"/>
    <w:rsid w:val="00ED43BB"/>
    <w:rsid w:val="00EE43B0"/>
    <w:rsid w:val="00EF1E93"/>
    <w:rsid w:val="00EF3761"/>
    <w:rsid w:val="00EF3F75"/>
    <w:rsid w:val="00EF6661"/>
    <w:rsid w:val="00F106AF"/>
    <w:rsid w:val="00F17367"/>
    <w:rsid w:val="00F24DF7"/>
    <w:rsid w:val="00F25441"/>
    <w:rsid w:val="00F260BE"/>
    <w:rsid w:val="00F33643"/>
    <w:rsid w:val="00F34C66"/>
    <w:rsid w:val="00F3743B"/>
    <w:rsid w:val="00F47854"/>
    <w:rsid w:val="00F521A4"/>
    <w:rsid w:val="00F52C18"/>
    <w:rsid w:val="00F55514"/>
    <w:rsid w:val="00F56472"/>
    <w:rsid w:val="00F56866"/>
    <w:rsid w:val="00F62A6F"/>
    <w:rsid w:val="00F6410E"/>
    <w:rsid w:val="00F74EB6"/>
    <w:rsid w:val="00F752D9"/>
    <w:rsid w:val="00F77342"/>
    <w:rsid w:val="00F82A84"/>
    <w:rsid w:val="00F8432C"/>
    <w:rsid w:val="00F854B4"/>
    <w:rsid w:val="00F91D83"/>
    <w:rsid w:val="00F91F93"/>
    <w:rsid w:val="00F93A64"/>
    <w:rsid w:val="00F94A2A"/>
    <w:rsid w:val="00FA112C"/>
    <w:rsid w:val="00FA50F5"/>
    <w:rsid w:val="00FB3359"/>
    <w:rsid w:val="00FB56E2"/>
    <w:rsid w:val="00FC5011"/>
    <w:rsid w:val="00FC7019"/>
    <w:rsid w:val="00FD0B96"/>
    <w:rsid w:val="00FD54A5"/>
    <w:rsid w:val="00FD58BE"/>
    <w:rsid w:val="00FE6405"/>
    <w:rsid w:val="00FF3F5C"/>
    <w:rsid w:val="00FF4AEF"/>
    <w:rsid w:val="00FF6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912"/>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8A42DC"/>
    <w:rPr>
      <w:color w:val="605E5C"/>
      <w:shd w:val="clear" w:color="auto" w:fill="E1DFDD"/>
    </w:rPr>
  </w:style>
  <w:style w:type="paragraph" w:styleId="BodyText">
    <w:name w:val="Body Text"/>
    <w:basedOn w:val="Normal"/>
    <w:link w:val="BodyTextChar"/>
    <w:uiPriority w:val="1"/>
    <w:qFormat/>
    <w:rsid w:val="00842799"/>
    <w:pPr>
      <w:widowControl w:val="0"/>
      <w:autoSpaceDE w:val="0"/>
      <w:autoSpaceDN w:val="0"/>
      <w:spacing w:before="130"/>
    </w:pPr>
    <w:rPr>
      <w:rFonts w:ascii="Arial" w:eastAsia="Arial" w:hAnsi="Arial" w:cs="Arial"/>
      <w:sz w:val="20"/>
    </w:rPr>
  </w:style>
  <w:style w:type="character" w:customStyle="1" w:styleId="BodyTextChar">
    <w:name w:val="Body Text Char"/>
    <w:basedOn w:val="DefaultParagraphFont"/>
    <w:link w:val="BodyText"/>
    <w:uiPriority w:val="1"/>
    <w:rsid w:val="00842799"/>
    <w:rPr>
      <w:rFonts w:ascii="Arial" w:eastAsia="Arial" w:hAnsi="Arial" w:cs="Arial"/>
    </w:rPr>
  </w:style>
  <w:style w:type="paragraph" w:styleId="Revision">
    <w:name w:val="Revision"/>
    <w:hidden/>
    <w:uiPriority w:val="99"/>
    <w:semiHidden/>
    <w:rsid w:val="0083529E"/>
    <w:rPr>
      <w:rFonts w:ascii="Times New Roman" w:hAnsi="Times New Roman"/>
      <w:sz w:val="24"/>
    </w:rPr>
  </w:style>
  <w:style w:type="paragraph" w:styleId="ListParagraph">
    <w:name w:val="List Paragraph"/>
    <w:basedOn w:val="Normal"/>
    <w:uiPriority w:val="34"/>
    <w:qFormat/>
    <w:rsid w:val="00D53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Richards@Mojaloop.i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MSKTH6SNCJSU-234293521-45223</_dlc_DocId>
    <_dlc_DocIdUrl xmlns="806285ac-449a-4fb1-8311-58d88e150cc7">
      <Url>https://swiftcorp.sharepoint.com/sites/ps-ow-standards team/_layouts/15/DocIdRedir.aspx?ID=MSKTH6SNCJSU-234293521-45223</Url>
      <Description>MSKTH6SNCJSU-234293521-45223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1E24EE81-3240-4318-A059-D54ABD00933F}">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3.xml><?xml version="1.0" encoding="utf-8"?>
<ds:datastoreItem xmlns:ds="http://schemas.openxmlformats.org/officeDocument/2006/customXml" ds:itemID="{D4533E76-5029-4730-BE67-DA62C351D814}">
  <ds:schemaRefs>
    <ds:schemaRef ds:uri="http://schemas.microsoft.com/sharepoint/v3/contenttype/forms"/>
  </ds:schemaRefs>
</ds:datastoreItem>
</file>

<file path=customXml/itemProps4.xml><?xml version="1.0" encoding="utf-8"?>
<ds:datastoreItem xmlns:ds="http://schemas.openxmlformats.org/officeDocument/2006/customXml" ds:itemID="{3784B885-12E5-428F-A0FD-8ADE70900E89}">
  <ds:schemaRefs>
    <ds:schemaRef ds:uri="http://schemas.microsoft.com/sharepoint/events"/>
  </ds:schemaRefs>
</ds:datastoreItem>
</file>

<file path=customXml/itemProps5.xml><?xml version="1.0" encoding="utf-8"?>
<ds:datastoreItem xmlns:ds="http://schemas.openxmlformats.org/officeDocument/2006/customXml" ds:itemID="{F5F36036-E216-483A-ABAB-4C2403772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5984</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4</cp:revision>
  <cp:lastPrinted>2009-03-10T11:18:00Z</cp:lastPrinted>
  <dcterms:created xsi:type="dcterms:W3CDTF">2025-07-23T11:05:00Z</dcterms:created>
  <dcterms:modified xsi:type="dcterms:W3CDTF">2025-07-23T11:06:00Z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a4fce5eb-6107-4cf9-9565-558ad8c6a6ad</vt:lpwstr>
  </property>
  <property fmtid="{D5CDD505-2E9C-101B-9397-08002B2CF9AE}" pid="11" name="MediaServiceImageTags">
    <vt:lpwstr/>
  </property>
</Properties>
</file>