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4C2B7AA" w:rsidR="000408BA" w:rsidRDefault="008438AF" w:rsidP="008438AF">
      <w:pPr>
        <w:rPr>
          <w:szCs w:val="24"/>
          <w:lang w:val="en-GB"/>
        </w:rPr>
      </w:pPr>
      <w:r w:rsidRPr="008438AF">
        <w:rPr>
          <w:i/>
          <w:szCs w:val="24"/>
          <w:lang w:val="en-GB"/>
        </w:rPr>
        <w:t>A.1 Submitter</w:t>
      </w:r>
      <w:r>
        <w:rPr>
          <w:szCs w:val="24"/>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B83678" w:rsidRPr="00021E80" w14:paraId="79C36579" w14:textId="77777777" w:rsidTr="00F50988">
        <w:tc>
          <w:tcPr>
            <w:tcW w:w="2500" w:type="pct"/>
          </w:tcPr>
          <w:p w14:paraId="5C27BC4A" w14:textId="3B7E0AC7" w:rsidR="00B83678" w:rsidRPr="00021E80" w:rsidRDefault="0067051E" w:rsidP="00F50988">
            <w:pPr>
              <w:rPr>
                <w:shd w:val="clear" w:color="auto" w:fill="E7E6E6"/>
              </w:rPr>
            </w:pPr>
            <w:r>
              <w:rPr>
                <w:rFonts w:hint="eastAsia"/>
                <w:lang w:eastAsia="zh-CN"/>
              </w:rPr>
              <w:t>Identity</w:t>
            </w:r>
            <w:r w:rsidR="00B83678" w:rsidRPr="00021E80">
              <w:t xml:space="preserve"> of the company, organization, group, initiative or community that submits the change request.</w:t>
            </w:r>
          </w:p>
        </w:tc>
        <w:tc>
          <w:tcPr>
            <w:tcW w:w="2500" w:type="pct"/>
          </w:tcPr>
          <w:p w14:paraId="7B6F5957" w14:textId="77777777" w:rsidR="00B83678" w:rsidRPr="00021E80" w:rsidRDefault="00B83678" w:rsidP="00F50988">
            <w:pPr>
              <w:rPr>
                <w:shd w:val="clear" w:color="auto" w:fill="E7E6E6"/>
              </w:rPr>
            </w:pPr>
            <w:r>
              <w:rPr>
                <w:shd w:val="clear" w:color="auto" w:fill="E7E6E6"/>
              </w:rPr>
              <w:t>CBPRplus work group</w:t>
            </w:r>
          </w:p>
        </w:tc>
      </w:tr>
    </w:tbl>
    <w:p w14:paraId="6AF892DE" w14:textId="77777777" w:rsidR="00927EAD" w:rsidRDefault="00927EAD" w:rsidP="008438AF">
      <w:pPr>
        <w:rPr>
          <w:i/>
          <w:szCs w:val="24"/>
          <w:lang w:val="en-GB"/>
        </w:rPr>
      </w:pPr>
    </w:p>
    <w:p w14:paraId="3872C480" w14:textId="03A1A30B"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82575A" w:rsidRPr="00021E80" w14:paraId="27CF9809" w14:textId="77777777" w:rsidTr="00F50988">
        <w:tc>
          <w:tcPr>
            <w:tcW w:w="1952" w:type="pct"/>
          </w:tcPr>
          <w:p w14:paraId="21FFF8CE" w14:textId="77777777" w:rsidR="0082575A" w:rsidRPr="00935577" w:rsidRDefault="0082575A" w:rsidP="00935577">
            <w:r w:rsidRPr="00935577">
              <w:t>A.2.1. First name, Last name</w:t>
            </w:r>
          </w:p>
        </w:tc>
        <w:tc>
          <w:tcPr>
            <w:tcW w:w="3048" w:type="pct"/>
          </w:tcPr>
          <w:p w14:paraId="73F8B89F" w14:textId="405001FE" w:rsidR="0082575A" w:rsidRPr="00935577" w:rsidRDefault="00935577" w:rsidP="00935577">
            <w:pPr>
              <w:rPr>
                <w:lang w:eastAsia="zh-CN"/>
              </w:rPr>
            </w:pPr>
            <w:r>
              <w:rPr>
                <w:rFonts w:hint="eastAsia"/>
                <w:lang w:eastAsia="zh-CN"/>
              </w:rPr>
              <w:t>Mabel Lu</w:t>
            </w:r>
          </w:p>
        </w:tc>
      </w:tr>
      <w:tr w:rsidR="0082575A" w:rsidRPr="00021E80" w14:paraId="2D24A361" w14:textId="77777777" w:rsidTr="00F50988">
        <w:tc>
          <w:tcPr>
            <w:tcW w:w="1952" w:type="pct"/>
          </w:tcPr>
          <w:p w14:paraId="620856E0" w14:textId="77777777" w:rsidR="0082575A" w:rsidRPr="00935577" w:rsidRDefault="0082575A" w:rsidP="00935577">
            <w:r w:rsidRPr="00935577">
              <w:t>A.2.2. Email address</w:t>
            </w:r>
          </w:p>
        </w:tc>
        <w:tc>
          <w:tcPr>
            <w:tcW w:w="3048" w:type="pct"/>
          </w:tcPr>
          <w:p w14:paraId="74F9C5C2" w14:textId="24A5ACA2" w:rsidR="0082575A" w:rsidRPr="00935577" w:rsidRDefault="00935577" w:rsidP="00935577">
            <w:hyperlink r:id="rId14" w:history="1">
              <w:r w:rsidRPr="00374C1A">
                <w:rPr>
                  <w:rStyle w:val="Hyperlink"/>
                  <w:rFonts w:hint="eastAsia"/>
                  <w:lang w:eastAsia="zh-CN"/>
                </w:rPr>
                <w:t>Mabel.Lu</w:t>
              </w:r>
              <w:r w:rsidRPr="00374C1A">
                <w:rPr>
                  <w:rStyle w:val="Hyperlink"/>
                </w:rPr>
                <w:t>@swift.com</w:t>
              </w:r>
            </w:hyperlink>
          </w:p>
        </w:tc>
      </w:tr>
      <w:tr w:rsidR="0082575A" w:rsidRPr="00021E80" w14:paraId="4943873A" w14:textId="77777777" w:rsidTr="00F50988">
        <w:tc>
          <w:tcPr>
            <w:tcW w:w="1952" w:type="pct"/>
          </w:tcPr>
          <w:p w14:paraId="719C9C79" w14:textId="77777777" w:rsidR="0082575A" w:rsidRPr="00935577" w:rsidRDefault="0082575A" w:rsidP="00935577">
            <w:r w:rsidRPr="00935577">
              <w:t>A.2.3. Telephone</w:t>
            </w:r>
          </w:p>
        </w:tc>
        <w:tc>
          <w:tcPr>
            <w:tcW w:w="3048" w:type="pct"/>
          </w:tcPr>
          <w:p w14:paraId="202BBECD" w14:textId="77777777" w:rsidR="0082575A" w:rsidRPr="00935577" w:rsidRDefault="0082575A" w:rsidP="00935577"/>
        </w:tc>
      </w:tr>
    </w:tbl>
    <w:p w14:paraId="35C3577C" w14:textId="77777777" w:rsidR="0082575A" w:rsidRDefault="0082575A" w:rsidP="008438AF">
      <w:pPr>
        <w:rPr>
          <w:szCs w:val="24"/>
          <w:lang w:val="en-GB"/>
        </w:rPr>
      </w:pP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tbl>
      <w:tblPr>
        <w:tblStyle w:val="TableGrid"/>
        <w:tblW w:w="0" w:type="auto"/>
        <w:tblLook w:val="0000" w:firstRow="0" w:lastRow="0" w:firstColumn="0" w:lastColumn="0" w:noHBand="0" w:noVBand="0"/>
      </w:tblPr>
      <w:tblGrid>
        <w:gridCol w:w="8968"/>
      </w:tblGrid>
      <w:tr w:rsidR="003D5D49" w14:paraId="3AC446BA" w14:textId="77777777" w:rsidTr="003D5D49">
        <w:tc>
          <w:tcPr>
            <w:tcW w:w="8978" w:type="dxa"/>
          </w:tcPr>
          <w:p w14:paraId="2777D21C" w14:textId="77777777" w:rsidR="003D5D49" w:rsidRDefault="003D5D49" w:rsidP="008438AF">
            <w:pPr>
              <w:rPr>
                <w:szCs w:val="24"/>
                <w:lang w:val="en-GB"/>
              </w:rPr>
            </w:pPr>
          </w:p>
        </w:tc>
      </w:tr>
    </w:tbl>
    <w:p w14:paraId="627EAAFC" w14:textId="77777777" w:rsidR="003D5D49" w:rsidRDefault="003D5D49" w:rsidP="008438AF">
      <w:pPr>
        <w:rPr>
          <w:szCs w:val="24"/>
          <w:lang w:val="en-GB"/>
        </w:rPr>
      </w:pPr>
    </w:p>
    <w:p w14:paraId="1D21B4B3" w14:textId="77777777" w:rsidR="00F71165" w:rsidRDefault="00F71165" w:rsidP="008438AF">
      <w:pPr>
        <w:rPr>
          <w:szCs w:val="24"/>
          <w:lang w:val="en-GB"/>
        </w:rPr>
      </w:pPr>
    </w:p>
    <w:p w14:paraId="67354071" w14:textId="77777777" w:rsidR="00F71165" w:rsidRDefault="00F71165" w:rsidP="008438AF">
      <w:pPr>
        <w:rPr>
          <w:szCs w:val="24"/>
          <w:lang w:val="en-GB"/>
        </w:rPr>
      </w:pPr>
    </w:p>
    <w:p w14:paraId="7DB3B6F9" w14:textId="77777777" w:rsidR="00F71165" w:rsidRDefault="00F71165" w:rsidP="008438AF">
      <w:pPr>
        <w:rPr>
          <w:szCs w:val="24"/>
          <w:lang w:val="en-GB"/>
        </w:rPr>
      </w:pPr>
    </w:p>
    <w:p w14:paraId="7D3E83FC" w14:textId="77777777" w:rsidR="00854FA6" w:rsidRPr="00F71165" w:rsidRDefault="00854FA6" w:rsidP="00F71165">
      <w:pPr>
        <w:numPr>
          <w:ilvl w:val="0"/>
          <w:numId w:val="6"/>
        </w:numPr>
        <w:rPr>
          <w:b/>
          <w:lang w:val="en-GB"/>
        </w:rPr>
      </w:pPr>
      <w:r w:rsidRPr="00F71165">
        <w:rPr>
          <w:b/>
          <w:lang w:val="en-GB"/>
        </w:rPr>
        <w:lastRenderedPageBreak/>
        <w:t>Related messages: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5"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D861C7F" w14:textId="77777777" w:rsidR="007546B0"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tbl>
      <w:tblPr>
        <w:tblStyle w:val="TableGrid"/>
        <w:tblW w:w="0" w:type="auto"/>
        <w:tblLook w:val="0000" w:firstRow="0" w:lastRow="0" w:firstColumn="0" w:lastColumn="0" w:noHBand="0" w:noVBand="0"/>
      </w:tblPr>
      <w:tblGrid>
        <w:gridCol w:w="8968"/>
      </w:tblGrid>
      <w:tr w:rsidR="007546B0" w14:paraId="05B30125" w14:textId="77777777" w:rsidTr="007546B0">
        <w:tc>
          <w:tcPr>
            <w:tcW w:w="8978" w:type="dxa"/>
          </w:tcPr>
          <w:p w14:paraId="0582CB04" w14:textId="157FA902" w:rsidR="007546B0" w:rsidRDefault="003D5D49" w:rsidP="00854FA6">
            <w:pPr>
              <w:rPr>
                <w:szCs w:val="24"/>
                <w:lang w:val="en-GB" w:eastAsia="zh-CN"/>
              </w:rPr>
            </w:pPr>
            <w:r>
              <w:rPr>
                <w:rFonts w:hint="eastAsia"/>
                <w:szCs w:val="24"/>
                <w:lang w:val="en-GB" w:eastAsia="zh-CN"/>
              </w:rPr>
              <w:t>camt.05</w:t>
            </w:r>
            <w:r w:rsidR="00B324BC">
              <w:rPr>
                <w:szCs w:val="24"/>
                <w:lang w:val="en-GB" w:eastAsia="zh-CN"/>
              </w:rPr>
              <w:t>5</w:t>
            </w:r>
          </w:p>
        </w:tc>
      </w:tr>
    </w:tbl>
    <w:p w14:paraId="3E66D45C" w14:textId="1C6A853C" w:rsidR="00854FA6" w:rsidRPr="00451986" w:rsidRDefault="00854FA6" w:rsidP="00854FA6">
      <w:pPr>
        <w:rPr>
          <w:b/>
          <w:lang w:val="en-GB"/>
        </w:rPr>
      </w:pPr>
      <w:r>
        <w:rPr>
          <w:szCs w:val="24"/>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tbl>
      <w:tblPr>
        <w:tblStyle w:val="TableGrid"/>
        <w:tblW w:w="0" w:type="auto"/>
        <w:tblLook w:val="0000" w:firstRow="0" w:lastRow="0" w:firstColumn="0" w:lastColumn="0" w:noHBand="0" w:noVBand="0"/>
      </w:tblPr>
      <w:tblGrid>
        <w:gridCol w:w="8968"/>
      </w:tblGrid>
      <w:tr w:rsidR="001904AE" w14:paraId="537F54AF" w14:textId="77777777" w:rsidTr="001904AE">
        <w:tc>
          <w:tcPr>
            <w:tcW w:w="8968" w:type="dxa"/>
          </w:tcPr>
          <w:p w14:paraId="12DA15B4" w14:textId="26029A0E" w:rsidR="001904AE" w:rsidRDefault="001904AE" w:rsidP="001904AE">
            <w:pPr>
              <w:rPr>
                <w:szCs w:val="24"/>
                <w:lang w:val="en-GB" w:eastAsia="zh-CN"/>
              </w:rPr>
            </w:pPr>
            <w:r w:rsidRPr="00622329">
              <w:t>Request type</w:t>
            </w:r>
            <w:r>
              <w:t xml:space="preserve">: </w:t>
            </w:r>
            <w:r w:rsidR="00B324BC">
              <w:t xml:space="preserve">Correct the description in </w:t>
            </w:r>
            <w:r w:rsidR="007C4B8F">
              <w:t xml:space="preserve">the </w:t>
            </w:r>
            <w:proofErr w:type="spellStart"/>
            <w:r w:rsidR="007C4B8F">
              <w:t>OriginalMessageNameIdentification</w:t>
            </w:r>
            <w:proofErr w:type="spellEnd"/>
            <w:r w:rsidR="007C4B8F">
              <w:t xml:space="preserve"> (</w:t>
            </w:r>
            <w:r w:rsidR="007C4B8F" w:rsidRPr="007C4B8F">
              <w:t>/Document/CstmrPmtCxlReq/Undrlyg/OrgnlPmtInfAndCxl/OrgnlGrpInf/OrgnlMsgNmId</w:t>
            </w:r>
            <w:r w:rsidR="007C4B8F">
              <w:t>) element in camt.055 to exclude payment clearing and settlement (pacs.00</w:t>
            </w:r>
            <w:r w:rsidR="003B0F4B">
              <w:t>3</w:t>
            </w:r>
            <w:r w:rsidR="007C4B8F">
              <w:t xml:space="preserve"> or MT103) messages.</w:t>
            </w:r>
          </w:p>
        </w:tc>
      </w:tr>
    </w:tbl>
    <w:p w14:paraId="37C462C8" w14:textId="77777777" w:rsidR="00E37771" w:rsidRDefault="00E37771" w:rsidP="000408BA">
      <w:pPr>
        <w:rPr>
          <w:szCs w:val="24"/>
          <w:lang w:val="en-GB"/>
        </w:rPr>
      </w:pP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tbl>
      <w:tblPr>
        <w:tblStyle w:val="TableGrid"/>
        <w:tblW w:w="0" w:type="auto"/>
        <w:tblLook w:val="0000" w:firstRow="0" w:lastRow="0" w:firstColumn="0" w:lastColumn="0" w:noHBand="0" w:noVBand="0"/>
      </w:tblPr>
      <w:tblGrid>
        <w:gridCol w:w="8968"/>
      </w:tblGrid>
      <w:tr w:rsidR="0054671F" w14:paraId="028B59A0" w14:textId="77777777" w:rsidTr="00386398">
        <w:trPr>
          <w:trHeight w:val="5742"/>
        </w:trPr>
        <w:tc>
          <w:tcPr>
            <w:tcW w:w="8723" w:type="dxa"/>
          </w:tcPr>
          <w:p w14:paraId="376AA85E" w14:textId="77777777" w:rsidR="00076215" w:rsidRDefault="00076215" w:rsidP="004F333F">
            <w:pPr>
              <w:rPr>
                <w:lang w:eastAsia="zh-CN"/>
              </w:rPr>
            </w:pPr>
            <w:r w:rsidRPr="00076215">
              <w:rPr>
                <w:lang w:eastAsia="zh-CN"/>
              </w:rPr>
              <w:t xml:space="preserve">According to the definition, the camt.055 </w:t>
            </w:r>
            <w:proofErr w:type="spellStart"/>
            <w:r w:rsidRPr="00076215">
              <w:rPr>
                <w:lang w:eastAsia="zh-CN"/>
              </w:rPr>
              <w:t>CustomerPaymentCancellationRequest</w:t>
            </w:r>
            <w:proofErr w:type="spellEnd"/>
            <w:r w:rsidRPr="00076215">
              <w:rPr>
                <w:lang w:eastAsia="zh-CN"/>
              </w:rPr>
              <w:t xml:space="preserve"> message is issued by the initiating party to request the cancellation of a previously sent payment initiation message, such as a </w:t>
            </w:r>
            <w:proofErr w:type="spellStart"/>
            <w:r w:rsidRPr="00076215">
              <w:rPr>
                <w:lang w:eastAsia="zh-CN"/>
              </w:rPr>
              <w:t>CustomerCreditTransferInitiation</w:t>
            </w:r>
            <w:proofErr w:type="spellEnd"/>
            <w:r w:rsidRPr="00076215">
              <w:rPr>
                <w:lang w:eastAsia="zh-CN"/>
              </w:rPr>
              <w:t xml:space="preserve">, </w:t>
            </w:r>
            <w:proofErr w:type="spellStart"/>
            <w:r w:rsidRPr="00076215">
              <w:rPr>
                <w:lang w:eastAsia="zh-CN"/>
              </w:rPr>
              <w:t>CreditorPaymentActivationRequest</w:t>
            </w:r>
            <w:proofErr w:type="spellEnd"/>
            <w:r w:rsidRPr="00076215">
              <w:rPr>
                <w:lang w:eastAsia="zh-CN"/>
              </w:rPr>
              <w:t xml:space="preserve">, or </w:t>
            </w:r>
            <w:proofErr w:type="spellStart"/>
            <w:r w:rsidRPr="00076215">
              <w:rPr>
                <w:lang w:eastAsia="zh-CN"/>
              </w:rPr>
              <w:t>CustomerDirectDebitInitiation</w:t>
            </w:r>
            <w:proofErr w:type="spellEnd"/>
            <w:r w:rsidRPr="00076215">
              <w:rPr>
                <w:lang w:eastAsia="zh-CN"/>
              </w:rPr>
              <w:t>.</w:t>
            </w:r>
          </w:p>
          <w:p w14:paraId="3AB9BCC3" w14:textId="6A45E4DA" w:rsidR="00EB027E" w:rsidRPr="004C7886" w:rsidRDefault="00076215" w:rsidP="004F333F">
            <w:pPr>
              <w:rPr>
                <w:lang w:eastAsia="zh-CN"/>
              </w:rPr>
            </w:pPr>
            <w:r w:rsidRPr="00076215">
              <w:rPr>
                <w:lang w:eastAsia="zh-CN"/>
              </w:rPr>
              <w:t xml:space="preserve">However, the description of the </w:t>
            </w:r>
            <w:proofErr w:type="spellStart"/>
            <w:r w:rsidRPr="00076215">
              <w:rPr>
                <w:lang w:eastAsia="zh-CN"/>
              </w:rPr>
              <w:t>OriginalMessageNameIdentification</w:t>
            </w:r>
            <w:proofErr w:type="spellEnd"/>
            <w:r w:rsidRPr="00076215">
              <w:rPr>
                <w:lang w:eastAsia="zh-CN"/>
              </w:rPr>
              <w:t xml:space="preserve"> element (/Document/CstmrPmtCxlReq/Undrlyg/OrgnlPmtInfAndCxl/OrgnlGrpInf/OrgnlMsgNmId) incorrectly refers to payment clearing and settlement messages, specifically 'pacs.00</w:t>
            </w:r>
            <w:r w:rsidR="00390FB8">
              <w:rPr>
                <w:lang w:eastAsia="zh-CN"/>
              </w:rPr>
              <w:t>3</w:t>
            </w:r>
            <w:r w:rsidRPr="00076215">
              <w:rPr>
                <w:lang w:eastAsia="zh-CN"/>
              </w:rPr>
              <w:t xml:space="preserve"> or MT103.' This should be corrected to reference payment initiation messages, such as 'pain.001 or MT101.'</w:t>
            </w:r>
            <w:r w:rsidR="00093117">
              <w:rPr>
                <w:noProof/>
              </w:rPr>
              <w:drawing>
                <wp:inline distT="0" distB="0" distL="0" distR="0" wp14:anchorId="2BAD0DFB" wp14:editId="56A143D5">
                  <wp:extent cx="5526156" cy="2108778"/>
                  <wp:effectExtent l="0" t="0" r="0" b="6350"/>
                  <wp:docPr id="587684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84242" name=""/>
                          <pic:cNvPicPr/>
                        </pic:nvPicPr>
                        <pic:blipFill>
                          <a:blip r:embed="rId16"/>
                          <a:stretch>
                            <a:fillRect/>
                          </a:stretch>
                        </pic:blipFill>
                        <pic:spPr>
                          <a:xfrm>
                            <a:off x="0" y="0"/>
                            <a:ext cx="5548626" cy="2117352"/>
                          </a:xfrm>
                          <a:prstGeom prst="rect">
                            <a:avLst/>
                          </a:prstGeom>
                        </pic:spPr>
                      </pic:pic>
                    </a:graphicData>
                  </a:graphic>
                </wp:inline>
              </w:drawing>
            </w:r>
          </w:p>
        </w:tc>
      </w:tr>
    </w:tbl>
    <w:p w14:paraId="7620E17B" w14:textId="77777777" w:rsidR="00F17888" w:rsidRDefault="00F17888"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CA1A3C7" w14:textId="77777777" w:rsidR="00C02555" w:rsidRDefault="00CB683A" w:rsidP="00F34C66">
      <w:pPr>
        <w:rPr>
          <w:i/>
          <w:szCs w:val="24"/>
          <w:lang w:val="en-GB"/>
        </w:rPr>
      </w:pPr>
      <w:r w:rsidRPr="0085530C">
        <w:rPr>
          <w:i/>
          <w:szCs w:val="24"/>
          <w:lang w:val="en-GB"/>
        </w:rPr>
        <w:lastRenderedPageBreak/>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02555" w14:paraId="45A7D858" w14:textId="77777777" w:rsidTr="00F50988">
        <w:tc>
          <w:tcPr>
            <w:tcW w:w="8978" w:type="dxa"/>
          </w:tcPr>
          <w:p w14:paraId="60E82A33" w14:textId="3B756FE8" w:rsidR="00C02555" w:rsidRDefault="00C02555" w:rsidP="00F50988">
            <w:r>
              <w:t xml:space="preserve">Normal urgency </w:t>
            </w:r>
          </w:p>
        </w:tc>
      </w:tr>
    </w:tbl>
    <w:p w14:paraId="73516FBC" w14:textId="285915AF" w:rsidR="00CB683A" w:rsidRPr="0085530C" w:rsidRDefault="00CB683A" w:rsidP="00F34C66">
      <w:pPr>
        <w:rPr>
          <w:i/>
          <w:szCs w:val="24"/>
          <w:lang w:val="en-GB"/>
        </w:rPr>
      </w:pP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tbl>
      <w:tblPr>
        <w:tblStyle w:val="TableGrid"/>
        <w:tblW w:w="0" w:type="auto"/>
        <w:tblLook w:val="0000" w:firstRow="0" w:lastRow="0" w:firstColumn="0" w:lastColumn="0" w:noHBand="0" w:noVBand="0"/>
      </w:tblPr>
      <w:tblGrid>
        <w:gridCol w:w="8968"/>
      </w:tblGrid>
      <w:tr w:rsidR="00C23794" w14:paraId="1CE350FC" w14:textId="77777777" w:rsidTr="00C23794">
        <w:tc>
          <w:tcPr>
            <w:tcW w:w="8978" w:type="dxa"/>
          </w:tcPr>
          <w:p w14:paraId="6EE174B7" w14:textId="77777777" w:rsidR="006C42CE" w:rsidRDefault="004B187D" w:rsidP="00783891">
            <w:pPr>
              <w:rPr>
                <w:lang w:val="en-GB" w:eastAsia="zh-CN"/>
              </w:rPr>
            </w:pPr>
            <w:r>
              <w:rPr>
                <w:lang w:val="en-GB" w:eastAsia="zh-CN"/>
              </w:rPr>
              <w:t>Change</w:t>
            </w:r>
          </w:p>
          <w:p w14:paraId="734B4875" w14:textId="66914A6F" w:rsidR="004B187D" w:rsidRDefault="004B187D" w:rsidP="00783891">
            <w:pPr>
              <w:rPr>
                <w:lang w:eastAsia="zh-CN"/>
              </w:rPr>
            </w:pPr>
            <w:r>
              <w:rPr>
                <w:lang w:val="en-GB" w:eastAsia="zh-CN"/>
              </w:rPr>
              <w:t>“</w:t>
            </w:r>
            <w:r w:rsidRPr="004B187D">
              <w:rPr>
                <w:lang w:eastAsia="zh-CN"/>
              </w:rPr>
              <w:t>Specifies the original message name identifier to which the message refers, for example, pacs.003.001.01 or MT103.</w:t>
            </w:r>
            <w:r>
              <w:rPr>
                <w:lang w:eastAsia="zh-CN"/>
              </w:rPr>
              <w:t xml:space="preserve">” </w:t>
            </w:r>
          </w:p>
          <w:p w14:paraId="3549891A" w14:textId="12C28780" w:rsidR="004B187D" w:rsidRDefault="00401B8C" w:rsidP="00783891">
            <w:pPr>
              <w:rPr>
                <w:lang w:eastAsia="zh-CN"/>
              </w:rPr>
            </w:pPr>
            <w:r>
              <w:rPr>
                <w:lang w:eastAsia="zh-CN"/>
              </w:rPr>
              <w:t>…</w:t>
            </w:r>
            <w:r w:rsidR="004B187D">
              <w:rPr>
                <w:lang w:eastAsia="zh-CN"/>
              </w:rPr>
              <w:t>to</w:t>
            </w:r>
          </w:p>
          <w:p w14:paraId="0600505A" w14:textId="480CFCC2" w:rsidR="00997543" w:rsidRDefault="004B187D" w:rsidP="00783891">
            <w:pPr>
              <w:rPr>
                <w:lang w:val="en-GB" w:eastAsia="zh-CN"/>
              </w:rPr>
            </w:pPr>
            <w:r>
              <w:rPr>
                <w:lang w:eastAsia="zh-CN"/>
              </w:rPr>
              <w:t>“</w:t>
            </w:r>
            <w:r w:rsidRPr="004B187D">
              <w:rPr>
                <w:lang w:eastAsia="zh-CN"/>
              </w:rPr>
              <w:t xml:space="preserve">Specifies the original message name identifier to which the message refers, for example, </w:t>
            </w:r>
            <w:r>
              <w:rPr>
                <w:lang w:eastAsia="zh-CN"/>
              </w:rPr>
              <w:t>pain.001.001.08</w:t>
            </w:r>
            <w:r w:rsidRPr="004B187D">
              <w:rPr>
                <w:lang w:eastAsia="zh-CN"/>
              </w:rPr>
              <w:t xml:space="preserve"> or MT10</w:t>
            </w:r>
            <w:r>
              <w:rPr>
                <w:lang w:eastAsia="zh-CN"/>
              </w:rPr>
              <w:t>1</w:t>
            </w:r>
            <w:r w:rsidRPr="004B187D">
              <w:rPr>
                <w:lang w:eastAsia="zh-CN"/>
              </w:rPr>
              <w:t>.</w:t>
            </w:r>
            <w:r>
              <w:rPr>
                <w:lang w:eastAsia="zh-CN"/>
              </w:rPr>
              <w:t>”</w:t>
            </w:r>
          </w:p>
          <w:p w14:paraId="12994471" w14:textId="46C61889" w:rsidR="00997543" w:rsidRDefault="00997543" w:rsidP="00783891">
            <w:pPr>
              <w:rPr>
                <w:lang w:val="en-GB" w:eastAsia="zh-CN"/>
              </w:rPr>
            </w:pPr>
          </w:p>
        </w:tc>
      </w:tr>
    </w:tbl>
    <w:p w14:paraId="68B1A9B9" w14:textId="77777777" w:rsidR="00C23794" w:rsidRDefault="00C23794" w:rsidP="00783891">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0C082D3C"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C60DD">
              <w:rPr>
                <w:b/>
                <w:szCs w:val="24"/>
                <w:lang w:val="en-GB"/>
              </w:rPr>
              <w:t>5</w:t>
            </w:r>
            <w:r>
              <w:rPr>
                <w:b/>
                <w:szCs w:val="24"/>
                <w:lang w:val="en-GB"/>
              </w:rPr>
              <w:t>/20</w:t>
            </w:r>
            <w:r w:rsidR="00B43BED">
              <w:rPr>
                <w:b/>
                <w:szCs w:val="24"/>
                <w:lang w:val="en-GB"/>
              </w:rPr>
              <w:t>2</w:t>
            </w:r>
            <w:r w:rsidR="00CC60DD">
              <w:rPr>
                <w:b/>
                <w:szCs w:val="24"/>
                <w:lang w:val="en-GB"/>
              </w:rPr>
              <w:t>6</w:t>
            </w:r>
          </w:p>
          <w:p w14:paraId="0A1397DE" w14:textId="33E5D473"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CC60DD">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CC60DD">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7"/>
      <w:footerReference w:type="defaul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E05D" w14:textId="77777777" w:rsidR="004D0B29" w:rsidRDefault="004D0B29">
      <w:r>
        <w:separator/>
      </w:r>
    </w:p>
  </w:endnote>
  <w:endnote w:type="continuationSeparator" w:id="0">
    <w:p w14:paraId="5B1F46ED" w14:textId="77777777" w:rsidR="004D0B29" w:rsidRDefault="004D0B29">
      <w:r>
        <w:continuationSeparator/>
      </w:r>
    </w:p>
  </w:endnote>
  <w:endnote w:type="continuationNotice" w:id="1">
    <w:p w14:paraId="08DA64B0" w14:textId="77777777" w:rsidR="007C4B8F" w:rsidRDefault="007C4B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C8D8A94" w:rsidR="00567F13" w:rsidRDefault="00CC60DD">
    <w:pPr>
      <w:pStyle w:val="Footer"/>
      <w:rPr>
        <w:rStyle w:val="PageNumber"/>
      </w:rPr>
    </w:pPr>
    <w:r>
      <w:t>CR1493_CBPRPlusWG_ElementDescriptionChange_v1.docx</w:t>
    </w:r>
    <w:r w:rsidR="00567F13">
      <w:tab/>
      <w:t>Produced by</w:t>
    </w:r>
    <w:r>
      <w:t xml:space="preserve"> </w:t>
    </w:r>
    <w:proofErr w:type="spellStart"/>
    <w:r>
      <w:t>CBPRPlusWG</w:t>
    </w:r>
    <w:proofErr w:type="spellEnd"/>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5A8C" w14:textId="77777777" w:rsidR="004D0B29" w:rsidRDefault="004D0B29">
      <w:r>
        <w:separator/>
      </w:r>
    </w:p>
  </w:footnote>
  <w:footnote w:type="continuationSeparator" w:id="0">
    <w:p w14:paraId="30511F2D" w14:textId="77777777" w:rsidR="004D0B29" w:rsidRDefault="004D0B29">
      <w:r>
        <w:continuationSeparator/>
      </w:r>
    </w:p>
  </w:footnote>
  <w:footnote w:type="continuationNotice" w:id="1">
    <w:p w14:paraId="4D795312" w14:textId="77777777" w:rsidR="007C4B8F" w:rsidRDefault="007C4B8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CFA0737" w:rsidR="00E74C04" w:rsidRPr="00801493" w:rsidRDefault="00801493">
    <w:pPr>
      <w:pStyle w:val="Header"/>
      <w:rPr>
        <w:lang w:val="fr-BE"/>
      </w:rPr>
    </w:pPr>
    <w:r>
      <w:rPr>
        <w:lang w:val="fr-BE"/>
      </w:rPr>
      <w:t>RA ID :</w:t>
    </w:r>
    <w:r w:rsidR="00CC60DD">
      <w:rPr>
        <w:lang w:val="fr-BE"/>
      </w:rPr>
      <w:t xml:space="preserve"> CR1493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7593205">
    <w:abstractNumId w:val="2"/>
  </w:num>
  <w:num w:numId="2" w16cid:durableId="378742786">
    <w:abstractNumId w:val="0"/>
  </w:num>
  <w:num w:numId="3" w16cid:durableId="8682809">
    <w:abstractNumId w:val="1"/>
  </w:num>
  <w:num w:numId="4" w16cid:durableId="847788251">
    <w:abstractNumId w:val="3"/>
  </w:num>
  <w:num w:numId="5" w16cid:durableId="376009313">
    <w:abstractNumId w:val="15"/>
  </w:num>
  <w:num w:numId="6" w16cid:durableId="785075521">
    <w:abstractNumId w:val="8"/>
  </w:num>
  <w:num w:numId="7" w16cid:durableId="50882852">
    <w:abstractNumId w:val="11"/>
  </w:num>
  <w:num w:numId="8" w16cid:durableId="719138117">
    <w:abstractNumId w:val="9"/>
  </w:num>
  <w:num w:numId="9" w16cid:durableId="1464421858">
    <w:abstractNumId w:val="14"/>
  </w:num>
  <w:num w:numId="10" w16cid:durableId="1919706092">
    <w:abstractNumId w:val="5"/>
  </w:num>
  <w:num w:numId="11" w16cid:durableId="333797813">
    <w:abstractNumId w:val="7"/>
  </w:num>
  <w:num w:numId="12" w16cid:durableId="632516401">
    <w:abstractNumId w:val="10"/>
  </w:num>
  <w:num w:numId="13" w16cid:durableId="714473544">
    <w:abstractNumId w:val="4"/>
  </w:num>
  <w:num w:numId="14" w16cid:durableId="726301636">
    <w:abstractNumId w:val="6"/>
  </w:num>
  <w:num w:numId="15" w16cid:durableId="17246264">
    <w:abstractNumId w:val="13"/>
  </w:num>
  <w:num w:numId="16" w16cid:durableId="1791627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42C47"/>
    <w:rsid w:val="000558EF"/>
    <w:rsid w:val="0006293F"/>
    <w:rsid w:val="00070308"/>
    <w:rsid w:val="00076215"/>
    <w:rsid w:val="00080D3A"/>
    <w:rsid w:val="000823AA"/>
    <w:rsid w:val="00082743"/>
    <w:rsid w:val="000837C7"/>
    <w:rsid w:val="00083C96"/>
    <w:rsid w:val="00091466"/>
    <w:rsid w:val="00093117"/>
    <w:rsid w:val="000A172E"/>
    <w:rsid w:val="000A20E4"/>
    <w:rsid w:val="000B65C7"/>
    <w:rsid w:val="000C015D"/>
    <w:rsid w:val="000D3C97"/>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76A00"/>
    <w:rsid w:val="00185453"/>
    <w:rsid w:val="00185E8E"/>
    <w:rsid w:val="0018708F"/>
    <w:rsid w:val="001904AE"/>
    <w:rsid w:val="0019088B"/>
    <w:rsid w:val="001B1858"/>
    <w:rsid w:val="001D0D1B"/>
    <w:rsid w:val="001D176B"/>
    <w:rsid w:val="001D20B3"/>
    <w:rsid w:val="001E287E"/>
    <w:rsid w:val="001E2B1C"/>
    <w:rsid w:val="001E397C"/>
    <w:rsid w:val="001E3BCF"/>
    <w:rsid w:val="00217122"/>
    <w:rsid w:val="00217AE9"/>
    <w:rsid w:val="00222EC5"/>
    <w:rsid w:val="00225AA9"/>
    <w:rsid w:val="00230574"/>
    <w:rsid w:val="00231CFF"/>
    <w:rsid w:val="00236916"/>
    <w:rsid w:val="002472D9"/>
    <w:rsid w:val="002509A2"/>
    <w:rsid w:val="0025138E"/>
    <w:rsid w:val="002521C9"/>
    <w:rsid w:val="002711E6"/>
    <w:rsid w:val="002904C8"/>
    <w:rsid w:val="00293DFC"/>
    <w:rsid w:val="002B0567"/>
    <w:rsid w:val="002D549A"/>
    <w:rsid w:val="002E014D"/>
    <w:rsid w:val="002E27A9"/>
    <w:rsid w:val="003006F2"/>
    <w:rsid w:val="003014E7"/>
    <w:rsid w:val="00303E94"/>
    <w:rsid w:val="00304151"/>
    <w:rsid w:val="00311FA1"/>
    <w:rsid w:val="00316F04"/>
    <w:rsid w:val="00320A89"/>
    <w:rsid w:val="0032270B"/>
    <w:rsid w:val="00324C6F"/>
    <w:rsid w:val="00332E8F"/>
    <w:rsid w:val="00333F16"/>
    <w:rsid w:val="00336209"/>
    <w:rsid w:val="00336ED6"/>
    <w:rsid w:val="00360300"/>
    <w:rsid w:val="00380928"/>
    <w:rsid w:val="00386398"/>
    <w:rsid w:val="00386B78"/>
    <w:rsid w:val="00390FB8"/>
    <w:rsid w:val="003A1EBF"/>
    <w:rsid w:val="003A3D7D"/>
    <w:rsid w:val="003B0F4B"/>
    <w:rsid w:val="003B261A"/>
    <w:rsid w:val="003C0213"/>
    <w:rsid w:val="003C0267"/>
    <w:rsid w:val="003C3840"/>
    <w:rsid w:val="003D56E3"/>
    <w:rsid w:val="003D5D49"/>
    <w:rsid w:val="003E59BF"/>
    <w:rsid w:val="003E67E5"/>
    <w:rsid w:val="003F1C24"/>
    <w:rsid w:val="003F547E"/>
    <w:rsid w:val="003F57CE"/>
    <w:rsid w:val="003F6B05"/>
    <w:rsid w:val="00401998"/>
    <w:rsid w:val="00401B8C"/>
    <w:rsid w:val="00427966"/>
    <w:rsid w:val="0044313F"/>
    <w:rsid w:val="004457DA"/>
    <w:rsid w:val="00445B9F"/>
    <w:rsid w:val="00445D10"/>
    <w:rsid w:val="00446B25"/>
    <w:rsid w:val="004475F9"/>
    <w:rsid w:val="0045022C"/>
    <w:rsid w:val="00451986"/>
    <w:rsid w:val="00462051"/>
    <w:rsid w:val="00465900"/>
    <w:rsid w:val="00473145"/>
    <w:rsid w:val="00476EC2"/>
    <w:rsid w:val="004A02CE"/>
    <w:rsid w:val="004A168F"/>
    <w:rsid w:val="004A31AA"/>
    <w:rsid w:val="004A37A6"/>
    <w:rsid w:val="004B187D"/>
    <w:rsid w:val="004B5A22"/>
    <w:rsid w:val="004C7886"/>
    <w:rsid w:val="004D0B29"/>
    <w:rsid w:val="004E1F21"/>
    <w:rsid w:val="004F0578"/>
    <w:rsid w:val="004F0934"/>
    <w:rsid w:val="004F333F"/>
    <w:rsid w:val="004F37E2"/>
    <w:rsid w:val="004F61D5"/>
    <w:rsid w:val="0050171A"/>
    <w:rsid w:val="0052302E"/>
    <w:rsid w:val="005246BE"/>
    <w:rsid w:val="005329B1"/>
    <w:rsid w:val="005411C7"/>
    <w:rsid w:val="0054671F"/>
    <w:rsid w:val="00555709"/>
    <w:rsid w:val="00563FFF"/>
    <w:rsid w:val="005677B8"/>
    <w:rsid w:val="00567F13"/>
    <w:rsid w:val="00573C83"/>
    <w:rsid w:val="00577861"/>
    <w:rsid w:val="00577BCC"/>
    <w:rsid w:val="005810CA"/>
    <w:rsid w:val="0058193F"/>
    <w:rsid w:val="00581FBB"/>
    <w:rsid w:val="0058510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04740"/>
    <w:rsid w:val="00610B1B"/>
    <w:rsid w:val="00610F9A"/>
    <w:rsid w:val="006316E5"/>
    <w:rsid w:val="00631A43"/>
    <w:rsid w:val="0063312E"/>
    <w:rsid w:val="00633B0A"/>
    <w:rsid w:val="006643DC"/>
    <w:rsid w:val="0067051E"/>
    <w:rsid w:val="0068013C"/>
    <w:rsid w:val="006A02BC"/>
    <w:rsid w:val="006A2E52"/>
    <w:rsid w:val="006A7B96"/>
    <w:rsid w:val="006B20DC"/>
    <w:rsid w:val="006B53E5"/>
    <w:rsid w:val="006C3238"/>
    <w:rsid w:val="006C42CE"/>
    <w:rsid w:val="006D4A37"/>
    <w:rsid w:val="006E1D34"/>
    <w:rsid w:val="006E2522"/>
    <w:rsid w:val="006E3DEC"/>
    <w:rsid w:val="00706604"/>
    <w:rsid w:val="007118C4"/>
    <w:rsid w:val="00723DE0"/>
    <w:rsid w:val="00732595"/>
    <w:rsid w:val="00733343"/>
    <w:rsid w:val="0074349F"/>
    <w:rsid w:val="0075466C"/>
    <w:rsid w:val="007546B0"/>
    <w:rsid w:val="007670D0"/>
    <w:rsid w:val="007733DA"/>
    <w:rsid w:val="007742AE"/>
    <w:rsid w:val="00774921"/>
    <w:rsid w:val="00780203"/>
    <w:rsid w:val="00780877"/>
    <w:rsid w:val="00783891"/>
    <w:rsid w:val="00783E6C"/>
    <w:rsid w:val="007949EA"/>
    <w:rsid w:val="00796A1A"/>
    <w:rsid w:val="007A4CCC"/>
    <w:rsid w:val="007A6E0D"/>
    <w:rsid w:val="007B3927"/>
    <w:rsid w:val="007C4B8F"/>
    <w:rsid w:val="007C7AB4"/>
    <w:rsid w:val="007C7CD2"/>
    <w:rsid w:val="007D3EB0"/>
    <w:rsid w:val="007D69B5"/>
    <w:rsid w:val="007D6A9F"/>
    <w:rsid w:val="007E64D9"/>
    <w:rsid w:val="007F16EE"/>
    <w:rsid w:val="007F6A8C"/>
    <w:rsid w:val="00801493"/>
    <w:rsid w:val="008050F5"/>
    <w:rsid w:val="0081068B"/>
    <w:rsid w:val="00811DCF"/>
    <w:rsid w:val="00812324"/>
    <w:rsid w:val="00814D4C"/>
    <w:rsid w:val="008170B2"/>
    <w:rsid w:val="0082575A"/>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91BBD"/>
    <w:rsid w:val="008A7F65"/>
    <w:rsid w:val="008F2DB7"/>
    <w:rsid w:val="008F5C90"/>
    <w:rsid w:val="00905E29"/>
    <w:rsid w:val="00906C6A"/>
    <w:rsid w:val="0091153F"/>
    <w:rsid w:val="00914273"/>
    <w:rsid w:val="00916A80"/>
    <w:rsid w:val="009279BF"/>
    <w:rsid w:val="00927EAD"/>
    <w:rsid w:val="00934BB2"/>
    <w:rsid w:val="00935577"/>
    <w:rsid w:val="00937D26"/>
    <w:rsid w:val="00951C86"/>
    <w:rsid w:val="00955DDC"/>
    <w:rsid w:val="00956D7A"/>
    <w:rsid w:val="00965199"/>
    <w:rsid w:val="00966046"/>
    <w:rsid w:val="009770EE"/>
    <w:rsid w:val="00997543"/>
    <w:rsid w:val="009C1445"/>
    <w:rsid w:val="009E6381"/>
    <w:rsid w:val="009E6389"/>
    <w:rsid w:val="009F6441"/>
    <w:rsid w:val="00A10221"/>
    <w:rsid w:val="00A21B8D"/>
    <w:rsid w:val="00A22F1A"/>
    <w:rsid w:val="00A25B84"/>
    <w:rsid w:val="00A32450"/>
    <w:rsid w:val="00A46877"/>
    <w:rsid w:val="00A47C6F"/>
    <w:rsid w:val="00A5492F"/>
    <w:rsid w:val="00A60DC3"/>
    <w:rsid w:val="00A60E56"/>
    <w:rsid w:val="00A91F56"/>
    <w:rsid w:val="00AA0078"/>
    <w:rsid w:val="00AA5E76"/>
    <w:rsid w:val="00AD57C3"/>
    <w:rsid w:val="00AD7CD5"/>
    <w:rsid w:val="00AE0A90"/>
    <w:rsid w:val="00AE4D14"/>
    <w:rsid w:val="00AF09E1"/>
    <w:rsid w:val="00AF2EBF"/>
    <w:rsid w:val="00B01132"/>
    <w:rsid w:val="00B06B5E"/>
    <w:rsid w:val="00B06CA8"/>
    <w:rsid w:val="00B21761"/>
    <w:rsid w:val="00B21FA3"/>
    <w:rsid w:val="00B307A7"/>
    <w:rsid w:val="00B30D86"/>
    <w:rsid w:val="00B324BC"/>
    <w:rsid w:val="00B43BED"/>
    <w:rsid w:val="00B44DEE"/>
    <w:rsid w:val="00B45490"/>
    <w:rsid w:val="00B5520C"/>
    <w:rsid w:val="00B65C66"/>
    <w:rsid w:val="00B70B84"/>
    <w:rsid w:val="00B74C6C"/>
    <w:rsid w:val="00B8336E"/>
    <w:rsid w:val="00B83678"/>
    <w:rsid w:val="00B865DB"/>
    <w:rsid w:val="00B921E0"/>
    <w:rsid w:val="00BA1600"/>
    <w:rsid w:val="00BA611B"/>
    <w:rsid w:val="00BB7F97"/>
    <w:rsid w:val="00BC4D68"/>
    <w:rsid w:val="00BD6786"/>
    <w:rsid w:val="00C02555"/>
    <w:rsid w:val="00C06496"/>
    <w:rsid w:val="00C122AE"/>
    <w:rsid w:val="00C17665"/>
    <w:rsid w:val="00C23794"/>
    <w:rsid w:val="00C314BB"/>
    <w:rsid w:val="00C32DF8"/>
    <w:rsid w:val="00C40729"/>
    <w:rsid w:val="00C41DDB"/>
    <w:rsid w:val="00C439D7"/>
    <w:rsid w:val="00C46C5A"/>
    <w:rsid w:val="00C52ABE"/>
    <w:rsid w:val="00C656B1"/>
    <w:rsid w:val="00C7056E"/>
    <w:rsid w:val="00CB683A"/>
    <w:rsid w:val="00CB7C2C"/>
    <w:rsid w:val="00CC062F"/>
    <w:rsid w:val="00CC1768"/>
    <w:rsid w:val="00CC60DD"/>
    <w:rsid w:val="00CC68E1"/>
    <w:rsid w:val="00CD0745"/>
    <w:rsid w:val="00CD363B"/>
    <w:rsid w:val="00CD3C90"/>
    <w:rsid w:val="00CD59B1"/>
    <w:rsid w:val="00CF098A"/>
    <w:rsid w:val="00CF3041"/>
    <w:rsid w:val="00D123C1"/>
    <w:rsid w:val="00D1771E"/>
    <w:rsid w:val="00D234FD"/>
    <w:rsid w:val="00D2600B"/>
    <w:rsid w:val="00D51B61"/>
    <w:rsid w:val="00D56571"/>
    <w:rsid w:val="00D67DE0"/>
    <w:rsid w:val="00D74F66"/>
    <w:rsid w:val="00D82FBD"/>
    <w:rsid w:val="00D85E62"/>
    <w:rsid w:val="00D87AFD"/>
    <w:rsid w:val="00D9316F"/>
    <w:rsid w:val="00D9338F"/>
    <w:rsid w:val="00D9582C"/>
    <w:rsid w:val="00DA043A"/>
    <w:rsid w:val="00DA116C"/>
    <w:rsid w:val="00DA22C9"/>
    <w:rsid w:val="00DA701B"/>
    <w:rsid w:val="00DB419A"/>
    <w:rsid w:val="00DC195F"/>
    <w:rsid w:val="00DC68D5"/>
    <w:rsid w:val="00DD37B4"/>
    <w:rsid w:val="00DD422D"/>
    <w:rsid w:val="00DE0D8B"/>
    <w:rsid w:val="00E07200"/>
    <w:rsid w:val="00E11D29"/>
    <w:rsid w:val="00E142D5"/>
    <w:rsid w:val="00E1588B"/>
    <w:rsid w:val="00E256FC"/>
    <w:rsid w:val="00E3221E"/>
    <w:rsid w:val="00E37771"/>
    <w:rsid w:val="00E37E77"/>
    <w:rsid w:val="00E5111B"/>
    <w:rsid w:val="00E67D1B"/>
    <w:rsid w:val="00E74C04"/>
    <w:rsid w:val="00E7537D"/>
    <w:rsid w:val="00E76E67"/>
    <w:rsid w:val="00E840B6"/>
    <w:rsid w:val="00E845AB"/>
    <w:rsid w:val="00E8579D"/>
    <w:rsid w:val="00E928F1"/>
    <w:rsid w:val="00EA0A58"/>
    <w:rsid w:val="00EA246B"/>
    <w:rsid w:val="00EA3454"/>
    <w:rsid w:val="00EB027E"/>
    <w:rsid w:val="00EB1365"/>
    <w:rsid w:val="00EB2786"/>
    <w:rsid w:val="00EB589C"/>
    <w:rsid w:val="00EB6791"/>
    <w:rsid w:val="00EC35A4"/>
    <w:rsid w:val="00EC4454"/>
    <w:rsid w:val="00ED1FC8"/>
    <w:rsid w:val="00ED43BB"/>
    <w:rsid w:val="00EE43B0"/>
    <w:rsid w:val="00EF1E93"/>
    <w:rsid w:val="00EF3F75"/>
    <w:rsid w:val="00EF6661"/>
    <w:rsid w:val="00F17888"/>
    <w:rsid w:val="00F17C2B"/>
    <w:rsid w:val="00F25441"/>
    <w:rsid w:val="00F260BE"/>
    <w:rsid w:val="00F33643"/>
    <w:rsid w:val="00F34C66"/>
    <w:rsid w:val="00F3743B"/>
    <w:rsid w:val="00F4627A"/>
    <w:rsid w:val="00F521A4"/>
    <w:rsid w:val="00F52C18"/>
    <w:rsid w:val="00F56866"/>
    <w:rsid w:val="00F62A6F"/>
    <w:rsid w:val="00F6410E"/>
    <w:rsid w:val="00F71165"/>
    <w:rsid w:val="00F74EB6"/>
    <w:rsid w:val="00F8432C"/>
    <w:rsid w:val="00F91D83"/>
    <w:rsid w:val="00F91F93"/>
    <w:rsid w:val="00F93A64"/>
    <w:rsid w:val="00F94A2A"/>
    <w:rsid w:val="00FA112C"/>
    <w:rsid w:val="00FB1EB4"/>
    <w:rsid w:val="00FB56E2"/>
    <w:rsid w:val="00FC5011"/>
    <w:rsid w:val="00FD0B96"/>
    <w:rsid w:val="00FD54A5"/>
    <w:rsid w:val="00FD58BE"/>
    <w:rsid w:val="00FE6405"/>
    <w:rsid w:val="00FF4AEF"/>
    <w:rsid w:val="00FF5F1E"/>
    <w:rsid w:val="00FF76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so20022.org/catalogue_of_messages.pag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bel.Lu@swi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MSKTH6SNCJSU-234293521-43320</_dlc_DocId>
    <_dlc_DocIdUrl xmlns="806285ac-449a-4fb1-8311-58d88e150cc7">
      <Url>https://swiftcorp.sharepoint.com/sites/ps-ow-standards team/_layouts/15/DocIdRedir.aspx?ID=MSKTH6SNCJSU-234293521-43320</Url>
      <Description>MSKTH6SNCJSU-234293521-43320</Description>
    </_dlc_DocIdUrl>
  </documentManagement>
</p:properties>
</file>

<file path=customXml/itemProps1.xml><?xml version="1.0" encoding="utf-8"?>
<ds:datastoreItem xmlns:ds="http://schemas.openxmlformats.org/officeDocument/2006/customXml" ds:itemID="{04986190-D49F-4929-A32F-7A4C3256B145}">
  <ds:schemaRefs>
    <ds:schemaRef ds:uri="http://schemas.microsoft.com/sharepoint/v3/contenttype/form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1BEC7558-8314-444E-9232-5900D215B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51B8E-56D1-4D8C-A048-FEDD68F4262E}">
  <ds:schemaRefs>
    <ds:schemaRef ds:uri="http://schemas.microsoft.com/sharepoint/events"/>
  </ds:schemaRefs>
</ds:datastoreItem>
</file>

<file path=customXml/itemProps5.xml><?xml version="1.0" encoding="utf-8"?>
<ds:datastoreItem xmlns:ds="http://schemas.openxmlformats.org/officeDocument/2006/customXml" ds:itemID="{C0B4850E-A34C-48A9-A5C5-F63EDB4C6EAA}">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1041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7252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3</cp:revision>
  <cp:lastPrinted>2009-03-10T11:18:00Z</cp:lastPrinted>
  <dcterms:created xsi:type="dcterms:W3CDTF">2025-05-29T10:34:00Z</dcterms:created>
  <dcterms:modified xsi:type="dcterms:W3CDTF">2025-05-29T10:36:00Z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4fbb227b-8cdb-4dd0-bfb6-6d60f8381de7</vt:lpwstr>
  </property>
</Properties>
</file>