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274C05D" w14:textId="40A70FF7" w:rsidR="00901BC4" w:rsidRPr="00B77A89" w:rsidRDefault="008438AF" w:rsidP="008438AF">
      <w:pPr>
        <w:rPr>
          <w:szCs w:val="24"/>
          <w:lang w:val="en-GB"/>
        </w:rPr>
      </w:pPr>
      <w:r w:rsidRPr="00B77A89">
        <w:rPr>
          <w:i/>
          <w:szCs w:val="24"/>
          <w:lang w:val="en-GB"/>
        </w:rPr>
        <w:t>A.1 Submitter</w:t>
      </w:r>
      <w:r w:rsidRPr="00B77A89">
        <w:rPr>
          <w:szCs w:val="24"/>
          <w:lang w:val="en-GB"/>
        </w:rPr>
        <w:t xml:space="preserve">: </w:t>
      </w:r>
      <w:r w:rsidR="001D7969" w:rsidRPr="00901BC4">
        <w:rPr>
          <w:szCs w:val="24"/>
        </w:rPr>
        <w:t xml:space="preserve">Deutsche Bundesbank on behalf of the </w:t>
      </w:r>
      <w:proofErr w:type="spellStart"/>
      <w:r w:rsidR="001D7969" w:rsidRPr="00901BC4">
        <w:rPr>
          <w:szCs w:val="24"/>
        </w:rPr>
        <w:t>Eurosystem</w:t>
      </w:r>
      <w:proofErr w:type="spellEnd"/>
      <w:r w:rsidR="001D7969" w:rsidRPr="00901BC4">
        <w:rPr>
          <w:szCs w:val="24"/>
        </w:rPr>
        <w:t xml:space="preserve"> / </w:t>
      </w:r>
      <w:r w:rsidR="001D7969" w:rsidRPr="00B77A89">
        <w:rPr>
          <w:szCs w:val="24"/>
          <w:lang w:val="en-GB"/>
        </w:rPr>
        <w:t>4CB</w:t>
      </w:r>
    </w:p>
    <w:p w14:paraId="7E76857B" w14:textId="2C1811EF" w:rsidR="00901BC4" w:rsidRPr="005E470E" w:rsidRDefault="000408BA" w:rsidP="008438AF">
      <w:pPr>
        <w:rPr>
          <w:szCs w:val="24"/>
          <w:lang w:val="fr-BE"/>
        </w:rPr>
      </w:pPr>
      <w:r w:rsidRPr="005E470E">
        <w:rPr>
          <w:i/>
          <w:szCs w:val="24"/>
          <w:lang w:val="fr-BE"/>
        </w:rPr>
        <w:t xml:space="preserve">A.2 </w:t>
      </w:r>
      <w:r w:rsidR="00CC68E1" w:rsidRPr="005E470E">
        <w:rPr>
          <w:i/>
          <w:szCs w:val="24"/>
          <w:lang w:val="fr-BE"/>
        </w:rPr>
        <w:t>C</w:t>
      </w:r>
      <w:r w:rsidRPr="005E470E">
        <w:rPr>
          <w:i/>
          <w:szCs w:val="24"/>
          <w:lang w:val="fr-BE"/>
        </w:rPr>
        <w:t xml:space="preserve">ontact </w:t>
      </w:r>
      <w:proofErr w:type="spellStart"/>
      <w:proofErr w:type="gramStart"/>
      <w:r w:rsidRPr="005E470E">
        <w:rPr>
          <w:i/>
          <w:szCs w:val="24"/>
          <w:lang w:val="fr-BE"/>
        </w:rPr>
        <w:t>person</w:t>
      </w:r>
      <w:proofErr w:type="spellEnd"/>
      <w:r w:rsidRPr="005E470E">
        <w:rPr>
          <w:i/>
          <w:szCs w:val="24"/>
          <w:lang w:val="fr-BE"/>
        </w:rPr>
        <w:t>:</w:t>
      </w:r>
      <w:proofErr w:type="gramEnd"/>
      <w:r w:rsidR="008438AF" w:rsidRPr="005E470E">
        <w:rPr>
          <w:szCs w:val="24"/>
          <w:lang w:val="fr-BE"/>
        </w:rPr>
        <w:t xml:space="preserve"> </w:t>
      </w:r>
    </w:p>
    <w:p w14:paraId="24BD9333" w14:textId="1182AEC1" w:rsidR="00901BC4" w:rsidRPr="005E470E" w:rsidRDefault="00901BC4" w:rsidP="008438AF">
      <w:pPr>
        <w:rPr>
          <w:szCs w:val="24"/>
          <w:lang w:val="fr-BE"/>
        </w:rPr>
      </w:pPr>
      <w:r w:rsidRPr="005E470E">
        <w:rPr>
          <w:szCs w:val="24"/>
          <w:lang w:val="fr-BE"/>
        </w:rPr>
        <w:t xml:space="preserve">- Stéphanie </w:t>
      </w:r>
      <w:proofErr w:type="spellStart"/>
      <w:r w:rsidRPr="005E470E">
        <w:rPr>
          <w:szCs w:val="24"/>
          <w:lang w:val="fr-BE"/>
        </w:rPr>
        <w:t>Radet</w:t>
      </w:r>
      <w:proofErr w:type="spellEnd"/>
      <w:r w:rsidRPr="005E470E">
        <w:rPr>
          <w:szCs w:val="24"/>
          <w:lang w:val="fr-BE"/>
        </w:rPr>
        <w:t>, +49 69 9566-33528</w:t>
      </w:r>
    </w:p>
    <w:p w14:paraId="31D65673" w14:textId="4F0FF0DF" w:rsidR="00901BC4" w:rsidRPr="00901BC4" w:rsidRDefault="00901BC4" w:rsidP="008438AF">
      <w:pPr>
        <w:rPr>
          <w:szCs w:val="24"/>
          <w:lang w:val="de-DE"/>
        </w:rPr>
      </w:pPr>
      <w:r w:rsidRPr="00901BC4">
        <w:rPr>
          <w:szCs w:val="24"/>
          <w:lang w:val="de-DE"/>
        </w:rPr>
        <w:t>- Ann-Kristin Gonska</w:t>
      </w:r>
      <w:r>
        <w:rPr>
          <w:szCs w:val="24"/>
          <w:lang w:val="de-DE"/>
        </w:rPr>
        <w:t>, +49 69 9566-14278</w:t>
      </w:r>
    </w:p>
    <w:p w14:paraId="6BB09D81" w14:textId="3D1EB4D4" w:rsidR="00901BC4" w:rsidRPr="00901BC4" w:rsidRDefault="00901BC4" w:rsidP="008438AF">
      <w:pPr>
        <w:rPr>
          <w:szCs w:val="24"/>
          <w:lang w:val="de-DE"/>
        </w:rPr>
      </w:pPr>
      <w:r w:rsidRPr="00901BC4">
        <w:rPr>
          <w:szCs w:val="24"/>
          <w:lang w:val="de-DE"/>
        </w:rPr>
        <w:t xml:space="preserve">- </w:t>
      </w:r>
      <w:hyperlink r:id="rId10" w:history="1">
        <w:r w:rsidRPr="002B2EF0">
          <w:rPr>
            <w:rStyle w:val="Hyperlink"/>
            <w:szCs w:val="24"/>
            <w:lang w:val="de-DE"/>
          </w:rPr>
          <w:t>t2s-fam@bundesbank.de</w:t>
        </w:r>
      </w:hyperlink>
      <w:r>
        <w:rPr>
          <w:szCs w:val="24"/>
          <w:lang w:val="de-DE"/>
        </w:rPr>
        <w:t xml:space="preserve"> </w:t>
      </w:r>
    </w:p>
    <w:p w14:paraId="25E92BB5" w14:textId="17CFBDAF" w:rsidR="00577BCC"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A439A3" w:rsidRPr="00901BC4">
        <w:rPr>
          <w:szCs w:val="24"/>
          <w:lang w:val="en-GB"/>
        </w:rPr>
        <w:t>SWIFT</w:t>
      </w:r>
      <w:r w:rsidR="00901BC4">
        <w:rPr>
          <w:szCs w:val="24"/>
          <w:lang w:val="en-GB"/>
        </w:rPr>
        <w:t xml:space="preserve"> (Karine TAQUET)</w:t>
      </w:r>
    </w:p>
    <w:p w14:paraId="71B0FEC4" w14:textId="77777777" w:rsidR="00901BC4" w:rsidRDefault="00901BC4" w:rsidP="00901BC4">
      <w:pPr>
        <w:ind w:left="360"/>
        <w:rPr>
          <w:b/>
          <w:lang w:val="en-GB"/>
        </w:rPr>
      </w:pPr>
    </w:p>
    <w:p w14:paraId="7D3E83FC" w14:textId="6B59DE45" w:rsidR="00854FA6" w:rsidRDefault="00854FA6" w:rsidP="00854FA6">
      <w:pPr>
        <w:numPr>
          <w:ilvl w:val="0"/>
          <w:numId w:val="6"/>
        </w:numPr>
        <w:rPr>
          <w:b/>
          <w:lang w:val="en-GB"/>
        </w:rPr>
      </w:pPr>
      <w:r>
        <w:rPr>
          <w:b/>
          <w:lang w:val="en-GB"/>
        </w:rPr>
        <w:t>Related m</w:t>
      </w:r>
      <w:r w:rsidRPr="00451986">
        <w:rPr>
          <w:b/>
          <w:lang w:val="en-GB"/>
        </w:rPr>
        <w:t>essages:</w:t>
      </w:r>
    </w:p>
    <w:p w14:paraId="30280680" w14:textId="31228553" w:rsidR="00EA09FB" w:rsidRPr="00901BC4" w:rsidRDefault="00EA09FB" w:rsidP="00854FA6">
      <w:pPr>
        <w:rPr>
          <w:szCs w:val="24"/>
          <w:lang w:val="en-GB"/>
        </w:rPr>
      </w:pPr>
      <w:r w:rsidRPr="00901BC4">
        <w:rPr>
          <w:szCs w:val="24"/>
          <w:lang w:val="en-GB"/>
        </w:rPr>
        <w:t>Impacted messages:</w:t>
      </w:r>
    </w:p>
    <w:p w14:paraId="5BD61E6B" w14:textId="77777777" w:rsidR="003B34DB" w:rsidRDefault="003B34DB" w:rsidP="003B34DB">
      <w:pPr>
        <w:rPr>
          <w:szCs w:val="24"/>
          <w:lang w:val="en-GB"/>
        </w:rPr>
      </w:pPr>
      <w:r>
        <w:rPr>
          <w:rStyle w:val="ng-binding"/>
        </w:rPr>
        <w:t xml:space="preserve">camt.067.001.02 Intra Balance Movement Status Advice V02 </w:t>
      </w:r>
    </w:p>
    <w:p w14:paraId="4059E602" w14:textId="77777777" w:rsidR="003B34DB" w:rsidRDefault="003B34DB" w:rsidP="003B34DB">
      <w:pPr>
        <w:rPr>
          <w:rStyle w:val="ng-binding"/>
        </w:rPr>
      </w:pPr>
      <w:r>
        <w:rPr>
          <w:rStyle w:val="ng-binding"/>
        </w:rPr>
        <w:t>camt.068.001.02 Intra Balance Movement Confirmation V02</w:t>
      </w:r>
    </w:p>
    <w:p w14:paraId="53D9AD39" w14:textId="4565E369" w:rsidR="003B34DB" w:rsidRDefault="003B34DB" w:rsidP="003B34DB">
      <w:pPr>
        <w:rPr>
          <w:rStyle w:val="ng-binding"/>
        </w:rPr>
      </w:pPr>
      <w:r>
        <w:rPr>
          <w:rStyle w:val="ng-binding"/>
        </w:rPr>
        <w:t>semt.014.001.0</w:t>
      </w:r>
      <w:r w:rsidR="00FF3EE7">
        <w:rPr>
          <w:rStyle w:val="ng-binding"/>
        </w:rPr>
        <w:t>7</w:t>
      </w:r>
      <w:r>
        <w:rPr>
          <w:rStyle w:val="ng-binding"/>
        </w:rPr>
        <w:t xml:space="preserve"> Intra Position Movement Status Advice V0</w:t>
      </w:r>
      <w:r w:rsidR="005549B3">
        <w:rPr>
          <w:rStyle w:val="ng-binding"/>
        </w:rPr>
        <w:t>7</w:t>
      </w:r>
    </w:p>
    <w:p w14:paraId="60D73D05" w14:textId="450C93EF" w:rsidR="003B34DB" w:rsidRPr="005E470E" w:rsidRDefault="003B34DB" w:rsidP="003B34DB">
      <w:pPr>
        <w:rPr>
          <w:szCs w:val="24"/>
          <w:lang w:val="fr-BE"/>
        </w:rPr>
      </w:pPr>
      <w:proofErr w:type="gramStart"/>
      <w:r w:rsidRPr="005E470E">
        <w:rPr>
          <w:rStyle w:val="ng-binding"/>
          <w:lang w:val="fr-BE"/>
        </w:rPr>
        <w:t>semt</w:t>
      </w:r>
      <w:proofErr w:type="gramEnd"/>
      <w:r w:rsidRPr="005E470E">
        <w:rPr>
          <w:rStyle w:val="ng-binding"/>
          <w:lang w:val="fr-BE"/>
        </w:rPr>
        <w:t>.015.001.0</w:t>
      </w:r>
      <w:r w:rsidR="006E15A2" w:rsidRPr="005E470E">
        <w:rPr>
          <w:rStyle w:val="ng-binding"/>
          <w:lang w:val="fr-BE"/>
        </w:rPr>
        <w:t>9</w:t>
      </w:r>
      <w:r w:rsidRPr="005E470E">
        <w:rPr>
          <w:rStyle w:val="ng-binding"/>
          <w:lang w:val="fr-BE"/>
        </w:rPr>
        <w:t xml:space="preserve"> Intra Position </w:t>
      </w:r>
      <w:proofErr w:type="spellStart"/>
      <w:r w:rsidRPr="005E470E">
        <w:rPr>
          <w:rStyle w:val="ng-binding"/>
          <w:lang w:val="fr-BE"/>
        </w:rPr>
        <w:t>Movement</w:t>
      </w:r>
      <w:proofErr w:type="spellEnd"/>
      <w:r w:rsidRPr="005E470E">
        <w:rPr>
          <w:rStyle w:val="ng-binding"/>
          <w:lang w:val="fr-BE"/>
        </w:rPr>
        <w:t xml:space="preserve"> Confirmation V0</w:t>
      </w:r>
      <w:r w:rsidR="006E15A2" w:rsidRPr="005E470E">
        <w:rPr>
          <w:rStyle w:val="ng-binding"/>
          <w:lang w:val="fr-BE"/>
        </w:rPr>
        <w:t>9</w:t>
      </w:r>
    </w:p>
    <w:p w14:paraId="7971830E" w14:textId="77777777" w:rsidR="00B85E5D" w:rsidRPr="005E470E" w:rsidRDefault="00B85E5D" w:rsidP="00854FA6">
      <w:pPr>
        <w:rPr>
          <w:b/>
          <w:lang w:val="fr-BE"/>
        </w:rPr>
      </w:pPr>
    </w:p>
    <w:p w14:paraId="09EDAEAF" w14:textId="77777777" w:rsidR="00854FA6" w:rsidRDefault="006D4A37" w:rsidP="00854FA6">
      <w:pPr>
        <w:numPr>
          <w:ilvl w:val="0"/>
          <w:numId w:val="6"/>
        </w:numPr>
        <w:rPr>
          <w:lang w:val="en-GB"/>
        </w:rPr>
      </w:pPr>
      <w:r>
        <w:rPr>
          <w:b/>
          <w:lang w:val="en-GB"/>
        </w:rPr>
        <w:t>Description of the change request:</w:t>
      </w:r>
    </w:p>
    <w:p w14:paraId="3D432ED1" w14:textId="2F1C2D2C" w:rsidR="003B34DB" w:rsidRPr="00901BC4" w:rsidRDefault="005B6142" w:rsidP="005341CB">
      <w:r>
        <w:t xml:space="preserve">Currently, </w:t>
      </w:r>
      <w:r w:rsidR="003B34DB">
        <w:t>the supplementary data element is used for camt.067, camt.068, semt.014 and semt.015</w:t>
      </w:r>
      <w:r w:rsidR="00D90DDD">
        <w:t xml:space="preserve"> messages</w:t>
      </w:r>
      <w:r w:rsidR="003B34DB">
        <w:t xml:space="preserve"> to report the reference of the</w:t>
      </w:r>
      <w:r w:rsidR="00D90DDD">
        <w:t xml:space="preserve"> underlying</w:t>
      </w:r>
      <w:r w:rsidR="003B34DB">
        <w:t xml:space="preserve"> business instruction involved in a </w:t>
      </w:r>
      <w:r w:rsidR="006056E6">
        <w:t xml:space="preserve">Conditional </w:t>
      </w:r>
      <w:r w:rsidR="00403D40">
        <w:t xml:space="preserve">Securities </w:t>
      </w:r>
      <w:r w:rsidR="006056E6">
        <w:t>Delivery</w:t>
      </w:r>
      <w:r w:rsidR="00403D40">
        <w:t xml:space="preserve"> (</w:t>
      </w:r>
      <w:proofErr w:type="spellStart"/>
      <w:r w:rsidR="00403D40">
        <w:t>CoSD</w:t>
      </w:r>
      <w:proofErr w:type="spellEnd"/>
      <w:r w:rsidR="00403D40">
        <w:t>)</w:t>
      </w:r>
      <w:r w:rsidR="003B34DB">
        <w:t xml:space="preserve"> blocking scenario.</w:t>
      </w:r>
    </w:p>
    <w:p w14:paraId="0561F1E3" w14:textId="30639D73" w:rsidR="005341CB" w:rsidRDefault="005341CB" w:rsidP="005341CB">
      <w:r w:rsidRPr="00901BC4">
        <w:t xml:space="preserve">The objective of this change request is to include </w:t>
      </w:r>
      <w:r w:rsidR="003B34DB">
        <w:t>the reference of the business instruction</w:t>
      </w:r>
      <w:r w:rsidR="008B6C2C">
        <w:t xml:space="preserve"> that triggered a </w:t>
      </w:r>
      <w:proofErr w:type="spellStart"/>
      <w:r w:rsidR="00403D40">
        <w:t>CoSD</w:t>
      </w:r>
      <w:proofErr w:type="spellEnd"/>
      <w:r w:rsidR="008B6C2C" w:rsidRPr="00901BC4">
        <w:t xml:space="preserve"> </w:t>
      </w:r>
      <w:r w:rsidR="008B6C2C">
        <w:t xml:space="preserve">procedure </w:t>
      </w:r>
      <w:r w:rsidRPr="00901BC4">
        <w:t xml:space="preserve">directly in the </w:t>
      </w:r>
      <w:r w:rsidR="003B34DB">
        <w:t>impacted</w:t>
      </w:r>
      <w:r w:rsidR="003B34DB" w:rsidRPr="00901BC4">
        <w:t xml:space="preserve"> </w:t>
      </w:r>
      <w:r w:rsidRPr="00901BC4">
        <w:t>messages mentioned above instead of using the supplementary data element of supl.021.</w:t>
      </w:r>
    </w:p>
    <w:p w14:paraId="1CF2E82A" w14:textId="33A17A05" w:rsidR="005C1113" w:rsidRDefault="005C1113" w:rsidP="005341CB"/>
    <w:p w14:paraId="25584691" w14:textId="77777777" w:rsidR="001F20C5" w:rsidRDefault="00990CD8" w:rsidP="005341CB">
      <w:r>
        <w:t>This request proposes to create</w:t>
      </w:r>
      <w:r w:rsidR="001F20C5">
        <w:t>:</w:t>
      </w:r>
    </w:p>
    <w:p w14:paraId="46621A23" w14:textId="77777777" w:rsidR="00846B5A" w:rsidRDefault="00846B5A" w:rsidP="00206FA7">
      <w:pPr>
        <w:pStyle w:val="ListParagraph"/>
        <w:ind w:left="1504"/>
      </w:pPr>
    </w:p>
    <w:p w14:paraId="19CB8E57" w14:textId="5CEDD90F" w:rsidR="00777D05" w:rsidRDefault="005B6142" w:rsidP="00206FA7">
      <w:pPr>
        <w:pStyle w:val="ListParagraph"/>
        <w:numPr>
          <w:ilvl w:val="0"/>
          <w:numId w:val="17"/>
        </w:numPr>
      </w:pPr>
      <w:r>
        <w:t>A</w:t>
      </w:r>
      <w:r w:rsidR="001F20C5">
        <w:t xml:space="preserve"> new Element “</w:t>
      </w:r>
      <w:r w:rsidR="00B42EEC" w:rsidRPr="00206FA7">
        <w:t>Related Transaction Identification</w:t>
      </w:r>
      <w:r w:rsidR="001F20C5">
        <w:t>” to report the</w:t>
      </w:r>
      <w:r w:rsidR="00B42EEC">
        <w:t xml:space="preserve"> reference of a transaction that is </w:t>
      </w:r>
      <w:r w:rsidR="00EC500D">
        <w:t>associated</w:t>
      </w:r>
      <w:r w:rsidR="00B42EEC">
        <w:t xml:space="preserve"> </w:t>
      </w:r>
      <w:r w:rsidR="00EC500D">
        <w:t>with</w:t>
      </w:r>
      <w:r w:rsidR="00B42EEC">
        <w:t xml:space="preserve"> the one of the message, in</w:t>
      </w:r>
      <w:r w:rsidR="005549B3">
        <w:t xml:space="preserve"> case of</w:t>
      </w:r>
      <w:r w:rsidR="001F20C5">
        <w:t xml:space="preserve"> T2S</w:t>
      </w:r>
      <w:r w:rsidR="00B42EEC">
        <w:t>, to report the</w:t>
      </w:r>
      <w:r w:rsidR="001F20C5">
        <w:t xml:space="preserve"> reference of the business instruction related to a </w:t>
      </w:r>
      <w:proofErr w:type="spellStart"/>
      <w:r w:rsidR="001F20C5">
        <w:t>CoSD</w:t>
      </w:r>
      <w:proofErr w:type="spellEnd"/>
      <w:r w:rsidR="001F20C5">
        <w:t xml:space="preserve"> blocking scenario. This new element is to be added in camt.067, camt.068, semt.014 and semt.015</w:t>
      </w:r>
      <w:r w:rsidR="00777D05">
        <w:t xml:space="preserve"> messages as follows:</w:t>
      </w:r>
    </w:p>
    <w:p w14:paraId="151599AB" w14:textId="77777777" w:rsidR="00EC500D" w:rsidRDefault="00EC500D" w:rsidP="00206FA7">
      <w:pPr>
        <w:pStyle w:val="ListParagraph"/>
        <w:ind w:left="784"/>
      </w:pPr>
    </w:p>
    <w:p w14:paraId="363B0913" w14:textId="6CC09979" w:rsidR="00777D05" w:rsidRDefault="00B42EEC" w:rsidP="00206FA7">
      <w:pPr>
        <w:pStyle w:val="ListParagraph"/>
        <w:numPr>
          <w:ilvl w:val="1"/>
          <w:numId w:val="17"/>
        </w:numPr>
      </w:pPr>
      <w:r>
        <w:t>Camt.067 and Semt.014: Within the Transaction Identification block</w:t>
      </w:r>
      <w:r w:rsidR="00206FA7">
        <w:t>:</w:t>
      </w:r>
    </w:p>
    <w:p w14:paraId="4E7B5D56" w14:textId="66C03C17" w:rsidR="00EC500D" w:rsidRDefault="00520289">
      <w:r>
        <w:rPr>
          <w:noProof/>
          <w:lang w:val="en-GB" w:eastAsia="en-GB"/>
        </w:rPr>
        <mc:AlternateContent>
          <mc:Choice Requires="wps">
            <w:drawing>
              <wp:anchor distT="0" distB="0" distL="114300" distR="114300" simplePos="0" relativeHeight="251666432" behindDoc="0" locked="0" layoutInCell="1" allowOverlap="1" wp14:anchorId="77CE2EAB" wp14:editId="6EF82284">
                <wp:simplePos x="0" y="0"/>
                <wp:positionH relativeFrom="column">
                  <wp:posOffset>216858</wp:posOffset>
                </wp:positionH>
                <wp:positionV relativeFrom="paragraph">
                  <wp:posOffset>1139256</wp:posOffset>
                </wp:positionV>
                <wp:extent cx="1562100" cy="108755"/>
                <wp:effectExtent l="0" t="0" r="19050" b="24765"/>
                <wp:wrapNone/>
                <wp:docPr id="13" name="Rectángulo 13"/>
                <wp:cNvGraphicFramePr/>
                <a:graphic xmlns:a="http://schemas.openxmlformats.org/drawingml/2006/main">
                  <a:graphicData uri="http://schemas.microsoft.com/office/word/2010/wordprocessingShape">
                    <wps:wsp>
                      <wps:cNvSpPr/>
                      <wps:spPr>
                        <a:xfrm>
                          <a:off x="0" y="0"/>
                          <a:ext cx="1562100"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2462F9" id="Rectángulo 13" o:spid="_x0000_s1026" style="position:absolute;margin-left:17.1pt;margin-top:89.7pt;width:123pt;height:8.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" filled="f" strokecolor="red" strokeweight="1pt"/>
            </w:pict>
          </mc:Fallback>
        </mc:AlternateContent>
      </w:r>
      <w:r w:rsidR="001C3F06" w:rsidRPr="001C3F06">
        <w:rPr>
          <w:noProof/>
          <w:lang w:val="en-GB" w:eastAsia="en-GB"/>
        </w:rPr>
        <w:drawing>
          <wp:inline distT="0" distB="0" distL="0" distR="0" wp14:anchorId="2340E577" wp14:editId="1C18A459">
            <wp:extent cx="6230203" cy="1503770"/>
            <wp:effectExtent l="0" t="0" r="0" b="127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49594" cy="1508450"/>
                    </a:xfrm>
                    <a:prstGeom prst="rect">
                      <a:avLst/>
                    </a:prstGeom>
                  </pic:spPr>
                </pic:pic>
              </a:graphicData>
            </a:graphic>
          </wp:inline>
        </w:drawing>
      </w:r>
    </w:p>
    <w:p w14:paraId="6ABF82D0" w14:textId="0CC9BC6F" w:rsidR="00EC500D" w:rsidRDefault="00520289">
      <w:r>
        <w:rPr>
          <w:noProof/>
          <w:lang w:val="en-GB" w:eastAsia="en-GB"/>
        </w:rPr>
        <mc:AlternateContent>
          <mc:Choice Requires="wps">
            <w:drawing>
              <wp:anchor distT="0" distB="0" distL="114300" distR="114300" simplePos="0" relativeHeight="251668480" behindDoc="0" locked="0" layoutInCell="1" allowOverlap="1" wp14:anchorId="324EAE64" wp14:editId="137BE544">
                <wp:simplePos x="0" y="0"/>
                <wp:positionH relativeFrom="column">
                  <wp:posOffset>216857</wp:posOffset>
                </wp:positionH>
                <wp:positionV relativeFrom="paragraph">
                  <wp:posOffset>1060308</wp:posOffset>
                </wp:positionV>
                <wp:extent cx="1562669" cy="108755"/>
                <wp:effectExtent l="0" t="0" r="19050" b="24765"/>
                <wp:wrapNone/>
                <wp:docPr id="14" name="Rectángulo 14"/>
                <wp:cNvGraphicFramePr/>
                <a:graphic xmlns:a="http://schemas.openxmlformats.org/drawingml/2006/main">
                  <a:graphicData uri="http://schemas.microsoft.com/office/word/2010/wordprocessingShape">
                    <wps:wsp>
                      <wps:cNvSpPr/>
                      <wps:spPr>
                        <a:xfrm>
                          <a:off x="0" y="0"/>
                          <a:ext cx="1562669"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B2526B" id="Rectángulo 14" o:spid="_x0000_s1026" style="position:absolute;margin-left:17.1pt;margin-top:83.5pt;width:123.05pt;height:8.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" filled="f" strokecolor="red" strokeweight="1pt"/>
            </w:pict>
          </mc:Fallback>
        </mc:AlternateContent>
      </w:r>
      <w:r w:rsidR="001C3F06" w:rsidRPr="001C3F06">
        <w:rPr>
          <w:noProof/>
          <w:lang w:val="en-GB" w:eastAsia="en-GB"/>
        </w:rPr>
        <w:drawing>
          <wp:inline distT="0" distB="0" distL="0" distR="0" wp14:anchorId="0D94DF29" wp14:editId="096FEE57">
            <wp:extent cx="6261062" cy="1460310"/>
            <wp:effectExtent l="0" t="0" r="698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283188" cy="1465471"/>
                    </a:xfrm>
                    <a:prstGeom prst="rect">
                      <a:avLst/>
                    </a:prstGeom>
                  </pic:spPr>
                </pic:pic>
              </a:graphicData>
            </a:graphic>
          </wp:inline>
        </w:drawing>
      </w:r>
    </w:p>
    <w:p w14:paraId="2F165E9C" w14:textId="51BF864B" w:rsidR="00EC500D" w:rsidRDefault="00EC500D" w:rsidP="00206FA7">
      <w:pPr>
        <w:pStyle w:val="ListParagraph"/>
        <w:ind w:left="1504"/>
      </w:pPr>
    </w:p>
    <w:p w14:paraId="3B8FD160" w14:textId="77777777" w:rsidR="001C3F06" w:rsidRDefault="001C3F06" w:rsidP="00206FA7">
      <w:pPr>
        <w:pStyle w:val="ListParagraph"/>
        <w:ind w:left="1504"/>
      </w:pPr>
    </w:p>
    <w:p w14:paraId="752E14E1" w14:textId="75848F0F" w:rsidR="00990CD8" w:rsidRDefault="00520289" w:rsidP="00206FA7">
      <w:pPr>
        <w:pStyle w:val="ListParagraph"/>
        <w:numPr>
          <w:ilvl w:val="1"/>
          <w:numId w:val="17"/>
        </w:numPr>
      </w:pPr>
      <w:r>
        <w:t>Camt.068 and Semt.015</w:t>
      </w:r>
      <w:r w:rsidR="0023724B">
        <w:t>:</w:t>
      </w:r>
      <w:r>
        <w:t xml:space="preserve"> Within the </w:t>
      </w:r>
      <w:r w:rsidRPr="00206FA7">
        <w:t>Additional Parameters block</w:t>
      </w:r>
      <w:r>
        <w:t>:</w:t>
      </w:r>
    </w:p>
    <w:p w14:paraId="31453E4B" w14:textId="59E87D30" w:rsidR="009322FF" w:rsidRDefault="009322FF" w:rsidP="007428C4">
      <w:r>
        <w:rPr>
          <w:noProof/>
          <w:lang w:val="en-GB" w:eastAsia="en-GB"/>
        </w:rPr>
        <mc:AlternateContent>
          <mc:Choice Requires="wps">
            <w:drawing>
              <wp:anchor distT="0" distB="0" distL="114300" distR="114300" simplePos="0" relativeHeight="251670528" behindDoc="0" locked="0" layoutInCell="1" allowOverlap="1" wp14:anchorId="47177D58" wp14:editId="5038BB7A">
                <wp:simplePos x="0" y="0"/>
                <wp:positionH relativeFrom="column">
                  <wp:posOffset>217094</wp:posOffset>
                </wp:positionH>
                <wp:positionV relativeFrom="paragraph">
                  <wp:posOffset>1465419</wp:posOffset>
                </wp:positionV>
                <wp:extent cx="1562100" cy="108755"/>
                <wp:effectExtent l="0" t="0" r="19050" b="24765"/>
                <wp:wrapNone/>
                <wp:docPr id="18" name="Rectángulo 18"/>
                <wp:cNvGraphicFramePr/>
                <a:graphic xmlns:a="http://schemas.openxmlformats.org/drawingml/2006/main">
                  <a:graphicData uri="http://schemas.microsoft.com/office/word/2010/wordprocessingShape">
                    <wps:wsp>
                      <wps:cNvSpPr/>
                      <wps:spPr>
                        <a:xfrm>
                          <a:off x="0" y="0"/>
                          <a:ext cx="1562100"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1E5E9" id="Rectángulo 18" o:spid="_x0000_s1026" style="position:absolute;margin-left:17.1pt;margin-top:115.4pt;width:123pt;height:8.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" filled="f" strokecolor="red" strokeweight="1pt"/>
            </w:pict>
          </mc:Fallback>
        </mc:AlternateContent>
      </w:r>
      <w:r w:rsidRPr="009322FF">
        <w:rPr>
          <w:noProof/>
          <w:lang w:val="en-GB" w:eastAsia="en-GB"/>
        </w:rPr>
        <w:drawing>
          <wp:inline distT="0" distB="0" distL="0" distR="0" wp14:anchorId="658ECD58" wp14:editId="20047C90">
            <wp:extent cx="6141493" cy="1478938"/>
            <wp:effectExtent l="0" t="0" r="0" b="698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92944" cy="1491328"/>
                    </a:xfrm>
                    <a:prstGeom prst="rect">
                      <a:avLst/>
                    </a:prstGeom>
                  </pic:spPr>
                </pic:pic>
              </a:graphicData>
            </a:graphic>
          </wp:inline>
        </w:drawing>
      </w:r>
    </w:p>
    <w:p w14:paraId="169B4C31" w14:textId="659905E2" w:rsidR="007428C4" w:rsidRPr="007428C4" w:rsidRDefault="009322FF" w:rsidP="007428C4">
      <w:pPr>
        <w:rPr>
          <w:szCs w:val="24"/>
          <w:lang w:val="en-GB"/>
        </w:rPr>
      </w:pPr>
      <w:r>
        <w:rPr>
          <w:noProof/>
          <w:lang w:val="en-GB" w:eastAsia="en-GB"/>
        </w:rPr>
        <mc:AlternateContent>
          <mc:Choice Requires="wps">
            <w:drawing>
              <wp:anchor distT="0" distB="0" distL="114300" distR="114300" simplePos="0" relativeHeight="251672576" behindDoc="0" locked="0" layoutInCell="1" allowOverlap="1" wp14:anchorId="3B953D2F" wp14:editId="095BE324">
                <wp:simplePos x="0" y="0"/>
                <wp:positionH relativeFrom="column">
                  <wp:posOffset>217094</wp:posOffset>
                </wp:positionH>
                <wp:positionV relativeFrom="paragraph">
                  <wp:posOffset>1414002</wp:posOffset>
                </wp:positionV>
                <wp:extent cx="1562100" cy="108755"/>
                <wp:effectExtent l="0" t="0" r="19050" b="24765"/>
                <wp:wrapNone/>
                <wp:docPr id="19" name="Rectángulo 19"/>
                <wp:cNvGraphicFramePr/>
                <a:graphic xmlns:a="http://schemas.openxmlformats.org/drawingml/2006/main">
                  <a:graphicData uri="http://schemas.microsoft.com/office/word/2010/wordprocessingShape">
                    <wps:wsp>
                      <wps:cNvSpPr/>
                      <wps:spPr>
                        <a:xfrm>
                          <a:off x="0" y="0"/>
                          <a:ext cx="1562100" cy="10875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14F721" id="Rectángulo 19" o:spid="_x0000_s1026" style="position:absolute;margin-left:17.1pt;margin-top:111.35pt;width:123pt;height:8.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" filled="f" strokecolor="red" strokeweight="1pt"/>
            </w:pict>
          </mc:Fallback>
        </mc:AlternateContent>
      </w:r>
      <w:r w:rsidRPr="009322FF">
        <w:rPr>
          <w:noProof/>
          <w:lang w:val="en-GB" w:eastAsia="en-GB"/>
        </w:rPr>
        <w:drawing>
          <wp:inline distT="0" distB="0" distL="0" distR="0" wp14:anchorId="6E88CE90" wp14:editId="3F71E8B8">
            <wp:extent cx="6199747" cy="1501253"/>
            <wp:effectExtent l="0" t="0" r="0" b="381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212922" cy="1504443"/>
                    </a:xfrm>
                    <a:prstGeom prst="rect">
                      <a:avLst/>
                    </a:prstGeom>
                  </pic:spPr>
                </pic:pic>
              </a:graphicData>
            </a:graphic>
          </wp:inline>
        </w:drawing>
      </w:r>
    </w:p>
    <w:p w14:paraId="59113BFD" w14:textId="77777777" w:rsidR="007428C4" w:rsidRPr="007428C4" w:rsidRDefault="007428C4" w:rsidP="007428C4">
      <w:pPr>
        <w:rPr>
          <w:szCs w:val="24"/>
          <w:lang w:val="en-GB"/>
        </w:rPr>
      </w:pPr>
    </w:p>
    <w:p w14:paraId="5C48D8F5" w14:textId="77777777" w:rsidR="00FD577D" w:rsidRDefault="00FD577D" w:rsidP="00FD577D">
      <w:pPr>
        <w:numPr>
          <w:ilvl w:val="0"/>
          <w:numId w:val="6"/>
        </w:numPr>
        <w:rPr>
          <w:b/>
          <w:szCs w:val="24"/>
          <w:lang w:val="en-GB"/>
        </w:rPr>
      </w:pPr>
      <w:r>
        <w:rPr>
          <w:b/>
          <w:szCs w:val="24"/>
          <w:lang w:val="en-GB"/>
        </w:rPr>
        <w:t>Purpose of the change:</w:t>
      </w:r>
    </w:p>
    <w:p w14:paraId="71B80C5D" w14:textId="77777777" w:rsidR="00FD577D" w:rsidRDefault="00FD577D" w:rsidP="00FD577D">
      <w:r w:rsidRPr="00206FA7">
        <w:t>Currently the</w:t>
      </w:r>
      <w:r>
        <w:t xml:space="preserve"> reference of the business instruction related to a Conditional Securities Delivery (</w:t>
      </w:r>
      <w:proofErr w:type="spellStart"/>
      <w:r>
        <w:t>CoSD</w:t>
      </w:r>
      <w:proofErr w:type="spellEnd"/>
      <w:r>
        <w:t>) blocking scenario is reported using the supl.021 message as an additional block (Supplementary Data element) inside the messages listed above</w:t>
      </w:r>
      <w:r w:rsidRPr="00E9700F">
        <w:t xml:space="preserve"> </w:t>
      </w:r>
      <w:r>
        <w:t>as of today, the related ISO messages do not have any element available to provide this type of information</w:t>
      </w:r>
    </w:p>
    <w:p w14:paraId="3CBF3210" w14:textId="77777777" w:rsidR="00FD577D" w:rsidRDefault="00FD577D" w:rsidP="00FD577D">
      <w:r w:rsidRPr="00901BC4">
        <w:t xml:space="preserve">The purpose of this change is to adopt a more </w:t>
      </w:r>
      <w:r w:rsidRPr="009468AB">
        <w:t>standardized</w:t>
      </w:r>
      <w:r w:rsidRPr="00901BC4">
        <w:t xml:space="preserve"> way to report </w:t>
      </w:r>
      <w:r>
        <w:t xml:space="preserve">the reference of the business instruction related to a </w:t>
      </w:r>
      <w:proofErr w:type="spellStart"/>
      <w:r>
        <w:t>CoSD</w:t>
      </w:r>
      <w:proofErr w:type="spellEnd"/>
      <w:r>
        <w:t xml:space="preserve"> blocking scenario in case of intra balance (camt.067 and camt.068) and intra position (semt.014 and semt.015) movement messages, </w:t>
      </w:r>
      <w:r w:rsidRPr="00901BC4">
        <w:t xml:space="preserve">which </w:t>
      </w:r>
      <w:r>
        <w:t>is</w:t>
      </w:r>
      <w:r w:rsidRPr="00901BC4">
        <w:t xml:space="preserve"> currently reported using a technical </w:t>
      </w:r>
      <w:r>
        <w:t xml:space="preserve">message </w:t>
      </w:r>
      <w:r w:rsidRPr="00901BC4">
        <w:t xml:space="preserve">component without a dedicated </w:t>
      </w:r>
      <w:r>
        <w:t>structured element</w:t>
      </w:r>
      <w:r w:rsidRPr="00901BC4">
        <w:t xml:space="preserve"> inside the message.</w:t>
      </w:r>
    </w:p>
    <w:p w14:paraId="0DF06768" w14:textId="77777777" w:rsidR="00FD577D" w:rsidRDefault="00FD577D" w:rsidP="00FD577D">
      <w:r>
        <w:t xml:space="preserve">This reference is the simplest way to identify the business Settlement Instructions responsible for the creation of the Settlement Restrictions created when a </w:t>
      </w:r>
      <w:proofErr w:type="spellStart"/>
      <w:r>
        <w:t>CoSD</w:t>
      </w:r>
      <w:proofErr w:type="spellEnd"/>
      <w:r>
        <w:t xml:space="preserve"> scenario is triggered, the detailed flow is explained hereafter:</w:t>
      </w:r>
    </w:p>
    <w:p w14:paraId="5ABBC138" w14:textId="77777777" w:rsidR="00FD577D" w:rsidRDefault="00FD577D" w:rsidP="00FD577D">
      <w:pPr>
        <w:pStyle w:val="ListParagraph"/>
        <w:numPr>
          <w:ilvl w:val="0"/>
          <w:numId w:val="18"/>
        </w:numPr>
      </w:pPr>
      <w:r>
        <w:t>The conditional settlement process allows CSDs to settle instructions that require the fulfilment of a settlement condition outside T2S before allowing the securities settlement to take place in the system.</w:t>
      </w:r>
    </w:p>
    <w:p w14:paraId="6FF06346" w14:textId="77777777" w:rsidR="00FD577D" w:rsidRDefault="00FD577D" w:rsidP="00FD577D">
      <w:pPr>
        <w:pStyle w:val="ListParagraph"/>
        <w:numPr>
          <w:ilvl w:val="0"/>
          <w:numId w:val="18"/>
        </w:numPr>
      </w:pPr>
      <w:r>
        <w:t xml:space="preserve">To do so, T2S automatically detects and performs conditional settlement, based on </w:t>
      </w:r>
      <w:proofErr w:type="spellStart"/>
      <w:r>
        <w:t>CoSD</w:t>
      </w:r>
      <w:proofErr w:type="spellEnd"/>
      <w:r>
        <w:t xml:space="preserve"> rules defined and maintained by each CSD in static data. These rules identify the administering party; which will be the CSD in charge of managing the fulfilment of the external conditions.</w:t>
      </w:r>
    </w:p>
    <w:p w14:paraId="741D5DC7" w14:textId="77777777" w:rsidR="00FD577D" w:rsidRDefault="00FD577D" w:rsidP="00FD577D">
      <w:pPr>
        <w:pStyle w:val="ListParagraph"/>
        <w:numPr>
          <w:ilvl w:val="0"/>
          <w:numId w:val="18"/>
        </w:numPr>
      </w:pPr>
      <w:r>
        <w:t xml:space="preserve">The system puts automatically the Settlement Instruction that meets a </w:t>
      </w:r>
      <w:proofErr w:type="spellStart"/>
      <w:r>
        <w:t>CoSD</w:t>
      </w:r>
      <w:proofErr w:type="spellEnd"/>
      <w:r>
        <w:t xml:space="preserve"> rule, on </w:t>
      </w:r>
      <w:proofErr w:type="spellStart"/>
      <w:r>
        <w:t>CoSD</w:t>
      </w:r>
      <w:proofErr w:type="spellEnd"/>
      <w:r>
        <w:t xml:space="preserve"> hold and blocks the relevant securities and/or cash depending on the </w:t>
      </w:r>
      <w:proofErr w:type="spellStart"/>
      <w:r>
        <w:t>CoSD</w:t>
      </w:r>
      <w:proofErr w:type="spellEnd"/>
      <w:r>
        <w:t xml:space="preserve"> rule.</w:t>
      </w:r>
    </w:p>
    <w:p w14:paraId="25A3841F" w14:textId="77777777" w:rsidR="00FD577D" w:rsidRDefault="00FD577D" w:rsidP="00FD577D">
      <w:pPr>
        <w:pStyle w:val="ListParagraph"/>
        <w:numPr>
          <w:ilvl w:val="0"/>
          <w:numId w:val="18"/>
        </w:numPr>
      </w:pPr>
      <w:r>
        <w:t>To block the securities/cash a settlement restriction on securities/cash is created internally by T2S to move the securities/cash from a Deliverable to a provisional Blocking position.</w:t>
      </w:r>
    </w:p>
    <w:p w14:paraId="0D10513D" w14:textId="77777777" w:rsidR="00FD577D" w:rsidRDefault="00FD577D" w:rsidP="00FD577D">
      <w:pPr>
        <w:pStyle w:val="ListParagraph"/>
        <w:numPr>
          <w:ilvl w:val="0"/>
          <w:numId w:val="18"/>
        </w:numPr>
      </w:pPr>
      <w:r>
        <w:t xml:space="preserve">Once the Settlement Restrictions are created the related messages are generated; as the restrictions were created in a </w:t>
      </w:r>
      <w:proofErr w:type="spellStart"/>
      <w:r>
        <w:t>CoSD</w:t>
      </w:r>
      <w:proofErr w:type="spellEnd"/>
      <w:r>
        <w:t xml:space="preserve"> scenario the reference of the business instruction that triggered this </w:t>
      </w:r>
      <w:proofErr w:type="spellStart"/>
      <w:r>
        <w:t>CoSD</w:t>
      </w:r>
      <w:proofErr w:type="spellEnd"/>
      <w:r>
        <w:t xml:space="preserve"> rule is reported in the supplementary data element:</w:t>
      </w:r>
    </w:p>
    <w:p w14:paraId="46093893" w14:textId="77777777" w:rsidR="00FD577D" w:rsidRDefault="00FD577D" w:rsidP="00FD577D">
      <w:pPr>
        <w:pStyle w:val="ListParagraph"/>
        <w:numPr>
          <w:ilvl w:val="1"/>
          <w:numId w:val="18"/>
        </w:numPr>
      </w:pPr>
      <w:r>
        <w:t xml:space="preserve">In case of cash settlement restrictions, camt.067 and camt.068 intra balance movement messages, it will be the Reference of the related business instruction that debits the Dedicated Cash Account where the </w:t>
      </w:r>
      <w:proofErr w:type="spellStart"/>
      <w:r>
        <w:t>CoSD</w:t>
      </w:r>
      <w:proofErr w:type="spellEnd"/>
      <w:r>
        <w:t xml:space="preserve"> blocking occurs.</w:t>
      </w:r>
    </w:p>
    <w:p w14:paraId="6ACC27B5" w14:textId="77777777" w:rsidR="00FD577D" w:rsidRDefault="00FD577D" w:rsidP="00FD577D">
      <w:pPr>
        <w:pStyle w:val="ListParagraph"/>
        <w:numPr>
          <w:ilvl w:val="1"/>
          <w:numId w:val="18"/>
        </w:numPr>
      </w:pPr>
      <w:r>
        <w:t xml:space="preserve">In case of securities settlement restrictions, semt.014 and semt.015 intra position movement messages, it will be the Reference of the related delivering business instruction where the </w:t>
      </w:r>
      <w:proofErr w:type="spellStart"/>
      <w:r>
        <w:t>CoSD</w:t>
      </w:r>
      <w:proofErr w:type="spellEnd"/>
      <w:r>
        <w:t xml:space="preserve"> blocking occurs.</w:t>
      </w:r>
    </w:p>
    <w:p w14:paraId="351C2F75" w14:textId="77777777" w:rsidR="00FD577D" w:rsidRDefault="00FD577D" w:rsidP="00FD577D">
      <w:pPr>
        <w:pStyle w:val="ListParagraph"/>
        <w:numPr>
          <w:ilvl w:val="0"/>
          <w:numId w:val="19"/>
        </w:numPr>
      </w:pPr>
      <w:r>
        <w:t xml:space="preserve">Once the external settlement conditions are fulfilled, the administering parties of the </w:t>
      </w:r>
      <w:proofErr w:type="spellStart"/>
      <w:r>
        <w:t>CoSD</w:t>
      </w:r>
      <w:proofErr w:type="spellEnd"/>
      <w:r>
        <w:t xml:space="preserve"> rule, trigger the release of the instruction. After the </w:t>
      </w:r>
      <w:proofErr w:type="spellStart"/>
      <w:r>
        <w:t>CoSD</w:t>
      </w:r>
      <w:proofErr w:type="spellEnd"/>
      <w:r>
        <w:t xml:space="preserve"> release is executed the securities/cash are delivered again to a Deliverable position and the business instruction finally settles. To move the securities/cash from the provisional blocking position, another Settlement Restriction is created, consequently, the reference of the business instruction will be reported again in the supplementary data block of the semt.015 or camt.068 messages generated for this end.</w:t>
      </w:r>
    </w:p>
    <w:p w14:paraId="15557A24" w14:textId="77777777" w:rsidR="00FD577D" w:rsidRDefault="00FD577D" w:rsidP="00FD577D"/>
    <w:p w14:paraId="0B3B7A5E" w14:textId="77777777" w:rsidR="00FD577D" w:rsidRDefault="00FD577D" w:rsidP="00FD577D">
      <w:r>
        <w:t xml:space="preserve">If this element is not integrated into the relevant messages, it will continue to be reported in the Supplementary Data block, which is not the most appropriate way to report such information. </w:t>
      </w:r>
    </w:p>
    <w:p w14:paraId="03D21FF9" w14:textId="77777777" w:rsidR="00FD577D" w:rsidRDefault="00FD577D" w:rsidP="00FD577D"/>
    <w:p w14:paraId="2F21534C" w14:textId="77777777" w:rsidR="00FD577D" w:rsidRPr="00901BC4" w:rsidRDefault="00FD577D" w:rsidP="00FD577D">
      <w:pPr>
        <w:numPr>
          <w:ilvl w:val="0"/>
          <w:numId w:val="6"/>
        </w:numPr>
        <w:rPr>
          <w:b/>
          <w:szCs w:val="24"/>
          <w:lang w:val="en-GB"/>
        </w:rPr>
      </w:pPr>
      <w:r>
        <w:rPr>
          <w:b/>
          <w:szCs w:val="24"/>
          <w:lang w:val="en-GB"/>
        </w:rPr>
        <w:t>Urgency of the request:</w:t>
      </w:r>
    </w:p>
    <w:p w14:paraId="2C855B29" w14:textId="77777777" w:rsidR="00FD577D" w:rsidRDefault="00FD577D" w:rsidP="00FD577D">
      <w:pPr>
        <w:rPr>
          <w:szCs w:val="24"/>
          <w:lang w:val="en-GB"/>
        </w:rPr>
      </w:pPr>
      <w:r w:rsidRPr="00901BC4">
        <w:rPr>
          <w:szCs w:val="24"/>
          <w:lang w:val="en-GB"/>
        </w:rPr>
        <w:t>The Securities SEG is requested to consider this change request for the next maintenance cycle.</w:t>
      </w:r>
    </w:p>
    <w:p w14:paraId="1306F17D" w14:textId="77777777" w:rsidR="00FD577D" w:rsidRPr="001D7969" w:rsidRDefault="00FD577D" w:rsidP="00FD577D">
      <w:pPr>
        <w:rPr>
          <w:szCs w:val="24"/>
          <w:lang w:val="en-GB"/>
        </w:rPr>
      </w:pPr>
    </w:p>
    <w:p w14:paraId="0C6B07BA" w14:textId="77777777" w:rsidR="00FD577D" w:rsidRDefault="00FD577D" w:rsidP="00FD577D">
      <w:pPr>
        <w:numPr>
          <w:ilvl w:val="0"/>
          <w:numId w:val="6"/>
        </w:numPr>
        <w:rPr>
          <w:szCs w:val="24"/>
          <w:lang w:val="en-GB"/>
        </w:rPr>
      </w:pPr>
      <w:r>
        <w:rPr>
          <w:b/>
          <w:szCs w:val="24"/>
          <w:lang w:val="en-GB"/>
        </w:rPr>
        <w:t>Business examples:</w:t>
      </w:r>
    </w:p>
    <w:p w14:paraId="7E9D43D3" w14:textId="656954AD" w:rsidR="00FD577D" w:rsidRDefault="00FD577D" w:rsidP="00FD577D">
      <w:pPr>
        <w:rPr>
          <w:lang w:val="en-GB"/>
        </w:rPr>
      </w:pPr>
      <w:r w:rsidRPr="000408BA">
        <w:rPr>
          <w:lang w:val="en-GB"/>
        </w:rPr>
        <w:t>Example</w:t>
      </w:r>
      <w:r>
        <w:rPr>
          <w:lang w:val="en-GB"/>
        </w:rPr>
        <w:t>s</w:t>
      </w:r>
      <w:r w:rsidRPr="000408BA">
        <w:rPr>
          <w:lang w:val="en-GB"/>
        </w:rPr>
        <w:t xml:space="preserve"> illustrating the change request</w:t>
      </w:r>
      <w:r>
        <w:rPr>
          <w:lang w:val="en-GB"/>
        </w:rPr>
        <w:t>.</w:t>
      </w:r>
    </w:p>
    <w:p w14:paraId="14E267C3" w14:textId="77777777" w:rsidR="00FD577D" w:rsidRDefault="00FD577D" w:rsidP="00FD577D">
      <w:pPr>
        <w:rPr>
          <w:lang w:val="en-GB"/>
        </w:rPr>
      </w:pPr>
    </w:p>
    <w:p w14:paraId="2AC7CFF5" w14:textId="77777777" w:rsidR="00FD577D" w:rsidRPr="00E8579D" w:rsidRDefault="00FD577D" w:rsidP="00FD577D">
      <w:pPr>
        <w:numPr>
          <w:ilvl w:val="0"/>
          <w:numId w:val="6"/>
        </w:numPr>
        <w:rPr>
          <w:b/>
          <w:lang w:val="en-GB"/>
        </w:rPr>
      </w:pPr>
      <w:r>
        <w:rPr>
          <w:b/>
          <w:lang w:val="en-GB"/>
        </w:rPr>
        <w:t>SEG/TSG recommendation:</w:t>
      </w:r>
    </w:p>
    <w:p w14:paraId="4E81AE6A" w14:textId="77777777" w:rsidR="00FD577D" w:rsidRDefault="00FD577D" w:rsidP="00FD577D">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Pr>
          <w:i/>
          <w:szCs w:val="24"/>
          <w:lang w:val="en-GB"/>
        </w:rPr>
        <w:t xml:space="preserve"> or the TSG for changes related to the BAH. </w:t>
      </w:r>
    </w:p>
    <w:p w14:paraId="600CEC20" w14:textId="77777777" w:rsidR="00FD577D" w:rsidRDefault="00FD577D" w:rsidP="00FD577D">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FD577D" w:rsidRPr="006D7FF8" w14:paraId="69E7E478" w14:textId="77777777" w:rsidTr="00D75247">
        <w:trPr>
          <w:gridAfter w:val="3"/>
          <w:wAfter w:w="5623" w:type="dxa"/>
        </w:trPr>
        <w:tc>
          <w:tcPr>
            <w:tcW w:w="1242" w:type="dxa"/>
            <w:gridSpan w:val="2"/>
          </w:tcPr>
          <w:p w14:paraId="6ACB7CBC" w14:textId="77777777" w:rsidR="00FD577D" w:rsidRPr="00E3221E" w:rsidRDefault="00FD577D" w:rsidP="00D75247">
            <w:pPr>
              <w:rPr>
                <w:b/>
                <w:szCs w:val="24"/>
                <w:lang w:val="en-GB"/>
              </w:rPr>
            </w:pPr>
            <w:r w:rsidRPr="00E3221E">
              <w:rPr>
                <w:b/>
                <w:szCs w:val="24"/>
                <w:lang w:val="en-GB"/>
              </w:rPr>
              <w:t>Consider</w:t>
            </w:r>
          </w:p>
        </w:tc>
        <w:tc>
          <w:tcPr>
            <w:tcW w:w="567" w:type="dxa"/>
          </w:tcPr>
          <w:p w14:paraId="1B7D34D5" w14:textId="77777777" w:rsidR="00FD577D" w:rsidRPr="00AD7CD5" w:rsidRDefault="00FD577D" w:rsidP="00D75247">
            <w:pPr>
              <w:rPr>
                <w:color w:val="FF0000"/>
                <w:szCs w:val="24"/>
                <w:lang w:val="en-GB"/>
              </w:rPr>
            </w:pPr>
          </w:p>
        </w:tc>
        <w:tc>
          <w:tcPr>
            <w:tcW w:w="1701" w:type="dxa"/>
            <w:tcBorders>
              <w:top w:val="single" w:sz="4" w:space="0" w:color="auto"/>
              <w:right w:val="single" w:sz="4" w:space="0" w:color="auto"/>
            </w:tcBorders>
          </w:tcPr>
          <w:p w14:paraId="2D607EA9" w14:textId="77777777" w:rsidR="00FD577D" w:rsidRPr="00E3221E" w:rsidRDefault="00FD577D" w:rsidP="00D75247">
            <w:pPr>
              <w:rPr>
                <w:b/>
                <w:szCs w:val="24"/>
                <w:lang w:val="en-GB"/>
              </w:rPr>
            </w:pPr>
            <w:r w:rsidRPr="00E3221E">
              <w:rPr>
                <w:b/>
                <w:szCs w:val="24"/>
                <w:lang w:val="en-GB"/>
              </w:rPr>
              <w:t>Timing</w:t>
            </w:r>
          </w:p>
        </w:tc>
      </w:tr>
      <w:tr w:rsidR="00FD577D" w:rsidRPr="006D7FF8" w14:paraId="19F61436" w14:textId="77777777" w:rsidTr="00D75247">
        <w:trPr>
          <w:gridBefore w:val="1"/>
          <w:gridAfter w:val="1"/>
          <w:wBefore w:w="1059" w:type="dxa"/>
          <w:wAfter w:w="945" w:type="dxa"/>
          <w:trHeight w:val="501"/>
        </w:trPr>
        <w:tc>
          <w:tcPr>
            <w:tcW w:w="750" w:type="dxa"/>
            <w:gridSpan w:val="2"/>
            <w:tcBorders>
              <w:left w:val="nil"/>
              <w:bottom w:val="nil"/>
            </w:tcBorders>
          </w:tcPr>
          <w:p w14:paraId="0034CFF3" w14:textId="77777777" w:rsidR="00FD577D" w:rsidRDefault="00FD577D" w:rsidP="00D75247">
            <w:pPr>
              <w:rPr>
                <w:szCs w:val="24"/>
                <w:lang w:val="en-GB"/>
              </w:rPr>
            </w:pPr>
          </w:p>
        </w:tc>
        <w:tc>
          <w:tcPr>
            <w:tcW w:w="5954" w:type="dxa"/>
            <w:gridSpan w:val="2"/>
          </w:tcPr>
          <w:p w14:paraId="051A5687" w14:textId="016532C5" w:rsidR="00FD577D" w:rsidRDefault="00FD577D" w:rsidP="00D75247">
            <w:pPr>
              <w:spacing w:before="0"/>
              <w:rPr>
                <w:szCs w:val="24"/>
                <w:lang w:val="en-GB"/>
              </w:rPr>
            </w:pPr>
            <w:r>
              <w:rPr>
                <w:szCs w:val="24"/>
                <w:lang w:val="en-GB"/>
              </w:rPr>
              <w:t xml:space="preserve">- </w:t>
            </w:r>
            <w:r w:rsidRPr="00E3221E">
              <w:rPr>
                <w:b/>
                <w:szCs w:val="24"/>
                <w:lang w:val="en-GB"/>
              </w:rPr>
              <w:t>Next yearly cycle</w:t>
            </w:r>
            <w:r w:rsidR="00970C78">
              <w:rPr>
                <w:b/>
                <w:szCs w:val="24"/>
                <w:lang w:val="en-GB"/>
              </w:rPr>
              <w:t>: 2024</w:t>
            </w:r>
            <w:r>
              <w:rPr>
                <w:b/>
                <w:szCs w:val="24"/>
                <w:lang w:val="en-GB"/>
              </w:rPr>
              <w:t>/202</w:t>
            </w:r>
            <w:r w:rsidR="00970C78">
              <w:rPr>
                <w:b/>
                <w:szCs w:val="24"/>
                <w:lang w:val="en-GB"/>
              </w:rPr>
              <w:t>5</w:t>
            </w:r>
          </w:p>
          <w:p w14:paraId="5E7623D4" w14:textId="77777777" w:rsidR="00FD577D" w:rsidRPr="006D7FF8" w:rsidRDefault="00FD577D" w:rsidP="00D75247">
            <w:pPr>
              <w:spacing w:before="0"/>
              <w:rPr>
                <w:szCs w:val="24"/>
                <w:lang w:val="en-GB"/>
              </w:rPr>
            </w:pPr>
            <w:r>
              <w:rPr>
                <w:szCs w:val="24"/>
                <w:lang w:val="en-GB"/>
              </w:rPr>
              <w:t>(the change will be considered for implementation in the yearly maintenance cycle which starts in 2022 and completes with the publication of new message versions in the spring of 2023)</w:t>
            </w:r>
          </w:p>
        </w:tc>
        <w:tc>
          <w:tcPr>
            <w:tcW w:w="425" w:type="dxa"/>
            <w:tcBorders>
              <w:bottom w:val="single" w:sz="4" w:space="0" w:color="auto"/>
            </w:tcBorders>
          </w:tcPr>
          <w:p w14:paraId="7549595C" w14:textId="7A249E20" w:rsidR="00FD577D" w:rsidRPr="00AD7CD5" w:rsidRDefault="00F51FDD" w:rsidP="00D75247">
            <w:pPr>
              <w:spacing w:before="0"/>
              <w:jc w:val="both"/>
              <w:rPr>
                <w:color w:val="FF0000"/>
                <w:szCs w:val="24"/>
                <w:lang w:val="en-GB"/>
              </w:rPr>
            </w:pPr>
            <w:r>
              <w:rPr>
                <w:color w:val="FF0000"/>
                <w:szCs w:val="24"/>
                <w:lang w:val="en-GB"/>
              </w:rPr>
              <w:t>X</w:t>
            </w:r>
          </w:p>
        </w:tc>
      </w:tr>
      <w:tr w:rsidR="00FD577D" w:rsidRPr="006D7FF8" w14:paraId="45ED7B22" w14:textId="77777777" w:rsidTr="00D75247">
        <w:trPr>
          <w:gridBefore w:val="1"/>
          <w:gridAfter w:val="1"/>
          <w:wBefore w:w="1059" w:type="dxa"/>
          <w:wAfter w:w="945" w:type="dxa"/>
          <w:trHeight w:val="501"/>
        </w:trPr>
        <w:tc>
          <w:tcPr>
            <w:tcW w:w="750" w:type="dxa"/>
            <w:gridSpan w:val="2"/>
            <w:tcBorders>
              <w:top w:val="nil"/>
              <w:left w:val="nil"/>
              <w:bottom w:val="nil"/>
            </w:tcBorders>
          </w:tcPr>
          <w:p w14:paraId="107223C7" w14:textId="77777777" w:rsidR="00FD577D" w:rsidRDefault="00FD577D" w:rsidP="00D75247">
            <w:pPr>
              <w:spacing w:before="0"/>
              <w:rPr>
                <w:szCs w:val="24"/>
                <w:lang w:val="en-GB"/>
              </w:rPr>
            </w:pPr>
          </w:p>
        </w:tc>
        <w:tc>
          <w:tcPr>
            <w:tcW w:w="5954" w:type="dxa"/>
            <w:gridSpan w:val="2"/>
          </w:tcPr>
          <w:p w14:paraId="05D339B3" w14:textId="77777777" w:rsidR="00FD577D" w:rsidRDefault="00FD577D" w:rsidP="00D75247">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1359488B" w14:textId="77777777" w:rsidR="00FD577D" w:rsidRDefault="00FD577D" w:rsidP="00D75247">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6340BF08" w14:textId="77777777" w:rsidR="00FD577D" w:rsidRPr="00AD7CD5" w:rsidRDefault="00FD577D" w:rsidP="00D75247">
            <w:pPr>
              <w:spacing w:before="0"/>
              <w:jc w:val="center"/>
              <w:rPr>
                <w:color w:val="FF0000"/>
                <w:szCs w:val="24"/>
                <w:lang w:val="en-GB"/>
              </w:rPr>
            </w:pPr>
          </w:p>
        </w:tc>
      </w:tr>
      <w:tr w:rsidR="00FD577D" w:rsidRPr="006D7FF8" w14:paraId="415B3987" w14:textId="77777777" w:rsidTr="00D75247">
        <w:trPr>
          <w:gridBefore w:val="1"/>
          <w:wBefore w:w="1059" w:type="dxa"/>
          <w:trHeight w:val="511"/>
        </w:trPr>
        <w:tc>
          <w:tcPr>
            <w:tcW w:w="750" w:type="dxa"/>
            <w:gridSpan w:val="2"/>
            <w:tcBorders>
              <w:top w:val="nil"/>
              <w:left w:val="nil"/>
              <w:bottom w:val="nil"/>
            </w:tcBorders>
          </w:tcPr>
          <w:p w14:paraId="4299B067" w14:textId="77777777" w:rsidR="00FD577D" w:rsidRDefault="00FD577D" w:rsidP="00D75247">
            <w:pPr>
              <w:spacing w:before="0"/>
              <w:rPr>
                <w:szCs w:val="24"/>
                <w:lang w:val="en-GB"/>
              </w:rPr>
            </w:pPr>
          </w:p>
        </w:tc>
        <w:tc>
          <w:tcPr>
            <w:tcW w:w="5954" w:type="dxa"/>
            <w:gridSpan w:val="2"/>
          </w:tcPr>
          <w:p w14:paraId="1D112C39" w14:textId="77777777" w:rsidR="00FD577D" w:rsidRDefault="00FD577D" w:rsidP="00D75247">
            <w:pPr>
              <w:spacing w:before="0"/>
              <w:jc w:val="both"/>
              <w:rPr>
                <w:szCs w:val="24"/>
                <w:lang w:val="en-GB"/>
              </w:rPr>
            </w:pPr>
            <w:r>
              <w:rPr>
                <w:szCs w:val="24"/>
                <w:lang w:val="en-GB"/>
              </w:rPr>
              <w:t xml:space="preserve">- </w:t>
            </w:r>
            <w:r w:rsidRPr="00E3221E">
              <w:rPr>
                <w:b/>
                <w:szCs w:val="24"/>
                <w:lang w:val="en-GB"/>
              </w:rPr>
              <w:t>Urgent unscheduled</w:t>
            </w:r>
          </w:p>
          <w:p w14:paraId="36DA4127" w14:textId="77777777" w:rsidR="00FD577D" w:rsidRDefault="00FD577D" w:rsidP="00D75247">
            <w:pPr>
              <w:spacing w:before="0"/>
              <w:rPr>
                <w:szCs w:val="24"/>
                <w:lang w:val="en-GB"/>
              </w:rPr>
            </w:pPr>
            <w:r>
              <w:rPr>
                <w:szCs w:val="24"/>
                <w:lang w:val="en-GB"/>
              </w:rPr>
              <w:t>(the change justifies an urgent implementation outside of the normal yearly cycle)</w:t>
            </w:r>
          </w:p>
        </w:tc>
        <w:tc>
          <w:tcPr>
            <w:tcW w:w="425" w:type="dxa"/>
          </w:tcPr>
          <w:p w14:paraId="6E0242B7" w14:textId="77777777" w:rsidR="00FD577D" w:rsidRPr="00AD7CD5" w:rsidRDefault="00FD577D" w:rsidP="00D75247">
            <w:pPr>
              <w:jc w:val="center"/>
              <w:rPr>
                <w:color w:val="FF0000"/>
                <w:szCs w:val="24"/>
                <w:lang w:val="en-GB"/>
              </w:rPr>
            </w:pPr>
          </w:p>
        </w:tc>
        <w:tc>
          <w:tcPr>
            <w:tcW w:w="945" w:type="dxa"/>
            <w:tcBorders>
              <w:top w:val="nil"/>
              <w:bottom w:val="nil"/>
              <w:right w:val="nil"/>
            </w:tcBorders>
          </w:tcPr>
          <w:p w14:paraId="67C6669B" w14:textId="77777777" w:rsidR="00FD577D" w:rsidRDefault="00FD577D" w:rsidP="00D75247">
            <w:pPr>
              <w:ind w:left="360"/>
              <w:jc w:val="both"/>
              <w:rPr>
                <w:szCs w:val="24"/>
                <w:lang w:val="en-GB"/>
              </w:rPr>
            </w:pPr>
          </w:p>
        </w:tc>
      </w:tr>
      <w:tr w:rsidR="00FD577D" w:rsidRPr="006D7FF8" w14:paraId="644404FE" w14:textId="77777777" w:rsidTr="00D75247">
        <w:trPr>
          <w:gridBefore w:val="1"/>
          <w:wBefore w:w="1059" w:type="dxa"/>
          <w:trHeight w:val="511"/>
        </w:trPr>
        <w:tc>
          <w:tcPr>
            <w:tcW w:w="750" w:type="dxa"/>
            <w:gridSpan w:val="2"/>
            <w:tcBorders>
              <w:top w:val="nil"/>
              <w:left w:val="nil"/>
              <w:bottom w:val="nil"/>
            </w:tcBorders>
          </w:tcPr>
          <w:p w14:paraId="63BAB520" w14:textId="77777777" w:rsidR="00FD577D" w:rsidRDefault="00FD577D" w:rsidP="00D75247">
            <w:pPr>
              <w:spacing w:before="0"/>
              <w:rPr>
                <w:szCs w:val="24"/>
                <w:lang w:val="en-GB"/>
              </w:rPr>
            </w:pPr>
          </w:p>
        </w:tc>
        <w:tc>
          <w:tcPr>
            <w:tcW w:w="6379" w:type="dxa"/>
            <w:gridSpan w:val="3"/>
          </w:tcPr>
          <w:p w14:paraId="0CC3789A" w14:textId="77777777" w:rsidR="00FD577D" w:rsidRPr="00AD7CD5" w:rsidRDefault="00FD577D" w:rsidP="00D75247">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1F6559B" w14:textId="77777777" w:rsidR="00FD577D" w:rsidRDefault="00FD577D" w:rsidP="00D75247">
            <w:pPr>
              <w:ind w:left="360"/>
              <w:jc w:val="both"/>
              <w:rPr>
                <w:szCs w:val="24"/>
                <w:lang w:val="en-GB"/>
              </w:rPr>
            </w:pPr>
          </w:p>
          <w:p w14:paraId="223EF4DA" w14:textId="77777777" w:rsidR="00FD577D" w:rsidRDefault="00FD577D" w:rsidP="00D75247">
            <w:pPr>
              <w:ind w:left="360"/>
              <w:jc w:val="both"/>
              <w:rPr>
                <w:szCs w:val="24"/>
                <w:lang w:val="en-GB"/>
              </w:rPr>
            </w:pPr>
          </w:p>
        </w:tc>
      </w:tr>
    </w:tbl>
    <w:p w14:paraId="20806E26" w14:textId="77777777" w:rsidR="00FD577D" w:rsidRDefault="00FD577D" w:rsidP="00FD577D">
      <w:pPr>
        <w:rPr>
          <w:szCs w:val="24"/>
          <w:lang w:val="en-GB"/>
        </w:rPr>
      </w:pPr>
      <w:r>
        <w:rPr>
          <w:szCs w:val="24"/>
          <w:lang w:val="en-GB"/>
        </w:rPr>
        <w:t>Comments:</w:t>
      </w:r>
    </w:p>
    <w:p w14:paraId="17995F40" w14:textId="432D9989" w:rsidR="00FD577D" w:rsidRDefault="00FD577D" w:rsidP="00FD577D">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FD577D" w:rsidRPr="00AD7CD5" w14:paraId="01C8B9E0" w14:textId="77777777" w:rsidTr="00D75247">
        <w:tc>
          <w:tcPr>
            <w:tcW w:w="1242" w:type="dxa"/>
          </w:tcPr>
          <w:p w14:paraId="71E7C5A1" w14:textId="77777777" w:rsidR="00FD577D" w:rsidRPr="00E3221E" w:rsidRDefault="00FD577D" w:rsidP="00D75247">
            <w:pPr>
              <w:rPr>
                <w:b/>
                <w:szCs w:val="24"/>
                <w:lang w:val="en-GB"/>
              </w:rPr>
            </w:pPr>
            <w:r w:rsidRPr="00E3221E">
              <w:rPr>
                <w:b/>
                <w:szCs w:val="24"/>
                <w:lang w:val="en-GB"/>
              </w:rPr>
              <w:t>Reject</w:t>
            </w:r>
          </w:p>
        </w:tc>
        <w:tc>
          <w:tcPr>
            <w:tcW w:w="567" w:type="dxa"/>
          </w:tcPr>
          <w:p w14:paraId="6395B835" w14:textId="77777777" w:rsidR="00FD577D" w:rsidRPr="00AD7CD5" w:rsidRDefault="00FD577D" w:rsidP="00D75247">
            <w:pPr>
              <w:rPr>
                <w:color w:val="FF0000"/>
                <w:szCs w:val="24"/>
                <w:lang w:val="en-GB"/>
              </w:rPr>
            </w:pPr>
          </w:p>
        </w:tc>
      </w:tr>
    </w:tbl>
    <w:p w14:paraId="6A929BD6" w14:textId="62633AB3" w:rsidR="007D6A9F" w:rsidRPr="00567F13" w:rsidRDefault="00FD577D" w:rsidP="00FD577D">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30FCD" w14:textId="77777777" w:rsidR="00610B00" w:rsidRDefault="00610B00">
      <w:r>
        <w:separator/>
      </w:r>
    </w:p>
  </w:endnote>
  <w:endnote w:type="continuationSeparator" w:id="0">
    <w:p w14:paraId="658FA4E8" w14:textId="77777777" w:rsidR="00610B00" w:rsidRDefault="00610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6D04BDFA" w:rsidR="00567F13" w:rsidRDefault="00F51FDD">
    <w:pPr>
      <w:pStyle w:val="Footer"/>
      <w:rPr>
        <w:rStyle w:val="PageNumber"/>
      </w:rPr>
    </w:pPr>
    <w:r>
      <w:fldChar w:fldCharType="begin"/>
    </w:r>
    <w:r>
      <w:instrText xml:space="preserve"> FILENAME   \* MERGEFORMAT </w:instrText>
    </w:r>
    <w:r>
      <w:fldChar w:fldCharType="separate"/>
    </w:r>
    <w:r>
      <w:rPr>
        <w:noProof/>
      </w:rPr>
      <w:t>CR1404_T2S_Eurosystem_Integration_of_supl021_in_camt_and_semt_T2S_Messages_v2.docx</w:t>
    </w:r>
    <w:r>
      <w:rPr>
        <w:noProof/>
      </w:rPr>
      <w:fldChar w:fldCharType="end"/>
    </w:r>
    <w:r w:rsidR="00567F13">
      <w:tab/>
      <w:t xml:space="preserve">Produced by </w:t>
    </w:r>
    <w:r w:rsidR="007428C4">
      <w:t>4CB</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970C78">
      <w:rPr>
        <w:rStyle w:val="PageNumber"/>
        <w:noProof/>
      </w:rPr>
      <w:t>4</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29D27" w14:textId="77777777" w:rsidR="00610B00" w:rsidRDefault="00610B00">
      <w:r>
        <w:separator/>
      </w:r>
    </w:p>
  </w:footnote>
  <w:footnote w:type="continuationSeparator" w:id="0">
    <w:p w14:paraId="57A1CF35" w14:textId="77777777" w:rsidR="00610B00" w:rsidRDefault="00610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33AFC54" w:rsidR="00E74C04" w:rsidRPr="00801493" w:rsidRDefault="00801493">
    <w:pPr>
      <w:pStyle w:val="Header"/>
      <w:rPr>
        <w:lang w:val="fr-BE"/>
      </w:rPr>
    </w:pPr>
    <w:r>
      <w:rPr>
        <w:lang w:val="fr-BE"/>
      </w:rPr>
      <w:t xml:space="preserve">RA ID : </w:t>
    </w:r>
    <w:r w:rsidR="005E470E">
      <w:rPr>
        <w:lang w:val="fr-BE"/>
      </w:rPr>
      <w:t>CR1404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223CE4"/>
    <w:multiLevelType w:val="hybridMultilevel"/>
    <w:tmpl w:val="90A8007A"/>
    <w:lvl w:ilvl="0" w:tplc="0C0A0001">
      <w:start w:val="1"/>
      <w:numFmt w:val="bullet"/>
      <w:lvlText w:val=""/>
      <w:lvlJc w:val="left"/>
      <w:pPr>
        <w:ind w:left="784" w:hanging="360"/>
      </w:pPr>
      <w:rPr>
        <w:rFonts w:ascii="Symbol" w:hAnsi="Symbol" w:hint="default"/>
      </w:rPr>
    </w:lvl>
    <w:lvl w:ilvl="1" w:tplc="0C0A0003">
      <w:start w:val="1"/>
      <w:numFmt w:val="bullet"/>
      <w:lvlText w:val="o"/>
      <w:lvlJc w:val="left"/>
      <w:pPr>
        <w:ind w:left="1504" w:hanging="360"/>
      </w:pPr>
      <w:rPr>
        <w:rFonts w:ascii="Courier New" w:hAnsi="Courier New" w:cs="Courier New" w:hint="default"/>
      </w:rPr>
    </w:lvl>
    <w:lvl w:ilvl="2" w:tplc="0C0A0005" w:tentative="1">
      <w:start w:val="1"/>
      <w:numFmt w:val="bullet"/>
      <w:lvlText w:val=""/>
      <w:lvlJc w:val="left"/>
      <w:pPr>
        <w:ind w:left="2224" w:hanging="360"/>
      </w:pPr>
      <w:rPr>
        <w:rFonts w:ascii="Wingdings" w:hAnsi="Wingdings" w:hint="default"/>
      </w:rPr>
    </w:lvl>
    <w:lvl w:ilvl="3" w:tplc="0C0A0001" w:tentative="1">
      <w:start w:val="1"/>
      <w:numFmt w:val="bullet"/>
      <w:lvlText w:val=""/>
      <w:lvlJc w:val="left"/>
      <w:pPr>
        <w:ind w:left="2944" w:hanging="360"/>
      </w:pPr>
      <w:rPr>
        <w:rFonts w:ascii="Symbol" w:hAnsi="Symbol" w:hint="default"/>
      </w:rPr>
    </w:lvl>
    <w:lvl w:ilvl="4" w:tplc="0C0A0003" w:tentative="1">
      <w:start w:val="1"/>
      <w:numFmt w:val="bullet"/>
      <w:lvlText w:val="o"/>
      <w:lvlJc w:val="left"/>
      <w:pPr>
        <w:ind w:left="3664" w:hanging="360"/>
      </w:pPr>
      <w:rPr>
        <w:rFonts w:ascii="Courier New" w:hAnsi="Courier New" w:cs="Courier New" w:hint="default"/>
      </w:rPr>
    </w:lvl>
    <w:lvl w:ilvl="5" w:tplc="0C0A0005" w:tentative="1">
      <w:start w:val="1"/>
      <w:numFmt w:val="bullet"/>
      <w:lvlText w:val=""/>
      <w:lvlJc w:val="left"/>
      <w:pPr>
        <w:ind w:left="4384" w:hanging="360"/>
      </w:pPr>
      <w:rPr>
        <w:rFonts w:ascii="Wingdings" w:hAnsi="Wingdings" w:hint="default"/>
      </w:rPr>
    </w:lvl>
    <w:lvl w:ilvl="6" w:tplc="0C0A0001" w:tentative="1">
      <w:start w:val="1"/>
      <w:numFmt w:val="bullet"/>
      <w:lvlText w:val=""/>
      <w:lvlJc w:val="left"/>
      <w:pPr>
        <w:ind w:left="5104" w:hanging="360"/>
      </w:pPr>
      <w:rPr>
        <w:rFonts w:ascii="Symbol" w:hAnsi="Symbol" w:hint="default"/>
      </w:rPr>
    </w:lvl>
    <w:lvl w:ilvl="7" w:tplc="0C0A0003" w:tentative="1">
      <w:start w:val="1"/>
      <w:numFmt w:val="bullet"/>
      <w:lvlText w:val="o"/>
      <w:lvlJc w:val="left"/>
      <w:pPr>
        <w:ind w:left="5824" w:hanging="360"/>
      </w:pPr>
      <w:rPr>
        <w:rFonts w:ascii="Courier New" w:hAnsi="Courier New" w:cs="Courier New" w:hint="default"/>
      </w:rPr>
    </w:lvl>
    <w:lvl w:ilvl="8" w:tplc="0C0A0005" w:tentative="1">
      <w:start w:val="1"/>
      <w:numFmt w:val="bullet"/>
      <w:lvlText w:val=""/>
      <w:lvlJc w:val="left"/>
      <w:pPr>
        <w:ind w:left="6544"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ED79C3"/>
    <w:multiLevelType w:val="hybridMultilevel"/>
    <w:tmpl w:val="26C4A1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416F7FE7"/>
    <w:multiLevelType w:val="hybridMultilevel"/>
    <w:tmpl w:val="0578267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42631139">
    <w:abstractNumId w:val="2"/>
  </w:num>
  <w:num w:numId="2" w16cid:durableId="1427847853">
    <w:abstractNumId w:val="0"/>
  </w:num>
  <w:num w:numId="3" w16cid:durableId="959335722">
    <w:abstractNumId w:val="1"/>
  </w:num>
  <w:num w:numId="4" w16cid:durableId="1817648119">
    <w:abstractNumId w:val="3"/>
  </w:num>
  <w:num w:numId="5" w16cid:durableId="1063792850">
    <w:abstractNumId w:val="18"/>
  </w:num>
  <w:num w:numId="6" w16cid:durableId="296959064">
    <w:abstractNumId w:val="8"/>
  </w:num>
  <w:num w:numId="7" w16cid:durableId="1985548353">
    <w:abstractNumId w:val="12"/>
  </w:num>
  <w:num w:numId="8" w16cid:durableId="205484521">
    <w:abstractNumId w:val="9"/>
  </w:num>
  <w:num w:numId="9" w16cid:durableId="20011874">
    <w:abstractNumId w:val="17"/>
  </w:num>
  <w:num w:numId="10" w16cid:durableId="449010705">
    <w:abstractNumId w:val="5"/>
  </w:num>
  <w:num w:numId="11" w16cid:durableId="1780757529">
    <w:abstractNumId w:val="7"/>
  </w:num>
  <w:num w:numId="12" w16cid:durableId="1936858197">
    <w:abstractNumId w:val="10"/>
  </w:num>
  <w:num w:numId="13" w16cid:durableId="1049918584">
    <w:abstractNumId w:val="4"/>
  </w:num>
  <w:num w:numId="14" w16cid:durableId="1822379468">
    <w:abstractNumId w:val="6"/>
  </w:num>
  <w:num w:numId="15" w16cid:durableId="216669738">
    <w:abstractNumId w:val="16"/>
  </w:num>
  <w:num w:numId="16" w16cid:durableId="2013793133">
    <w:abstractNumId w:val="13"/>
  </w:num>
  <w:num w:numId="17" w16cid:durableId="829759059">
    <w:abstractNumId w:val="11"/>
  </w:num>
  <w:num w:numId="18" w16cid:durableId="1957831048">
    <w:abstractNumId w:val="15"/>
  </w:num>
  <w:num w:numId="19" w16cid:durableId="7188938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fr-BE" w:vendorID="64" w:dllVersion="6" w:nlCheck="1" w:checkStyle="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558EF"/>
    <w:rsid w:val="0006293F"/>
    <w:rsid w:val="00070308"/>
    <w:rsid w:val="00080D3A"/>
    <w:rsid w:val="000823AA"/>
    <w:rsid w:val="00082743"/>
    <w:rsid w:val="000837C7"/>
    <w:rsid w:val="00083C96"/>
    <w:rsid w:val="000A172E"/>
    <w:rsid w:val="000A20E4"/>
    <w:rsid w:val="000B3427"/>
    <w:rsid w:val="000B65C7"/>
    <w:rsid w:val="000C015D"/>
    <w:rsid w:val="000D3E1A"/>
    <w:rsid w:val="000D5D39"/>
    <w:rsid w:val="000E2471"/>
    <w:rsid w:val="000E7941"/>
    <w:rsid w:val="000F3C8B"/>
    <w:rsid w:val="000F43E3"/>
    <w:rsid w:val="00101212"/>
    <w:rsid w:val="00101D5F"/>
    <w:rsid w:val="00103124"/>
    <w:rsid w:val="00105754"/>
    <w:rsid w:val="0011376C"/>
    <w:rsid w:val="00130EB9"/>
    <w:rsid w:val="0014379C"/>
    <w:rsid w:val="00153ED1"/>
    <w:rsid w:val="00163DB3"/>
    <w:rsid w:val="00166CD1"/>
    <w:rsid w:val="001711D3"/>
    <w:rsid w:val="00185453"/>
    <w:rsid w:val="00185E8E"/>
    <w:rsid w:val="00193117"/>
    <w:rsid w:val="001B1858"/>
    <w:rsid w:val="001C3F06"/>
    <w:rsid w:val="001D0D1B"/>
    <w:rsid w:val="001D176B"/>
    <w:rsid w:val="001D20B3"/>
    <w:rsid w:val="001D7969"/>
    <w:rsid w:val="001E287E"/>
    <w:rsid w:val="001E2B1C"/>
    <w:rsid w:val="001E3BCF"/>
    <w:rsid w:val="001F20C5"/>
    <w:rsid w:val="001F23AF"/>
    <w:rsid w:val="001F3193"/>
    <w:rsid w:val="00206FA7"/>
    <w:rsid w:val="00217122"/>
    <w:rsid w:val="00217AE9"/>
    <w:rsid w:val="0022426C"/>
    <w:rsid w:val="00225AA9"/>
    <w:rsid w:val="00230574"/>
    <w:rsid w:val="00231CFF"/>
    <w:rsid w:val="0023724B"/>
    <w:rsid w:val="002403F8"/>
    <w:rsid w:val="002472D9"/>
    <w:rsid w:val="002509A2"/>
    <w:rsid w:val="0025138E"/>
    <w:rsid w:val="002521C9"/>
    <w:rsid w:val="002711E6"/>
    <w:rsid w:val="002904C8"/>
    <w:rsid w:val="002B0567"/>
    <w:rsid w:val="002B2AD7"/>
    <w:rsid w:val="002D549A"/>
    <w:rsid w:val="002E014D"/>
    <w:rsid w:val="002E27A9"/>
    <w:rsid w:val="002F0428"/>
    <w:rsid w:val="003006F2"/>
    <w:rsid w:val="003014E7"/>
    <w:rsid w:val="00303E94"/>
    <w:rsid w:val="00304151"/>
    <w:rsid w:val="00314B9C"/>
    <w:rsid w:val="00316F04"/>
    <w:rsid w:val="00320A89"/>
    <w:rsid w:val="00324C6F"/>
    <w:rsid w:val="00332E8F"/>
    <w:rsid w:val="00333EF8"/>
    <w:rsid w:val="00336209"/>
    <w:rsid w:val="00336ED6"/>
    <w:rsid w:val="00360300"/>
    <w:rsid w:val="003713E1"/>
    <w:rsid w:val="00380928"/>
    <w:rsid w:val="00386B78"/>
    <w:rsid w:val="003A1EBF"/>
    <w:rsid w:val="003A3D7D"/>
    <w:rsid w:val="003B261A"/>
    <w:rsid w:val="003B34DB"/>
    <w:rsid w:val="003C0213"/>
    <w:rsid w:val="003C0267"/>
    <w:rsid w:val="003C3840"/>
    <w:rsid w:val="003D56E3"/>
    <w:rsid w:val="003E59BF"/>
    <w:rsid w:val="003E67E5"/>
    <w:rsid w:val="003F1C24"/>
    <w:rsid w:val="003F547E"/>
    <w:rsid w:val="003F57CE"/>
    <w:rsid w:val="003F6B05"/>
    <w:rsid w:val="003F7395"/>
    <w:rsid w:val="00401998"/>
    <w:rsid w:val="00403D40"/>
    <w:rsid w:val="00427966"/>
    <w:rsid w:val="00432127"/>
    <w:rsid w:val="0044313F"/>
    <w:rsid w:val="00445D10"/>
    <w:rsid w:val="00446B25"/>
    <w:rsid w:val="004475F9"/>
    <w:rsid w:val="0045022C"/>
    <w:rsid w:val="00451986"/>
    <w:rsid w:val="00462051"/>
    <w:rsid w:val="00465900"/>
    <w:rsid w:val="00473145"/>
    <w:rsid w:val="00485868"/>
    <w:rsid w:val="004A02CE"/>
    <w:rsid w:val="004A168F"/>
    <w:rsid w:val="004A31AA"/>
    <w:rsid w:val="004B5A22"/>
    <w:rsid w:val="004C1470"/>
    <w:rsid w:val="004D0B29"/>
    <w:rsid w:val="004E1F21"/>
    <w:rsid w:val="004F0578"/>
    <w:rsid w:val="004F0934"/>
    <w:rsid w:val="004F61D5"/>
    <w:rsid w:val="0050171A"/>
    <w:rsid w:val="005078BD"/>
    <w:rsid w:val="00520289"/>
    <w:rsid w:val="00520D68"/>
    <w:rsid w:val="0052302E"/>
    <w:rsid w:val="005246BE"/>
    <w:rsid w:val="005341CB"/>
    <w:rsid w:val="005411C7"/>
    <w:rsid w:val="005549B3"/>
    <w:rsid w:val="00555709"/>
    <w:rsid w:val="00563FFF"/>
    <w:rsid w:val="005677B8"/>
    <w:rsid w:val="00567F13"/>
    <w:rsid w:val="00573480"/>
    <w:rsid w:val="00573C83"/>
    <w:rsid w:val="00577861"/>
    <w:rsid w:val="00577BCC"/>
    <w:rsid w:val="0058014A"/>
    <w:rsid w:val="005810CA"/>
    <w:rsid w:val="0058193F"/>
    <w:rsid w:val="00581FBB"/>
    <w:rsid w:val="00594A5F"/>
    <w:rsid w:val="005960E2"/>
    <w:rsid w:val="00596453"/>
    <w:rsid w:val="00597E76"/>
    <w:rsid w:val="005A1AA5"/>
    <w:rsid w:val="005A7F37"/>
    <w:rsid w:val="005B4CAC"/>
    <w:rsid w:val="005B602E"/>
    <w:rsid w:val="005B6142"/>
    <w:rsid w:val="005C1113"/>
    <w:rsid w:val="005C4C5F"/>
    <w:rsid w:val="005D06FE"/>
    <w:rsid w:val="005E1210"/>
    <w:rsid w:val="005E3784"/>
    <w:rsid w:val="005E46E4"/>
    <w:rsid w:val="005E470E"/>
    <w:rsid w:val="005F05DB"/>
    <w:rsid w:val="005F2E6B"/>
    <w:rsid w:val="006043A9"/>
    <w:rsid w:val="006056E6"/>
    <w:rsid w:val="00610B00"/>
    <w:rsid w:val="00610B1B"/>
    <w:rsid w:val="00610F9A"/>
    <w:rsid w:val="006316E5"/>
    <w:rsid w:val="00631A43"/>
    <w:rsid w:val="0063312E"/>
    <w:rsid w:val="00633B0A"/>
    <w:rsid w:val="00641F8F"/>
    <w:rsid w:val="006643DC"/>
    <w:rsid w:val="006816F6"/>
    <w:rsid w:val="006A02BC"/>
    <w:rsid w:val="006A7B96"/>
    <w:rsid w:val="006B20DC"/>
    <w:rsid w:val="006D4A37"/>
    <w:rsid w:val="006E15A2"/>
    <w:rsid w:val="006E2522"/>
    <w:rsid w:val="006E3DEC"/>
    <w:rsid w:val="007060CC"/>
    <w:rsid w:val="00706604"/>
    <w:rsid w:val="007118C4"/>
    <w:rsid w:val="00723DE0"/>
    <w:rsid w:val="00732595"/>
    <w:rsid w:val="007428C4"/>
    <w:rsid w:val="0074349F"/>
    <w:rsid w:val="0075466C"/>
    <w:rsid w:val="00774921"/>
    <w:rsid w:val="00777D05"/>
    <w:rsid w:val="00780203"/>
    <w:rsid w:val="00780877"/>
    <w:rsid w:val="00783891"/>
    <w:rsid w:val="00783E6C"/>
    <w:rsid w:val="00792D98"/>
    <w:rsid w:val="007949EA"/>
    <w:rsid w:val="007A47BB"/>
    <w:rsid w:val="007A4CCC"/>
    <w:rsid w:val="007A6E0D"/>
    <w:rsid w:val="007B3927"/>
    <w:rsid w:val="007C7085"/>
    <w:rsid w:val="007C7AB4"/>
    <w:rsid w:val="007C7CD2"/>
    <w:rsid w:val="007D3EB0"/>
    <w:rsid w:val="007D69B5"/>
    <w:rsid w:val="007D6A9F"/>
    <w:rsid w:val="007E64D9"/>
    <w:rsid w:val="007F6666"/>
    <w:rsid w:val="007F6A8C"/>
    <w:rsid w:val="00801493"/>
    <w:rsid w:val="008050F5"/>
    <w:rsid w:val="0081068B"/>
    <w:rsid w:val="00811DCF"/>
    <w:rsid w:val="00812324"/>
    <w:rsid w:val="00814D4C"/>
    <w:rsid w:val="008265E8"/>
    <w:rsid w:val="008270CD"/>
    <w:rsid w:val="008270DF"/>
    <w:rsid w:val="0084123C"/>
    <w:rsid w:val="008438AF"/>
    <w:rsid w:val="00843FE8"/>
    <w:rsid w:val="00846B5A"/>
    <w:rsid w:val="00854FA6"/>
    <w:rsid w:val="0085530C"/>
    <w:rsid w:val="00861DA2"/>
    <w:rsid w:val="0086406A"/>
    <w:rsid w:val="008644CB"/>
    <w:rsid w:val="008656A6"/>
    <w:rsid w:val="00865C2F"/>
    <w:rsid w:val="0086676E"/>
    <w:rsid w:val="00875210"/>
    <w:rsid w:val="008869D1"/>
    <w:rsid w:val="008869D6"/>
    <w:rsid w:val="00897DB1"/>
    <w:rsid w:val="008A3EB6"/>
    <w:rsid w:val="008A7F65"/>
    <w:rsid w:val="008B112E"/>
    <w:rsid w:val="008B6C2C"/>
    <w:rsid w:val="008F326A"/>
    <w:rsid w:val="008F5C90"/>
    <w:rsid w:val="00901BC4"/>
    <w:rsid w:val="00906346"/>
    <w:rsid w:val="00906C6A"/>
    <w:rsid w:val="00914273"/>
    <w:rsid w:val="00916A80"/>
    <w:rsid w:val="009279BF"/>
    <w:rsid w:val="009322FF"/>
    <w:rsid w:val="00937D26"/>
    <w:rsid w:val="009468AB"/>
    <w:rsid w:val="00951C86"/>
    <w:rsid w:val="00956D7A"/>
    <w:rsid w:val="0096058B"/>
    <w:rsid w:val="00965199"/>
    <w:rsid w:val="00966046"/>
    <w:rsid w:val="00970C78"/>
    <w:rsid w:val="009770EE"/>
    <w:rsid w:val="00981BF0"/>
    <w:rsid w:val="00990CD8"/>
    <w:rsid w:val="009B6FD8"/>
    <w:rsid w:val="009C1445"/>
    <w:rsid w:val="00A07B4B"/>
    <w:rsid w:val="00A10221"/>
    <w:rsid w:val="00A156ED"/>
    <w:rsid w:val="00A21B8D"/>
    <w:rsid w:val="00A22F1A"/>
    <w:rsid w:val="00A25B84"/>
    <w:rsid w:val="00A32450"/>
    <w:rsid w:val="00A4239E"/>
    <w:rsid w:val="00A439A3"/>
    <w:rsid w:val="00A46877"/>
    <w:rsid w:val="00A47C6F"/>
    <w:rsid w:val="00A535CB"/>
    <w:rsid w:val="00A5492F"/>
    <w:rsid w:val="00A60DC3"/>
    <w:rsid w:val="00A60E56"/>
    <w:rsid w:val="00A857C7"/>
    <w:rsid w:val="00A91F56"/>
    <w:rsid w:val="00AA1B46"/>
    <w:rsid w:val="00AA5E76"/>
    <w:rsid w:val="00AB02CE"/>
    <w:rsid w:val="00AD7CD5"/>
    <w:rsid w:val="00AE0A90"/>
    <w:rsid w:val="00AE4D14"/>
    <w:rsid w:val="00AF09E1"/>
    <w:rsid w:val="00AF2EBF"/>
    <w:rsid w:val="00B01132"/>
    <w:rsid w:val="00B06CA8"/>
    <w:rsid w:val="00B21761"/>
    <w:rsid w:val="00B21FA3"/>
    <w:rsid w:val="00B307A7"/>
    <w:rsid w:val="00B30D86"/>
    <w:rsid w:val="00B42EEC"/>
    <w:rsid w:val="00B43BED"/>
    <w:rsid w:val="00B44DEE"/>
    <w:rsid w:val="00B45490"/>
    <w:rsid w:val="00B5520C"/>
    <w:rsid w:val="00B65C66"/>
    <w:rsid w:val="00B70B84"/>
    <w:rsid w:val="00B74C6C"/>
    <w:rsid w:val="00B77A89"/>
    <w:rsid w:val="00B8336E"/>
    <w:rsid w:val="00B85E5D"/>
    <w:rsid w:val="00B865DB"/>
    <w:rsid w:val="00B921E0"/>
    <w:rsid w:val="00BA1600"/>
    <w:rsid w:val="00BA4AEE"/>
    <w:rsid w:val="00BA611B"/>
    <w:rsid w:val="00BB7F97"/>
    <w:rsid w:val="00BC4D68"/>
    <w:rsid w:val="00BD6786"/>
    <w:rsid w:val="00BE37AF"/>
    <w:rsid w:val="00C06496"/>
    <w:rsid w:val="00C07C44"/>
    <w:rsid w:val="00C122AE"/>
    <w:rsid w:val="00C17665"/>
    <w:rsid w:val="00C32DF8"/>
    <w:rsid w:val="00C40729"/>
    <w:rsid w:val="00C41DDB"/>
    <w:rsid w:val="00C46C5A"/>
    <w:rsid w:val="00C52ABE"/>
    <w:rsid w:val="00C60577"/>
    <w:rsid w:val="00C656B1"/>
    <w:rsid w:val="00C7056E"/>
    <w:rsid w:val="00CB683A"/>
    <w:rsid w:val="00CB7C2C"/>
    <w:rsid w:val="00CC062F"/>
    <w:rsid w:val="00CC1768"/>
    <w:rsid w:val="00CC68E1"/>
    <w:rsid w:val="00CD0745"/>
    <w:rsid w:val="00CD363B"/>
    <w:rsid w:val="00CD3C90"/>
    <w:rsid w:val="00CD59B1"/>
    <w:rsid w:val="00CE36C6"/>
    <w:rsid w:val="00CE6494"/>
    <w:rsid w:val="00CF098A"/>
    <w:rsid w:val="00CF3041"/>
    <w:rsid w:val="00CF44AD"/>
    <w:rsid w:val="00D123C1"/>
    <w:rsid w:val="00D234FD"/>
    <w:rsid w:val="00D2600B"/>
    <w:rsid w:val="00D51B61"/>
    <w:rsid w:val="00D56571"/>
    <w:rsid w:val="00D67DE0"/>
    <w:rsid w:val="00D74F66"/>
    <w:rsid w:val="00D761E2"/>
    <w:rsid w:val="00D82FBD"/>
    <w:rsid w:val="00D90DDD"/>
    <w:rsid w:val="00D9338F"/>
    <w:rsid w:val="00D9582C"/>
    <w:rsid w:val="00DA043A"/>
    <w:rsid w:val="00DA116C"/>
    <w:rsid w:val="00DA22C9"/>
    <w:rsid w:val="00DB419A"/>
    <w:rsid w:val="00DC195F"/>
    <w:rsid w:val="00DC68D5"/>
    <w:rsid w:val="00DD37B4"/>
    <w:rsid w:val="00DD422D"/>
    <w:rsid w:val="00E11D29"/>
    <w:rsid w:val="00E1588B"/>
    <w:rsid w:val="00E2158A"/>
    <w:rsid w:val="00E256FC"/>
    <w:rsid w:val="00E3221E"/>
    <w:rsid w:val="00E37E77"/>
    <w:rsid w:val="00E5111B"/>
    <w:rsid w:val="00E67D1B"/>
    <w:rsid w:val="00E74C04"/>
    <w:rsid w:val="00E7537D"/>
    <w:rsid w:val="00E76E67"/>
    <w:rsid w:val="00E840B6"/>
    <w:rsid w:val="00E845AB"/>
    <w:rsid w:val="00E8579D"/>
    <w:rsid w:val="00E928F1"/>
    <w:rsid w:val="00E9700F"/>
    <w:rsid w:val="00EA09FB"/>
    <w:rsid w:val="00EA0A58"/>
    <w:rsid w:val="00EA246B"/>
    <w:rsid w:val="00EA3454"/>
    <w:rsid w:val="00EB2786"/>
    <w:rsid w:val="00EB589C"/>
    <w:rsid w:val="00EB6791"/>
    <w:rsid w:val="00EC35A4"/>
    <w:rsid w:val="00EC4454"/>
    <w:rsid w:val="00EC500D"/>
    <w:rsid w:val="00ED1FC8"/>
    <w:rsid w:val="00ED43BB"/>
    <w:rsid w:val="00EE43B0"/>
    <w:rsid w:val="00EF1E93"/>
    <w:rsid w:val="00EF3F75"/>
    <w:rsid w:val="00EF6661"/>
    <w:rsid w:val="00F0504D"/>
    <w:rsid w:val="00F25441"/>
    <w:rsid w:val="00F260BE"/>
    <w:rsid w:val="00F33643"/>
    <w:rsid w:val="00F34C66"/>
    <w:rsid w:val="00F3743B"/>
    <w:rsid w:val="00F51FDD"/>
    <w:rsid w:val="00F521A4"/>
    <w:rsid w:val="00F52C18"/>
    <w:rsid w:val="00F56866"/>
    <w:rsid w:val="00F62A6F"/>
    <w:rsid w:val="00F6410E"/>
    <w:rsid w:val="00F74EB6"/>
    <w:rsid w:val="00F8432C"/>
    <w:rsid w:val="00F91D83"/>
    <w:rsid w:val="00F91F93"/>
    <w:rsid w:val="00F93A64"/>
    <w:rsid w:val="00F94A2A"/>
    <w:rsid w:val="00FA112C"/>
    <w:rsid w:val="00FB457C"/>
    <w:rsid w:val="00FB56E2"/>
    <w:rsid w:val="00FB6DF9"/>
    <w:rsid w:val="00FC5011"/>
    <w:rsid w:val="00FD0B96"/>
    <w:rsid w:val="00FD54A5"/>
    <w:rsid w:val="00FD577D"/>
    <w:rsid w:val="00FD58BE"/>
    <w:rsid w:val="00FE6405"/>
    <w:rsid w:val="00FF3EE7"/>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FollowedHyperlink">
    <w:name w:val="FollowedHyperlink"/>
    <w:basedOn w:val="DefaultParagraphFont"/>
    <w:rsid w:val="00A439A3"/>
    <w:rPr>
      <w:color w:val="954F72" w:themeColor="followedHyperlink"/>
      <w:u w:val="single"/>
    </w:rPr>
  </w:style>
  <w:style w:type="character" w:customStyle="1" w:styleId="ui-provider">
    <w:name w:val="ui-provider"/>
    <w:rsid w:val="00A439A3"/>
  </w:style>
  <w:style w:type="character" w:customStyle="1" w:styleId="ng-binding">
    <w:name w:val="ng-binding"/>
    <w:basedOn w:val="DefaultParagraphFont"/>
    <w:rsid w:val="002B2AD7"/>
  </w:style>
  <w:style w:type="paragraph" w:styleId="ListParagraph">
    <w:name w:val="List Paragraph"/>
    <w:basedOn w:val="Normal"/>
    <w:uiPriority w:val="34"/>
    <w:qFormat/>
    <w:rsid w:val="001F20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059678">
      <w:bodyDiv w:val="1"/>
      <w:marLeft w:val="0"/>
      <w:marRight w:val="0"/>
      <w:marTop w:val="0"/>
      <w:marBottom w:val="0"/>
      <w:divBdr>
        <w:top w:val="none" w:sz="0" w:space="0" w:color="auto"/>
        <w:left w:val="none" w:sz="0" w:space="0" w:color="auto"/>
        <w:bottom w:val="none" w:sz="0" w:space="0" w:color="auto"/>
        <w:right w:val="none" w:sz="0" w:space="0" w:color="auto"/>
      </w:divBdr>
    </w:div>
    <w:div w:id="1294948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t2s-fam@bundesbank.de"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F9075-E13B-42E6-ACB0-472AFA70BC80}">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1039</Words>
  <Characters>5977</Characters>
  <Application>Microsoft Office Word</Application>
  <DocSecurity>0</DocSecurity>
  <Lines>49</Lines>
  <Paragraphs>14</Paragraphs>
  <ScaleCrop>false</ScaleCrop>
  <HeadingPairs>
    <vt:vector size="6" baseType="variant">
      <vt:variant>
        <vt:lpstr>Título</vt:lpstr>
      </vt:variant>
      <vt:variant>
        <vt:i4>1</vt:i4>
      </vt:variant>
      <vt:variant>
        <vt:lpstr>Titel</vt:lpstr>
      </vt:variant>
      <vt:variant>
        <vt:i4>1</vt:i4>
      </vt:variant>
      <vt:variant>
        <vt:lpstr>Title</vt:lpstr>
      </vt:variant>
      <vt:variant>
        <vt:i4>1</vt:i4>
      </vt:variant>
    </vt:vector>
  </HeadingPairs>
  <TitlesOfParts>
    <vt:vector size="3" baseType="lpstr">
      <vt:lpstr>CHANGE REQUEST</vt:lpstr>
      <vt:lpstr>CHANGE REQUEST</vt:lpstr>
      <vt:lpstr>CHANGE REQUEST</vt:lpstr>
    </vt:vector>
  </TitlesOfParts>
  <Company>S.W.I.F.T. sc</Company>
  <LinksUpToDate>false</LinksUpToDate>
  <CharactersWithSpaces>7002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VANDAELE Benoit</cp:lastModifiedBy>
  <cp:revision>3</cp:revision>
  <cp:lastPrinted>2009-03-10T11:18:00Z</cp:lastPrinted>
  <dcterms:created xsi:type="dcterms:W3CDTF">2024-07-05T14:18:00Z</dcterms:created>
  <dcterms:modified xsi:type="dcterms:W3CDTF">2024-07-05T14:18:00Z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