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8052C" w14:textId="77777777" w:rsidR="00865C2F" w:rsidRPr="00865C2F" w:rsidRDefault="00DD37B4" w:rsidP="00865C2F">
      <w:pPr>
        <w:jc w:val="center"/>
        <w:rPr>
          <w:b/>
          <w:smallCaps/>
          <w:szCs w:val="24"/>
          <w:lang w:val="en-GB"/>
        </w:rPr>
      </w:pPr>
      <w:r>
        <w:rPr>
          <w:b/>
          <w:smallCaps/>
          <w:szCs w:val="24"/>
          <w:lang w:val="en-GB"/>
        </w:rPr>
        <w:t>Change Request</w:t>
      </w:r>
    </w:p>
    <w:p w14:paraId="288B1E69" w14:textId="77777777" w:rsidR="00F91F93" w:rsidRDefault="00324C6F" w:rsidP="00865C2F">
      <w:pPr>
        <w:jc w:val="center"/>
        <w:rPr>
          <w:b/>
          <w:smallCaps/>
          <w:szCs w:val="24"/>
          <w:lang w:val="en-GB"/>
        </w:rPr>
      </w:pPr>
      <w:r>
        <w:rPr>
          <w:b/>
          <w:smallCaps/>
          <w:szCs w:val="24"/>
          <w:lang w:val="en-GB"/>
        </w:rPr>
        <w:t xml:space="preserve">for the update of </w:t>
      </w:r>
      <w:r w:rsidR="00865C2F" w:rsidRPr="00865C2F">
        <w:rPr>
          <w:b/>
          <w:smallCaps/>
          <w:szCs w:val="24"/>
          <w:lang w:val="en-GB"/>
        </w:rPr>
        <w:t>ISO 20022 financial repository</w:t>
      </w:r>
      <w:r w:rsidR="00DD37B4">
        <w:rPr>
          <w:b/>
          <w:smallCaps/>
          <w:szCs w:val="24"/>
          <w:lang w:val="en-GB"/>
        </w:rPr>
        <w:t xml:space="preserve"> items</w:t>
      </w:r>
    </w:p>
    <w:p w14:paraId="7C1A692C" w14:textId="74B6FC3D" w:rsidR="00577BCC" w:rsidRDefault="00865C2F" w:rsidP="00865C2F">
      <w:pPr>
        <w:rPr>
          <w:i/>
          <w:szCs w:val="24"/>
          <w:lang w:val="en-GB"/>
        </w:rPr>
      </w:pPr>
      <w:r>
        <w:rPr>
          <w:i/>
          <w:szCs w:val="24"/>
          <w:lang w:val="en-GB"/>
        </w:rPr>
        <w:t xml:space="preserve">Note: the purpose of this document is to give guidelines to </w:t>
      </w:r>
      <w:r w:rsidR="00E928F1">
        <w:rPr>
          <w:i/>
          <w:szCs w:val="24"/>
          <w:lang w:val="en-GB"/>
        </w:rPr>
        <w:t xml:space="preserve">parties </w:t>
      </w:r>
      <w:r w:rsidR="00706604">
        <w:rPr>
          <w:i/>
          <w:szCs w:val="24"/>
          <w:lang w:val="en-GB"/>
        </w:rPr>
        <w:t>who</w:t>
      </w:r>
      <w:r w:rsidR="00E928F1">
        <w:rPr>
          <w:i/>
          <w:szCs w:val="24"/>
          <w:lang w:val="en-GB"/>
        </w:rPr>
        <w:t xml:space="preserve"> want to introduce a request to change </w:t>
      </w:r>
      <w:r w:rsidR="00DD37B4">
        <w:rPr>
          <w:i/>
          <w:szCs w:val="24"/>
          <w:lang w:val="en-GB"/>
        </w:rPr>
        <w:t>a</w:t>
      </w:r>
      <w:r w:rsidR="00E928F1">
        <w:rPr>
          <w:i/>
          <w:szCs w:val="24"/>
          <w:lang w:val="en-GB"/>
        </w:rPr>
        <w:t>n</w:t>
      </w:r>
      <w:r w:rsidR="00DD37B4">
        <w:rPr>
          <w:i/>
          <w:szCs w:val="24"/>
          <w:lang w:val="en-GB"/>
        </w:rPr>
        <w:t xml:space="preserve"> </w:t>
      </w:r>
      <w:r>
        <w:rPr>
          <w:i/>
          <w:szCs w:val="24"/>
          <w:lang w:val="en-GB"/>
        </w:rPr>
        <w:t xml:space="preserve">existing </w:t>
      </w:r>
      <w:r w:rsidR="00324C6F">
        <w:rPr>
          <w:i/>
          <w:szCs w:val="24"/>
          <w:lang w:val="en-GB"/>
        </w:rPr>
        <w:t>ISO 20022</w:t>
      </w:r>
      <w:r>
        <w:rPr>
          <w:i/>
          <w:szCs w:val="24"/>
          <w:lang w:val="en-GB"/>
        </w:rPr>
        <w:t xml:space="preserve"> message</w:t>
      </w:r>
      <w:r w:rsidR="00E928F1">
        <w:rPr>
          <w:i/>
          <w:szCs w:val="24"/>
          <w:lang w:val="en-GB"/>
        </w:rPr>
        <w:t>(</w:t>
      </w:r>
      <w:r>
        <w:rPr>
          <w:i/>
          <w:szCs w:val="24"/>
          <w:lang w:val="en-GB"/>
        </w:rPr>
        <w:t>s</w:t>
      </w:r>
      <w:r w:rsidR="00855037">
        <w:rPr>
          <w:i/>
          <w:szCs w:val="24"/>
          <w:lang w:val="en-GB"/>
        </w:rPr>
        <w:t>) or</w:t>
      </w:r>
      <w:r>
        <w:rPr>
          <w:i/>
          <w:szCs w:val="24"/>
          <w:lang w:val="en-GB"/>
        </w:rPr>
        <w:t xml:space="preserve"> </w:t>
      </w:r>
      <w:r w:rsidR="00DD37B4">
        <w:rPr>
          <w:i/>
          <w:szCs w:val="24"/>
          <w:lang w:val="en-GB"/>
        </w:rPr>
        <w:t xml:space="preserve">update </w:t>
      </w:r>
      <w:r>
        <w:rPr>
          <w:i/>
          <w:szCs w:val="24"/>
          <w:lang w:val="en-GB"/>
        </w:rPr>
        <w:t xml:space="preserve">other items of the </w:t>
      </w:r>
      <w:r w:rsidR="00324C6F">
        <w:rPr>
          <w:i/>
          <w:szCs w:val="24"/>
          <w:lang w:val="en-GB"/>
        </w:rPr>
        <w:t>ISO 20022</w:t>
      </w:r>
      <w:r>
        <w:rPr>
          <w:i/>
          <w:szCs w:val="24"/>
          <w:lang w:val="en-GB"/>
        </w:rPr>
        <w:t xml:space="preserve"> financial repository.</w:t>
      </w:r>
      <w:r w:rsidR="00A5492F">
        <w:rPr>
          <w:i/>
          <w:szCs w:val="24"/>
          <w:lang w:val="en-GB"/>
        </w:rPr>
        <w:t xml:space="preserve"> Such </w:t>
      </w:r>
      <w:r w:rsidR="00E67D1B">
        <w:rPr>
          <w:i/>
          <w:szCs w:val="24"/>
          <w:lang w:val="en-GB"/>
        </w:rPr>
        <w:t xml:space="preserve">change </w:t>
      </w:r>
      <w:r w:rsidR="00A5492F">
        <w:rPr>
          <w:i/>
          <w:szCs w:val="24"/>
          <w:lang w:val="en-GB"/>
        </w:rPr>
        <w:t xml:space="preserve">requests are subject to the approval of </w:t>
      </w:r>
      <w:r w:rsidR="00E67D1B">
        <w:rPr>
          <w:i/>
          <w:szCs w:val="24"/>
          <w:lang w:val="en-GB"/>
        </w:rPr>
        <w:t>the ISO 20022 Standards Evaluation Group(s) in charge of the related message/item</w:t>
      </w:r>
      <w:r w:rsidR="005A1AA5">
        <w:rPr>
          <w:i/>
          <w:szCs w:val="24"/>
          <w:lang w:val="en-GB"/>
        </w:rPr>
        <w:t xml:space="preserve"> or to the approval of the Technical Support Group (TSG), if the requested change relates to the Business Application Header (BAH)</w:t>
      </w:r>
      <w:r w:rsidR="00A5492F">
        <w:rPr>
          <w:i/>
          <w:szCs w:val="24"/>
          <w:lang w:val="en-GB"/>
        </w:rPr>
        <w:t>.</w:t>
      </w:r>
      <w:r w:rsidR="00E7537D">
        <w:rPr>
          <w:i/>
          <w:szCs w:val="24"/>
          <w:lang w:val="en-GB"/>
        </w:rPr>
        <w:t xml:space="preserve"> Please consult the iso20022.org website for additional details on the </w:t>
      </w:r>
      <w:hyperlink r:id="rId8" w:history="1">
        <w:r w:rsidR="00E7537D">
          <w:rPr>
            <w:rStyle w:val="Hyperlink"/>
            <w:i/>
            <w:szCs w:val="24"/>
            <w:lang w:val="en-GB"/>
          </w:rPr>
          <w:t>maintenance</w:t>
        </w:r>
        <w:r w:rsidR="00E7537D" w:rsidRPr="001F7DFF">
          <w:rPr>
            <w:rStyle w:val="Hyperlink"/>
            <w:i/>
            <w:szCs w:val="24"/>
            <w:lang w:val="en-GB"/>
          </w:rPr>
          <w:t xml:space="preserve"> process</w:t>
        </w:r>
      </w:hyperlink>
      <w:r w:rsidR="00E928F1">
        <w:rPr>
          <w:i/>
          <w:szCs w:val="24"/>
          <w:lang w:val="en-GB"/>
        </w:rPr>
        <w:t>. All change requests</w:t>
      </w:r>
      <w:r w:rsidR="0044313F">
        <w:rPr>
          <w:i/>
          <w:szCs w:val="24"/>
          <w:lang w:val="en-GB"/>
        </w:rPr>
        <w:t xml:space="preserve"> conforming to this template</w:t>
      </w:r>
      <w:r w:rsidR="00E928F1">
        <w:rPr>
          <w:i/>
          <w:szCs w:val="24"/>
          <w:lang w:val="en-GB"/>
        </w:rPr>
        <w:t xml:space="preserve"> received by </w:t>
      </w:r>
      <w:r w:rsidR="008265E8">
        <w:rPr>
          <w:i/>
          <w:szCs w:val="24"/>
          <w:lang w:val="en-GB"/>
        </w:rPr>
        <w:t>June</w:t>
      </w:r>
      <w:r w:rsidR="00E928F1">
        <w:rPr>
          <w:i/>
          <w:szCs w:val="24"/>
          <w:lang w:val="en-GB"/>
        </w:rPr>
        <w:t xml:space="preserve"> 1</w:t>
      </w:r>
      <w:r w:rsidR="00E928F1" w:rsidRPr="00E928F1">
        <w:rPr>
          <w:i/>
          <w:szCs w:val="24"/>
          <w:vertAlign w:val="superscript"/>
          <w:lang w:val="en-GB"/>
        </w:rPr>
        <w:t>st</w:t>
      </w:r>
      <w:r w:rsidR="00E928F1">
        <w:rPr>
          <w:i/>
          <w:szCs w:val="24"/>
          <w:lang w:val="en-GB"/>
        </w:rPr>
        <w:t xml:space="preserve"> will be considered for </w:t>
      </w:r>
      <w:r w:rsidR="000408BA">
        <w:rPr>
          <w:i/>
          <w:szCs w:val="24"/>
          <w:lang w:val="en-GB"/>
        </w:rPr>
        <w:t>development</w:t>
      </w:r>
      <w:r w:rsidR="00E928F1">
        <w:rPr>
          <w:i/>
          <w:szCs w:val="24"/>
          <w:lang w:val="en-GB"/>
        </w:rPr>
        <w:t xml:space="preserve"> in the following yearly ISO 20022 maintenance cycle</w:t>
      </w:r>
      <w:r w:rsidR="00C52ABE">
        <w:rPr>
          <w:i/>
          <w:szCs w:val="24"/>
          <w:lang w:val="en-GB"/>
        </w:rPr>
        <w:t xml:space="preserve"> </w:t>
      </w:r>
      <w:r w:rsidR="000408BA">
        <w:rPr>
          <w:i/>
          <w:szCs w:val="24"/>
          <w:lang w:val="en-GB"/>
        </w:rPr>
        <w:t xml:space="preserve">which completes with publication of new message versions in </w:t>
      </w:r>
      <w:r w:rsidR="008265E8">
        <w:rPr>
          <w:i/>
          <w:szCs w:val="24"/>
          <w:lang w:val="en-GB"/>
        </w:rPr>
        <w:t>April</w:t>
      </w:r>
      <w:r w:rsidR="00594A5F">
        <w:rPr>
          <w:i/>
          <w:szCs w:val="24"/>
          <w:lang w:val="en-GB"/>
        </w:rPr>
        <w:t>/</w:t>
      </w:r>
      <w:r w:rsidR="008265E8">
        <w:rPr>
          <w:i/>
          <w:szCs w:val="24"/>
          <w:lang w:val="en-GB"/>
        </w:rPr>
        <w:t>May</w:t>
      </w:r>
      <w:r w:rsidR="000408BA">
        <w:rPr>
          <w:i/>
          <w:szCs w:val="24"/>
          <w:lang w:val="en-GB"/>
        </w:rPr>
        <w:t xml:space="preserve"> of the following year</w:t>
      </w:r>
      <w:r w:rsidR="00E928F1">
        <w:rPr>
          <w:i/>
          <w:szCs w:val="24"/>
          <w:lang w:val="en-GB"/>
        </w:rPr>
        <w:t>.</w:t>
      </w:r>
      <w:r w:rsidR="00DD37B4">
        <w:rPr>
          <w:i/>
          <w:szCs w:val="24"/>
          <w:lang w:val="en-GB"/>
        </w:rPr>
        <w:t xml:space="preserve"> </w:t>
      </w:r>
    </w:p>
    <w:p w14:paraId="7D378211" w14:textId="2A01362D" w:rsidR="00FF762E" w:rsidRPr="00FF762E" w:rsidRDefault="00FF762E" w:rsidP="00865C2F">
      <w:pPr>
        <w:rPr>
          <w:i/>
          <w:sz w:val="32"/>
          <w:szCs w:val="32"/>
          <w:lang w:val="en-GB"/>
        </w:rPr>
      </w:pPr>
      <w:r w:rsidRPr="00FF762E">
        <w:rPr>
          <w:rStyle w:val="Emphasis"/>
          <w:szCs w:val="24"/>
          <w:shd w:val="clear" w:color="auto" w:fill="FFFFFF"/>
        </w:rPr>
        <w:t xml:space="preserve">Changes requests are to be submitted through the ISO 20022 website through </w:t>
      </w:r>
      <w:hyperlink r:id="rId9" w:history="1">
        <w:r w:rsidRPr="0032270B">
          <w:rPr>
            <w:rStyle w:val="Hyperlink"/>
            <w:i/>
            <w:szCs w:val="24"/>
            <w:lang w:val="en-GB"/>
          </w:rPr>
          <w:t>this e-request</w:t>
        </w:r>
      </w:hyperlink>
      <w:r w:rsidRPr="00FF762E">
        <w:rPr>
          <w:rStyle w:val="Emphasis"/>
          <w:szCs w:val="24"/>
          <w:shd w:val="clear" w:color="auto" w:fill="FFFFFF"/>
        </w:rPr>
        <w:t>, in which this template must be attached.</w:t>
      </w:r>
    </w:p>
    <w:p w14:paraId="1C41C4AF" w14:textId="77777777" w:rsidR="00865C2F" w:rsidRDefault="0006293F" w:rsidP="00C656B1">
      <w:pPr>
        <w:numPr>
          <w:ilvl w:val="0"/>
          <w:numId w:val="6"/>
        </w:numPr>
        <w:rPr>
          <w:b/>
          <w:szCs w:val="24"/>
          <w:lang w:val="en-GB"/>
        </w:rPr>
      </w:pPr>
      <w:r>
        <w:rPr>
          <w:b/>
          <w:szCs w:val="24"/>
          <w:lang w:val="en-GB"/>
        </w:rPr>
        <w:t xml:space="preserve">Origin of the </w:t>
      </w:r>
      <w:r w:rsidR="00D123C1">
        <w:rPr>
          <w:b/>
          <w:szCs w:val="24"/>
          <w:lang w:val="en-GB"/>
        </w:rPr>
        <w:t>request:</w:t>
      </w:r>
    </w:p>
    <w:p w14:paraId="22231F41" w14:textId="5A9AA18F" w:rsidR="000408BA" w:rsidRDefault="008438AF" w:rsidP="008438AF">
      <w:pPr>
        <w:rPr>
          <w:szCs w:val="24"/>
          <w:lang w:val="en-GB"/>
        </w:rPr>
      </w:pPr>
      <w:r w:rsidRPr="008438AF">
        <w:rPr>
          <w:i/>
          <w:szCs w:val="24"/>
          <w:lang w:val="en-GB"/>
        </w:rPr>
        <w:t>A.1 Submitter</w:t>
      </w:r>
      <w:r>
        <w:rPr>
          <w:szCs w:val="24"/>
          <w:lang w:val="en-GB"/>
        </w:rPr>
        <w:t>:</w:t>
      </w:r>
      <w:r w:rsidR="00A000D7">
        <w:rPr>
          <w:szCs w:val="24"/>
          <w:lang w:val="en-GB"/>
        </w:rPr>
        <w:t xml:space="preserve"> SMPG Securities Market Practice Group</w:t>
      </w:r>
      <w:r>
        <w:rPr>
          <w:szCs w:val="24"/>
          <w:lang w:val="en-GB"/>
        </w:rPr>
        <w:t xml:space="preserve"> </w:t>
      </w:r>
    </w:p>
    <w:p w14:paraId="61A3B579" w14:textId="77777777" w:rsidR="00EA0B17" w:rsidRPr="002F7ADC" w:rsidRDefault="000408BA" w:rsidP="008438AF">
      <w:pPr>
        <w:rPr>
          <w:szCs w:val="24"/>
          <w:lang w:val="fr-FR"/>
        </w:rPr>
      </w:pPr>
      <w:r w:rsidRPr="002F7ADC">
        <w:rPr>
          <w:i/>
          <w:szCs w:val="24"/>
          <w:lang w:val="fr-FR"/>
        </w:rPr>
        <w:t xml:space="preserve">A.2 </w:t>
      </w:r>
      <w:r w:rsidR="00CC68E1" w:rsidRPr="002F7ADC">
        <w:rPr>
          <w:i/>
          <w:szCs w:val="24"/>
          <w:lang w:val="fr-FR"/>
        </w:rPr>
        <w:t>C</w:t>
      </w:r>
      <w:r w:rsidRPr="002F7ADC">
        <w:rPr>
          <w:i/>
          <w:szCs w:val="24"/>
          <w:lang w:val="fr-FR"/>
        </w:rPr>
        <w:t xml:space="preserve">ontact </w:t>
      </w:r>
      <w:proofErr w:type="spellStart"/>
      <w:proofErr w:type="gramStart"/>
      <w:r w:rsidRPr="002F7ADC">
        <w:rPr>
          <w:i/>
          <w:szCs w:val="24"/>
          <w:lang w:val="fr-FR"/>
        </w:rPr>
        <w:t>person</w:t>
      </w:r>
      <w:proofErr w:type="spellEnd"/>
      <w:r w:rsidRPr="002F7ADC">
        <w:rPr>
          <w:i/>
          <w:szCs w:val="24"/>
          <w:lang w:val="fr-FR"/>
        </w:rPr>
        <w:t>:</w:t>
      </w:r>
      <w:proofErr w:type="gramEnd"/>
      <w:r w:rsidR="008438AF" w:rsidRPr="002F7ADC">
        <w:rPr>
          <w:szCs w:val="24"/>
          <w:lang w:val="fr-FR"/>
        </w:rPr>
        <w:t xml:space="preserve"> </w:t>
      </w:r>
    </w:p>
    <w:p w14:paraId="6075DC9A" w14:textId="55DC8282" w:rsidR="00EA0B17" w:rsidRDefault="00EA0B17" w:rsidP="00EA0B17">
      <w:pPr>
        <w:rPr>
          <w:szCs w:val="24"/>
          <w:lang w:val="fr-FR"/>
        </w:rPr>
      </w:pPr>
      <w:r w:rsidRPr="004F45DC">
        <w:rPr>
          <w:szCs w:val="24"/>
          <w:lang w:val="fr-FR"/>
        </w:rPr>
        <w:t xml:space="preserve">Karine </w:t>
      </w:r>
      <w:proofErr w:type="gramStart"/>
      <w:r w:rsidRPr="004F45DC">
        <w:rPr>
          <w:szCs w:val="24"/>
          <w:lang w:val="fr-FR"/>
        </w:rPr>
        <w:t>Taquet;</w:t>
      </w:r>
      <w:proofErr w:type="gramEnd"/>
      <w:r w:rsidRPr="004F45DC">
        <w:rPr>
          <w:szCs w:val="24"/>
          <w:lang w:val="fr-FR"/>
        </w:rPr>
        <w:t xml:space="preserve"> </w:t>
      </w:r>
      <w:r w:rsidRPr="004F45DC">
        <w:rPr>
          <w:rStyle w:val="Hyperlink"/>
          <w:lang w:val="fr-FR"/>
        </w:rPr>
        <w:t>karine.taquet@swift.com</w:t>
      </w:r>
      <w:r w:rsidRPr="004F45DC">
        <w:rPr>
          <w:szCs w:val="24"/>
          <w:lang w:val="fr-FR"/>
        </w:rPr>
        <w:t xml:space="preserve">; +32 (0) 2 </w:t>
      </w:r>
      <w:r>
        <w:rPr>
          <w:szCs w:val="24"/>
          <w:lang w:val="fr-FR"/>
        </w:rPr>
        <w:t>655 3784</w:t>
      </w:r>
    </w:p>
    <w:p w14:paraId="75DBD89B" w14:textId="0ECA76DA" w:rsidR="00EA0B17" w:rsidRPr="00475099" w:rsidRDefault="003F39AE" w:rsidP="00EA0B17">
      <w:pPr>
        <w:rPr>
          <w:szCs w:val="24"/>
          <w:lang w:val="en-GB"/>
        </w:rPr>
      </w:pPr>
      <w:r w:rsidRPr="00475099">
        <w:rPr>
          <w:rFonts w:hint="eastAsia"/>
          <w:szCs w:val="24"/>
          <w:lang w:val="en-GB"/>
        </w:rPr>
        <w:t>Yusuke Kobayashi</w:t>
      </w:r>
      <w:r w:rsidR="00B54EC7" w:rsidRPr="002F7ADC">
        <w:rPr>
          <w:rStyle w:val="Hyperlink"/>
          <w:lang w:val="en-GB"/>
        </w:rPr>
        <w:t xml:space="preserve">; </w:t>
      </w:r>
      <w:hyperlink r:id="rId10" w:history="1">
        <w:r w:rsidR="00B54EC7" w:rsidRPr="002F7ADC">
          <w:rPr>
            <w:rStyle w:val="Hyperlink"/>
            <w:lang w:val="en-GB"/>
          </w:rPr>
          <w:t>y-kobayashi@jasdec.com</w:t>
        </w:r>
      </w:hyperlink>
      <w:r w:rsidR="00B54EC7" w:rsidRPr="00475099">
        <w:rPr>
          <w:szCs w:val="24"/>
          <w:lang w:val="en-GB"/>
        </w:rPr>
        <w:br/>
      </w:r>
    </w:p>
    <w:p w14:paraId="50C32BB9" w14:textId="77777777" w:rsidR="00AD4A05" w:rsidRDefault="008438AF" w:rsidP="008438AF">
      <w:pPr>
        <w:rPr>
          <w:szCs w:val="24"/>
          <w:lang w:val="en-GB"/>
        </w:rPr>
      </w:pPr>
      <w:r w:rsidRPr="008438AF">
        <w:rPr>
          <w:i/>
          <w:szCs w:val="24"/>
          <w:lang w:val="en-GB"/>
        </w:rPr>
        <w:t>A.</w:t>
      </w:r>
      <w:r w:rsidR="000408BA">
        <w:rPr>
          <w:i/>
          <w:szCs w:val="24"/>
          <w:lang w:val="en-GB"/>
        </w:rPr>
        <w:t>3</w:t>
      </w:r>
      <w:r w:rsidRPr="008438AF">
        <w:rPr>
          <w:i/>
          <w:szCs w:val="24"/>
          <w:lang w:val="en-GB"/>
        </w:rPr>
        <w:t xml:space="preserve"> </w:t>
      </w:r>
      <w:r w:rsidR="0006293F" w:rsidRPr="008438AF">
        <w:rPr>
          <w:i/>
          <w:szCs w:val="24"/>
          <w:lang w:val="en-GB"/>
        </w:rPr>
        <w:t>Sponsors</w:t>
      </w:r>
      <w:r w:rsidR="0006293F" w:rsidRPr="008438AF">
        <w:rPr>
          <w:szCs w:val="24"/>
          <w:lang w:val="en-GB"/>
        </w:rPr>
        <w:t>:</w:t>
      </w:r>
      <w:r>
        <w:rPr>
          <w:szCs w:val="24"/>
          <w:lang w:val="en-GB"/>
        </w:rPr>
        <w:t xml:space="preserve"> </w:t>
      </w:r>
      <w:r w:rsidR="00112096">
        <w:rPr>
          <w:szCs w:val="24"/>
          <w:lang w:val="en-GB"/>
        </w:rPr>
        <w:t xml:space="preserve"> JASDEC </w:t>
      </w:r>
      <w:r w:rsidR="00AD4A05">
        <w:rPr>
          <w:szCs w:val="24"/>
          <w:lang w:val="en-GB"/>
        </w:rPr>
        <w:t>J</w:t>
      </w:r>
      <w:r w:rsidR="00AD4A05" w:rsidRPr="00AD4A05">
        <w:rPr>
          <w:b/>
          <w:bCs/>
          <w:szCs w:val="24"/>
          <w:lang w:val="en-GB"/>
        </w:rPr>
        <w:t>apan</w:t>
      </w:r>
      <w:r w:rsidR="00AD4A05" w:rsidRPr="00AD4A05">
        <w:rPr>
          <w:szCs w:val="24"/>
          <w:lang w:val="en-GB"/>
        </w:rPr>
        <w:t xml:space="preserve"> Securities Depository </w:t>
      </w:r>
      <w:proofErr w:type="spellStart"/>
      <w:r w:rsidR="00AD4A05" w:rsidRPr="00AD4A05">
        <w:rPr>
          <w:szCs w:val="24"/>
          <w:lang w:val="en-GB"/>
        </w:rPr>
        <w:t>Center</w:t>
      </w:r>
      <w:proofErr w:type="spellEnd"/>
      <w:r w:rsidR="00AD4A05" w:rsidRPr="00AD4A05">
        <w:rPr>
          <w:szCs w:val="24"/>
          <w:lang w:val="en-GB"/>
        </w:rPr>
        <w:t>, Inc.</w:t>
      </w:r>
    </w:p>
    <w:p w14:paraId="25E92BB5" w14:textId="5D5E8A12" w:rsidR="00577BCC" w:rsidRDefault="00AD4A05" w:rsidP="008438AF">
      <w:pPr>
        <w:rPr>
          <w:szCs w:val="24"/>
          <w:lang w:val="en-GB"/>
        </w:rPr>
      </w:pPr>
      <w:r w:rsidRPr="00D84F87">
        <w:rPr>
          <w:szCs w:val="24"/>
          <w:lang w:val="en-GB"/>
        </w:rPr>
        <w:t xml:space="preserve"> </w:t>
      </w:r>
    </w:p>
    <w:p w14:paraId="7D3E83FC" w14:textId="77777777" w:rsidR="00854FA6" w:rsidRDefault="00854FA6" w:rsidP="00854FA6">
      <w:pPr>
        <w:numPr>
          <w:ilvl w:val="0"/>
          <w:numId w:val="6"/>
        </w:numPr>
        <w:rPr>
          <w:b/>
          <w:lang w:val="en-GB"/>
        </w:rPr>
      </w:pPr>
      <w:r>
        <w:rPr>
          <w:b/>
          <w:lang w:val="en-GB"/>
        </w:rPr>
        <w:t>Related m</w:t>
      </w:r>
      <w:r w:rsidRPr="00451986">
        <w:rPr>
          <w:b/>
          <w:lang w:val="en-GB"/>
        </w:rPr>
        <w:t>essages:</w:t>
      </w:r>
    </w:p>
    <w:p w14:paraId="625A5474" w14:textId="5042DE67" w:rsidR="00854FA6" w:rsidRDefault="00C4415F" w:rsidP="00854FA6">
      <w:pPr>
        <w:rPr>
          <w:lang w:val="en-GB"/>
        </w:rPr>
      </w:pPr>
      <w:r>
        <w:rPr>
          <w:lang w:val="en-GB"/>
        </w:rPr>
        <w:t>s</w:t>
      </w:r>
      <w:r w:rsidR="00AD4A05">
        <w:rPr>
          <w:lang w:val="en-GB"/>
        </w:rPr>
        <w:t>ese.</w:t>
      </w:r>
      <w:r w:rsidR="0063463D">
        <w:rPr>
          <w:lang w:val="en-GB"/>
        </w:rPr>
        <w:t>028 Securities</w:t>
      </w:r>
      <w:r w:rsidRPr="00C4415F">
        <w:rPr>
          <w:lang w:val="en-GB"/>
        </w:rPr>
        <w:t xml:space="preserve"> Settlement Transaction </w:t>
      </w:r>
      <w:proofErr w:type="spellStart"/>
      <w:r w:rsidRPr="00C4415F">
        <w:rPr>
          <w:lang w:val="en-GB"/>
        </w:rPr>
        <w:t>Allegement</w:t>
      </w:r>
      <w:proofErr w:type="spellEnd"/>
      <w:r w:rsidRPr="00C4415F">
        <w:rPr>
          <w:lang w:val="en-GB"/>
        </w:rPr>
        <w:t xml:space="preserve"> Notification </w:t>
      </w:r>
    </w:p>
    <w:p w14:paraId="30B8303C" w14:textId="77777777" w:rsidR="007C5A08" w:rsidRPr="00D123C1" w:rsidRDefault="007C5A08" w:rsidP="00854FA6">
      <w:pPr>
        <w:rPr>
          <w:szCs w:val="24"/>
          <w:lang w:val="en-GB"/>
        </w:rPr>
      </w:pPr>
    </w:p>
    <w:p w14:paraId="09EDAEAF" w14:textId="77777777" w:rsidR="00854FA6" w:rsidRPr="007C5A08" w:rsidRDefault="006D4A37" w:rsidP="00854FA6">
      <w:pPr>
        <w:numPr>
          <w:ilvl w:val="0"/>
          <w:numId w:val="6"/>
        </w:numPr>
        <w:rPr>
          <w:lang w:val="en-GB"/>
        </w:rPr>
      </w:pPr>
      <w:r>
        <w:rPr>
          <w:b/>
          <w:lang w:val="en-GB"/>
        </w:rPr>
        <w:t>Description of the change request:</w:t>
      </w:r>
    </w:p>
    <w:p w14:paraId="71585838" w14:textId="77777777" w:rsidR="007C5A08" w:rsidRDefault="007C5A08" w:rsidP="007C5A08">
      <w:pPr>
        <w:ind w:left="360"/>
        <w:rPr>
          <w:lang w:val="en-GB"/>
        </w:rPr>
      </w:pPr>
    </w:p>
    <w:p w14:paraId="728BBE45" w14:textId="7006A1D3" w:rsidR="00306769" w:rsidRDefault="009F5217" w:rsidP="009F5217">
      <w:pPr>
        <w:rPr>
          <w:lang w:val="en-GB"/>
        </w:rPr>
      </w:pPr>
      <w:r>
        <w:rPr>
          <w:lang w:val="en-GB"/>
        </w:rPr>
        <w:t xml:space="preserve">In the Securities Settlement </w:t>
      </w:r>
      <w:proofErr w:type="spellStart"/>
      <w:r>
        <w:rPr>
          <w:lang w:val="en-GB"/>
        </w:rPr>
        <w:t>Allegement</w:t>
      </w:r>
      <w:proofErr w:type="spellEnd"/>
      <w:r>
        <w:rPr>
          <w:lang w:val="en-GB"/>
        </w:rPr>
        <w:t xml:space="preserve"> </w:t>
      </w:r>
      <w:r w:rsidR="00F75AB4">
        <w:rPr>
          <w:lang w:val="en-GB"/>
        </w:rPr>
        <w:t>Notification</w:t>
      </w:r>
      <w:r w:rsidR="00306769">
        <w:rPr>
          <w:lang w:val="en-GB"/>
        </w:rPr>
        <w:t xml:space="preserve"> change the definition of Transaction identification:</w:t>
      </w:r>
    </w:p>
    <w:p w14:paraId="6A5EB07A" w14:textId="65D14C83" w:rsidR="00306769" w:rsidRPr="008428FB" w:rsidRDefault="00306769" w:rsidP="009F5217">
      <w:pPr>
        <w:rPr>
          <w:i/>
          <w:iCs/>
          <w:lang w:val="en-GB"/>
        </w:rPr>
      </w:pPr>
      <w:r>
        <w:rPr>
          <w:lang w:val="en-GB"/>
        </w:rPr>
        <w:t>From</w:t>
      </w:r>
      <w:r w:rsidR="008428FB">
        <w:rPr>
          <w:lang w:val="en-GB"/>
        </w:rPr>
        <w:t xml:space="preserve"> </w:t>
      </w:r>
      <w:r w:rsidR="008428FB" w:rsidRPr="008428FB">
        <w:rPr>
          <w:i/>
          <w:iCs/>
          <w:lang w:val="en-GB"/>
        </w:rPr>
        <w:t>Unambiguous identification of the transaction as known by the instructing</w:t>
      </w:r>
    </w:p>
    <w:p w14:paraId="15424D4F" w14:textId="3201A76A" w:rsidR="00306769" w:rsidRPr="000311FA" w:rsidRDefault="00306769" w:rsidP="00306769">
      <w:pPr>
        <w:rPr>
          <w:lang w:val="en-GB"/>
        </w:rPr>
      </w:pPr>
      <w:r>
        <w:rPr>
          <w:lang w:val="en-GB"/>
        </w:rPr>
        <w:t>To</w:t>
      </w:r>
      <w:r w:rsidR="008428FB">
        <w:rPr>
          <w:lang w:val="en-GB"/>
        </w:rPr>
        <w:t xml:space="preserve"> </w:t>
      </w:r>
      <w:r w:rsidRPr="008428FB">
        <w:rPr>
          <w:i/>
          <w:iCs/>
          <w:lang w:val="en-GB"/>
        </w:rPr>
        <w:t>Unambiguous</w:t>
      </w:r>
      <w:r w:rsidRPr="008428FB">
        <w:rPr>
          <w:rFonts w:hint="eastAsia"/>
          <w:i/>
          <w:iCs/>
          <w:lang w:val="en-GB"/>
        </w:rPr>
        <w:t xml:space="preserve"> identification of the </w:t>
      </w:r>
      <w:proofErr w:type="spellStart"/>
      <w:r w:rsidRPr="008428FB">
        <w:rPr>
          <w:rFonts w:hint="eastAsia"/>
          <w:i/>
          <w:iCs/>
          <w:lang w:val="en-GB"/>
        </w:rPr>
        <w:t>allegement</w:t>
      </w:r>
      <w:proofErr w:type="spellEnd"/>
      <w:r w:rsidRPr="008428FB">
        <w:rPr>
          <w:rFonts w:hint="eastAsia"/>
          <w:i/>
          <w:iCs/>
          <w:lang w:val="en-GB"/>
        </w:rPr>
        <w:t xml:space="preserve"> notification </w:t>
      </w:r>
      <w:r w:rsidR="00CF544D">
        <w:rPr>
          <w:i/>
          <w:iCs/>
          <w:lang w:val="en-GB"/>
        </w:rPr>
        <w:t>known</w:t>
      </w:r>
      <w:r w:rsidRPr="008428FB">
        <w:rPr>
          <w:rFonts w:hint="eastAsia"/>
          <w:i/>
          <w:iCs/>
          <w:lang w:val="en-GB"/>
        </w:rPr>
        <w:t xml:space="preserve"> by the executing/servicing party</w:t>
      </w:r>
      <w:r w:rsidRPr="000311FA">
        <w:rPr>
          <w:rFonts w:hint="eastAsia"/>
          <w:lang w:val="en-GB"/>
        </w:rPr>
        <w:t>.</w:t>
      </w:r>
    </w:p>
    <w:p w14:paraId="60CD8023" w14:textId="77777777" w:rsidR="00306769" w:rsidRDefault="00306769" w:rsidP="009F5217">
      <w:pPr>
        <w:rPr>
          <w:lang w:val="en-GB"/>
        </w:rPr>
      </w:pPr>
    </w:p>
    <w:p w14:paraId="1A4332FE" w14:textId="77777777" w:rsidR="004D4F03" w:rsidRDefault="004D4F03" w:rsidP="009F5217">
      <w:pPr>
        <w:rPr>
          <w:lang w:val="en-GB"/>
        </w:rPr>
      </w:pPr>
    </w:p>
    <w:p w14:paraId="10101B37" w14:textId="77777777" w:rsidR="004D4F03" w:rsidRDefault="004D4F03" w:rsidP="009F5217">
      <w:pPr>
        <w:rPr>
          <w:lang w:val="en-GB"/>
        </w:rPr>
      </w:pPr>
    </w:p>
    <w:p w14:paraId="3536419B" w14:textId="77777777" w:rsidR="004D4F03" w:rsidRDefault="004D4F03" w:rsidP="009F5217">
      <w:pPr>
        <w:rPr>
          <w:lang w:val="en-GB"/>
        </w:rPr>
      </w:pPr>
    </w:p>
    <w:p w14:paraId="3BB91AEE" w14:textId="359F72BC" w:rsidR="005246BE" w:rsidRDefault="005246BE" w:rsidP="00C656B1">
      <w:pPr>
        <w:numPr>
          <w:ilvl w:val="0"/>
          <w:numId w:val="6"/>
        </w:numPr>
        <w:rPr>
          <w:b/>
          <w:szCs w:val="24"/>
          <w:lang w:val="en-GB"/>
        </w:rPr>
      </w:pPr>
      <w:r>
        <w:rPr>
          <w:b/>
          <w:szCs w:val="24"/>
          <w:lang w:val="en-GB"/>
        </w:rPr>
        <w:lastRenderedPageBreak/>
        <w:t xml:space="preserve">Purpose of the </w:t>
      </w:r>
      <w:r w:rsidR="00577861">
        <w:rPr>
          <w:b/>
          <w:szCs w:val="24"/>
          <w:lang w:val="en-GB"/>
        </w:rPr>
        <w:t>change</w:t>
      </w:r>
      <w:r>
        <w:rPr>
          <w:b/>
          <w:szCs w:val="24"/>
          <w:lang w:val="en-GB"/>
        </w:rPr>
        <w:t>:</w:t>
      </w:r>
    </w:p>
    <w:p w14:paraId="4433F904" w14:textId="77777777" w:rsidR="007C5A08" w:rsidRDefault="007C5A08" w:rsidP="007C5A08">
      <w:pPr>
        <w:rPr>
          <w:lang w:val="en-GB"/>
        </w:rPr>
      </w:pPr>
    </w:p>
    <w:p w14:paraId="76505FA7" w14:textId="244EEC6A" w:rsidR="007C5A08" w:rsidRPr="000311FA" w:rsidRDefault="00981EE6" w:rsidP="007C5A08">
      <w:pPr>
        <w:rPr>
          <w:lang w:val="en-GB"/>
        </w:rPr>
      </w:pPr>
      <w:r w:rsidRPr="00981EE6">
        <w:rPr>
          <w:rFonts w:hint="eastAsia"/>
          <w:lang w:val="en-GB"/>
        </w:rPr>
        <w:t xml:space="preserve">Transaction </w:t>
      </w:r>
      <w:r>
        <w:rPr>
          <w:lang w:val="en-GB"/>
        </w:rPr>
        <w:t>identification</w:t>
      </w:r>
      <w:r w:rsidRPr="00981EE6">
        <w:rPr>
          <w:rFonts w:hint="eastAsia"/>
          <w:lang w:val="en-GB"/>
        </w:rPr>
        <w:t xml:space="preserve"> in sese.028 is generated by the account </w:t>
      </w:r>
      <w:r w:rsidR="003B273F" w:rsidRPr="00981EE6">
        <w:rPr>
          <w:lang w:val="en-GB"/>
        </w:rPr>
        <w:t>servicer</w:t>
      </w:r>
      <w:r w:rsidRPr="00981EE6">
        <w:rPr>
          <w:rFonts w:hint="eastAsia"/>
          <w:lang w:val="en-GB"/>
        </w:rPr>
        <w:t>.</w:t>
      </w:r>
      <w:r w:rsidR="00D8670D">
        <w:rPr>
          <w:lang w:val="en-GB"/>
        </w:rPr>
        <w:t xml:space="preserve"> </w:t>
      </w:r>
      <w:r w:rsidR="007C5A08" w:rsidRPr="000311FA">
        <w:rPr>
          <w:rFonts w:hint="eastAsia"/>
          <w:lang w:val="en-GB"/>
        </w:rPr>
        <w:t>On the other hand, in the MDR (Message Definition Report) Part 2 of S&amp;R, the definition of the Transaction ID in sese.028 is</w:t>
      </w:r>
      <w:r w:rsidR="004D4F03">
        <w:rPr>
          <w:lang w:val="en-GB"/>
        </w:rPr>
        <w:t>:</w:t>
      </w:r>
    </w:p>
    <w:p w14:paraId="04729377" w14:textId="77777777" w:rsidR="007C5A08" w:rsidRPr="000311FA" w:rsidRDefault="007C5A08" w:rsidP="007C5A08">
      <w:pPr>
        <w:rPr>
          <w:lang w:val="en-GB"/>
        </w:rPr>
      </w:pPr>
      <w:r w:rsidRPr="000311FA">
        <w:rPr>
          <w:rFonts w:hint="eastAsia"/>
          <w:lang w:val="en-GB"/>
        </w:rPr>
        <w:t>"Unambiguous identification of the transaction as known by the instructing party."</w:t>
      </w:r>
    </w:p>
    <w:p w14:paraId="3F2541D7" w14:textId="0E05754A" w:rsidR="007C5A08" w:rsidRPr="000311FA" w:rsidRDefault="007C5A08" w:rsidP="007C5A08">
      <w:pPr>
        <w:rPr>
          <w:lang w:val="en-GB"/>
        </w:rPr>
      </w:pPr>
      <w:r w:rsidRPr="000311FA">
        <w:rPr>
          <w:rFonts w:hint="eastAsia"/>
          <w:lang w:val="en-GB"/>
        </w:rPr>
        <w:t>But in the MDR Part 1, the "instructing party" is defined as</w:t>
      </w:r>
      <w:r w:rsidR="004D4F03">
        <w:rPr>
          <w:lang w:val="en-GB"/>
        </w:rPr>
        <w:t>:</w:t>
      </w:r>
    </w:p>
    <w:p w14:paraId="135BA8CE" w14:textId="77777777" w:rsidR="007C5A08" w:rsidRPr="000311FA" w:rsidRDefault="007C5A08" w:rsidP="007C5A08">
      <w:pPr>
        <w:rPr>
          <w:lang w:val="en-GB"/>
        </w:rPr>
      </w:pPr>
      <w:r w:rsidRPr="000311FA">
        <w:rPr>
          <w:rFonts w:hint="eastAsia"/>
          <w:lang w:val="en-GB"/>
        </w:rPr>
        <w:t>"Party that instructs the executing/servicing party to process and monitor a transaction. The party must own the account or have a power of attorney on the account."</w:t>
      </w:r>
    </w:p>
    <w:p w14:paraId="26F9A7D9" w14:textId="77777777" w:rsidR="007C5A08" w:rsidRPr="000311FA" w:rsidRDefault="007C5A08" w:rsidP="007C5A08">
      <w:pPr>
        <w:rPr>
          <w:lang w:val="en-GB"/>
        </w:rPr>
      </w:pPr>
      <w:r w:rsidRPr="000311FA">
        <w:rPr>
          <w:rFonts w:hint="eastAsia"/>
          <w:lang w:val="en-GB"/>
        </w:rPr>
        <w:t>According to the definition in the MDR Part 1, the account servicer cannot be the instructing party.</w:t>
      </w:r>
    </w:p>
    <w:p w14:paraId="52A905B3" w14:textId="3A57D8F3" w:rsidR="007C5A08" w:rsidRPr="000311FA" w:rsidRDefault="007C5A08" w:rsidP="007C5A08">
      <w:pPr>
        <w:rPr>
          <w:lang w:val="en-GB"/>
        </w:rPr>
      </w:pPr>
      <w:r w:rsidRPr="000311FA">
        <w:rPr>
          <w:rFonts w:hint="eastAsia"/>
          <w:lang w:val="en-GB"/>
        </w:rPr>
        <w:t xml:space="preserve">The account servicer </w:t>
      </w:r>
      <w:r w:rsidR="003B273F" w:rsidRPr="000311FA">
        <w:rPr>
          <w:lang w:val="en-GB"/>
        </w:rPr>
        <w:t>is</w:t>
      </w:r>
      <w:r w:rsidRPr="000311FA">
        <w:rPr>
          <w:rFonts w:hint="eastAsia"/>
          <w:lang w:val="en-GB"/>
        </w:rPr>
        <w:t xml:space="preserve"> the executing/servicing party in this document.</w:t>
      </w:r>
    </w:p>
    <w:p w14:paraId="5D003136" w14:textId="76AE31DF" w:rsidR="007C5A08" w:rsidRDefault="003B273F" w:rsidP="007C5A08">
      <w:pPr>
        <w:rPr>
          <w:lang w:val="en-GB"/>
        </w:rPr>
      </w:pPr>
      <w:r>
        <w:rPr>
          <w:lang w:val="en-GB"/>
        </w:rPr>
        <w:t>Therefore, t</w:t>
      </w:r>
      <w:r w:rsidR="007C5A08" w:rsidRPr="000311FA">
        <w:rPr>
          <w:rFonts w:hint="eastAsia"/>
          <w:lang w:val="en-GB"/>
        </w:rPr>
        <w:t xml:space="preserve">he </w:t>
      </w:r>
      <w:r w:rsidR="007C5A08" w:rsidRPr="000311FA">
        <w:rPr>
          <w:lang w:val="en-GB"/>
        </w:rPr>
        <w:t>definition</w:t>
      </w:r>
      <w:r w:rsidR="007C5A08" w:rsidRPr="000311FA">
        <w:rPr>
          <w:rFonts w:hint="eastAsia"/>
          <w:lang w:val="en-GB"/>
        </w:rPr>
        <w:t xml:space="preserve"> for the Transaction </w:t>
      </w:r>
      <w:r>
        <w:rPr>
          <w:lang w:val="en-GB"/>
        </w:rPr>
        <w:t xml:space="preserve">identification </w:t>
      </w:r>
      <w:r w:rsidR="007C5A08" w:rsidRPr="000311FA">
        <w:rPr>
          <w:rFonts w:hint="eastAsia"/>
          <w:lang w:val="en-GB"/>
        </w:rPr>
        <w:t>of sese.028 should be changed</w:t>
      </w:r>
      <w:r>
        <w:rPr>
          <w:lang w:val="en-GB"/>
        </w:rPr>
        <w:t xml:space="preserve"> to remove the ambiguity of the meaning.</w:t>
      </w:r>
    </w:p>
    <w:p w14:paraId="6B6CD190" w14:textId="2EED595C" w:rsidR="007C5A08" w:rsidRPr="000311FA" w:rsidRDefault="003B273F" w:rsidP="007C5A08">
      <w:pPr>
        <w:rPr>
          <w:lang w:val="en-GB"/>
        </w:rPr>
      </w:pPr>
      <w:r>
        <w:rPr>
          <w:lang w:val="en-GB"/>
        </w:rPr>
        <w:t>For example, it could be: “</w:t>
      </w:r>
      <w:r w:rsidR="007C5A08" w:rsidRPr="000311FA">
        <w:rPr>
          <w:lang w:val="en-GB"/>
        </w:rPr>
        <w:t>Unambiguous</w:t>
      </w:r>
      <w:r w:rsidR="007C5A08" w:rsidRPr="000311FA">
        <w:rPr>
          <w:rFonts w:hint="eastAsia"/>
          <w:lang w:val="en-GB"/>
        </w:rPr>
        <w:t xml:space="preserve"> identification of the </w:t>
      </w:r>
      <w:proofErr w:type="spellStart"/>
      <w:r w:rsidR="007C5A08" w:rsidRPr="000311FA">
        <w:rPr>
          <w:rFonts w:hint="eastAsia"/>
          <w:lang w:val="en-GB"/>
        </w:rPr>
        <w:t>allegement</w:t>
      </w:r>
      <w:proofErr w:type="spellEnd"/>
      <w:r w:rsidR="007C5A08" w:rsidRPr="000311FA">
        <w:rPr>
          <w:rFonts w:hint="eastAsia"/>
          <w:lang w:val="en-GB"/>
        </w:rPr>
        <w:t xml:space="preserve"> notification </w:t>
      </w:r>
      <w:r w:rsidR="00CF544D">
        <w:rPr>
          <w:lang w:val="en-GB"/>
        </w:rPr>
        <w:t>known</w:t>
      </w:r>
      <w:r w:rsidR="007C5A08" w:rsidRPr="000311FA">
        <w:rPr>
          <w:rFonts w:hint="eastAsia"/>
          <w:lang w:val="en-GB"/>
        </w:rPr>
        <w:t xml:space="preserve"> by the executing/servicing party."</w:t>
      </w:r>
    </w:p>
    <w:p w14:paraId="61D2DC99" w14:textId="238E1F77" w:rsidR="007C5A08" w:rsidRDefault="007C5A08" w:rsidP="007C5A08">
      <w:r>
        <w:rPr>
          <w:b/>
          <w:szCs w:val="24"/>
          <w:lang w:val="en-GB"/>
        </w:rPr>
        <w:br w:type="page"/>
      </w:r>
    </w:p>
    <w:p w14:paraId="1EC9DCD3" w14:textId="30D47680" w:rsidR="006D4A37" w:rsidRDefault="00937D26" w:rsidP="00865C2F">
      <w:r>
        <w:lastRenderedPageBreak/>
        <w:t xml:space="preserve"> </w:t>
      </w:r>
    </w:p>
    <w:p w14:paraId="41294612" w14:textId="77777777" w:rsidR="00783891" w:rsidRDefault="00AA5E76" w:rsidP="00C656B1">
      <w:pPr>
        <w:numPr>
          <w:ilvl w:val="0"/>
          <w:numId w:val="6"/>
        </w:numPr>
        <w:rPr>
          <w:b/>
          <w:szCs w:val="24"/>
          <w:lang w:val="en-GB"/>
        </w:rPr>
      </w:pPr>
      <w:r>
        <w:rPr>
          <w:b/>
          <w:szCs w:val="24"/>
          <w:lang w:val="en-GB"/>
        </w:rPr>
        <w:t>Urgency of the request</w:t>
      </w:r>
      <w:r w:rsidR="00783891">
        <w:rPr>
          <w:b/>
          <w:szCs w:val="24"/>
          <w:lang w:val="en-GB"/>
        </w:rPr>
        <w:t>:</w:t>
      </w:r>
    </w:p>
    <w:p w14:paraId="5A9D5F82" w14:textId="77777777" w:rsidR="00F12115" w:rsidRPr="00F12115" w:rsidRDefault="00F12115" w:rsidP="00F12115">
      <w:pPr>
        <w:pStyle w:val="ListParagraph"/>
        <w:ind w:left="360"/>
        <w:rPr>
          <w:szCs w:val="24"/>
          <w:lang w:val="en-GB"/>
        </w:rPr>
      </w:pPr>
      <w:r w:rsidRPr="00F12115">
        <w:rPr>
          <w:szCs w:val="24"/>
          <w:lang w:val="en-GB"/>
        </w:rPr>
        <w:t xml:space="preserve">To be included in the following yearly maintenance cycle. </w:t>
      </w:r>
    </w:p>
    <w:p w14:paraId="16387BC1" w14:textId="77777777" w:rsidR="00783891" w:rsidRDefault="00FF4AEF" w:rsidP="00451986">
      <w:pPr>
        <w:numPr>
          <w:ilvl w:val="0"/>
          <w:numId w:val="6"/>
        </w:numPr>
        <w:rPr>
          <w:szCs w:val="24"/>
          <w:lang w:val="en-GB"/>
        </w:rPr>
      </w:pPr>
      <w:r>
        <w:rPr>
          <w:b/>
          <w:szCs w:val="24"/>
          <w:lang w:val="en-GB"/>
        </w:rPr>
        <w:t>Business examples</w:t>
      </w:r>
      <w:r w:rsidR="00783891">
        <w:rPr>
          <w:b/>
          <w:szCs w:val="24"/>
          <w:lang w:val="en-GB"/>
        </w:rPr>
        <w:t>:</w:t>
      </w:r>
    </w:p>
    <w:p w14:paraId="0FF069B7" w14:textId="77777777" w:rsidR="00783891" w:rsidRDefault="000408BA" w:rsidP="00783891">
      <w:pPr>
        <w:rPr>
          <w:lang w:val="en-GB"/>
        </w:rPr>
      </w:pPr>
      <w:r w:rsidRPr="000408BA">
        <w:rPr>
          <w:lang w:val="en-GB"/>
        </w:rPr>
        <w:t>Example</w:t>
      </w:r>
      <w:r w:rsidR="0085530C">
        <w:rPr>
          <w:lang w:val="en-GB"/>
        </w:rPr>
        <w:t>s</w:t>
      </w:r>
      <w:r w:rsidRPr="000408BA">
        <w:rPr>
          <w:lang w:val="en-GB"/>
        </w:rPr>
        <w:t xml:space="preserve"> illustrating the change request</w:t>
      </w:r>
      <w:r>
        <w:rPr>
          <w:lang w:val="en-GB"/>
        </w:rPr>
        <w:t>.</w:t>
      </w:r>
    </w:p>
    <w:p w14:paraId="151459B7" w14:textId="77777777" w:rsidR="00C41DDB" w:rsidRPr="00E8579D" w:rsidRDefault="00AE4D14" w:rsidP="00C41DDB">
      <w:pPr>
        <w:numPr>
          <w:ilvl w:val="0"/>
          <w:numId w:val="6"/>
        </w:numPr>
        <w:rPr>
          <w:b/>
          <w:lang w:val="en-GB"/>
        </w:rPr>
      </w:pPr>
      <w:r>
        <w:rPr>
          <w:b/>
          <w:lang w:val="en-GB"/>
        </w:rPr>
        <w:br w:type="page"/>
      </w:r>
      <w:r w:rsidR="00C41DDB">
        <w:rPr>
          <w:b/>
          <w:lang w:val="en-GB"/>
        </w:rPr>
        <w:lastRenderedPageBreak/>
        <w:t>SEG</w:t>
      </w:r>
      <w:r w:rsidR="005A1AA5">
        <w:rPr>
          <w:b/>
          <w:lang w:val="en-GB"/>
        </w:rPr>
        <w:t>/TSG</w:t>
      </w:r>
      <w:r w:rsidR="00C41DDB">
        <w:rPr>
          <w:b/>
          <w:lang w:val="en-GB"/>
        </w:rPr>
        <w:t xml:space="preserve"> recommendation:</w:t>
      </w:r>
    </w:p>
    <w:p w14:paraId="48C278DA" w14:textId="77777777" w:rsidR="00C41DDB" w:rsidRDefault="00C41DDB" w:rsidP="00C41DDB">
      <w:pPr>
        <w:rPr>
          <w:i/>
          <w:szCs w:val="24"/>
          <w:lang w:val="en-GB"/>
        </w:rPr>
      </w:pPr>
      <w:r w:rsidRPr="00C46C5A">
        <w:rPr>
          <w:i/>
          <w:szCs w:val="24"/>
          <w:lang w:val="en-GB"/>
        </w:rPr>
        <w:t>T</w:t>
      </w:r>
      <w:r>
        <w:rPr>
          <w:i/>
          <w:szCs w:val="24"/>
          <w:lang w:val="en-GB"/>
        </w:rPr>
        <w:t>his section is not to be taken care of by the submitter of the change request. It will be completed in due time by the SEG(s) in charge of the related ISO 20022</w:t>
      </w:r>
      <w:r w:rsidRPr="00C46C5A">
        <w:rPr>
          <w:i/>
          <w:szCs w:val="24"/>
          <w:lang w:val="en-GB"/>
        </w:rPr>
        <w:t xml:space="preserve"> messages</w:t>
      </w:r>
      <w:r w:rsidR="005A1AA5">
        <w:rPr>
          <w:i/>
          <w:szCs w:val="24"/>
          <w:lang w:val="en-GB"/>
        </w:rPr>
        <w:t xml:space="preserve"> or the TSG for changes related to the BAH</w:t>
      </w:r>
      <w:r>
        <w:rPr>
          <w:i/>
          <w:szCs w:val="24"/>
          <w:lang w:val="en-GB"/>
        </w:rPr>
        <w:t xml:space="preserve">. </w:t>
      </w:r>
    </w:p>
    <w:p w14:paraId="67A325F3" w14:textId="77777777" w:rsidR="00C40729" w:rsidRDefault="00C40729" w:rsidP="00C41DDB">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C40729" w:rsidRPr="006D7FF8" w14:paraId="6F91BEF4" w14:textId="77777777" w:rsidTr="00130EB9">
        <w:trPr>
          <w:gridAfter w:val="3"/>
          <w:wAfter w:w="5623" w:type="dxa"/>
        </w:trPr>
        <w:tc>
          <w:tcPr>
            <w:tcW w:w="1242" w:type="dxa"/>
            <w:gridSpan w:val="2"/>
          </w:tcPr>
          <w:p w14:paraId="78F3C48C" w14:textId="77777777" w:rsidR="00C40729" w:rsidRPr="00E3221E" w:rsidRDefault="00C40729" w:rsidP="0025138E">
            <w:pPr>
              <w:rPr>
                <w:b/>
                <w:szCs w:val="24"/>
                <w:lang w:val="en-GB"/>
              </w:rPr>
            </w:pPr>
            <w:r w:rsidRPr="00E3221E">
              <w:rPr>
                <w:b/>
                <w:szCs w:val="24"/>
                <w:lang w:val="en-GB"/>
              </w:rPr>
              <w:t>Consider</w:t>
            </w:r>
          </w:p>
        </w:tc>
        <w:tc>
          <w:tcPr>
            <w:tcW w:w="567" w:type="dxa"/>
          </w:tcPr>
          <w:p w14:paraId="3AC836EE" w14:textId="77777777" w:rsidR="00C40729" w:rsidRPr="00AD7CD5" w:rsidRDefault="00C40729" w:rsidP="0025138E">
            <w:pPr>
              <w:rPr>
                <w:color w:val="FF0000"/>
                <w:szCs w:val="24"/>
                <w:lang w:val="en-GB"/>
              </w:rPr>
            </w:pPr>
          </w:p>
        </w:tc>
        <w:tc>
          <w:tcPr>
            <w:tcW w:w="1701" w:type="dxa"/>
            <w:tcBorders>
              <w:top w:val="single" w:sz="4" w:space="0" w:color="auto"/>
              <w:right w:val="single" w:sz="4" w:space="0" w:color="auto"/>
            </w:tcBorders>
          </w:tcPr>
          <w:p w14:paraId="2DF01CE8" w14:textId="77777777" w:rsidR="00C40729" w:rsidRPr="00E3221E" w:rsidRDefault="00C40729" w:rsidP="0025138E">
            <w:pPr>
              <w:rPr>
                <w:b/>
                <w:szCs w:val="24"/>
                <w:lang w:val="en-GB"/>
              </w:rPr>
            </w:pPr>
            <w:r w:rsidRPr="00E3221E">
              <w:rPr>
                <w:b/>
                <w:szCs w:val="24"/>
                <w:lang w:val="en-GB"/>
              </w:rPr>
              <w:t>Timing</w:t>
            </w:r>
          </w:p>
        </w:tc>
      </w:tr>
      <w:tr w:rsidR="00130EB9" w:rsidRPr="006D7FF8" w14:paraId="579C36D9" w14:textId="77777777" w:rsidTr="00130EB9">
        <w:trPr>
          <w:gridBefore w:val="1"/>
          <w:gridAfter w:val="1"/>
          <w:wBefore w:w="1059" w:type="dxa"/>
          <w:wAfter w:w="945" w:type="dxa"/>
          <w:trHeight w:val="501"/>
        </w:trPr>
        <w:tc>
          <w:tcPr>
            <w:tcW w:w="750" w:type="dxa"/>
            <w:gridSpan w:val="2"/>
            <w:tcBorders>
              <w:left w:val="nil"/>
              <w:bottom w:val="nil"/>
            </w:tcBorders>
          </w:tcPr>
          <w:p w14:paraId="45578C34" w14:textId="77777777" w:rsidR="00130EB9" w:rsidRDefault="00130EB9" w:rsidP="0025138E">
            <w:pPr>
              <w:rPr>
                <w:szCs w:val="24"/>
                <w:lang w:val="en-GB"/>
              </w:rPr>
            </w:pPr>
          </w:p>
        </w:tc>
        <w:tc>
          <w:tcPr>
            <w:tcW w:w="5954" w:type="dxa"/>
            <w:gridSpan w:val="2"/>
          </w:tcPr>
          <w:p w14:paraId="4AAA8094" w14:textId="53156AB5" w:rsidR="00130EB9" w:rsidRDefault="00130EB9" w:rsidP="0025138E">
            <w:pPr>
              <w:spacing w:before="0"/>
              <w:rPr>
                <w:szCs w:val="24"/>
                <w:lang w:val="en-GB"/>
              </w:rPr>
            </w:pPr>
            <w:r>
              <w:rPr>
                <w:szCs w:val="24"/>
                <w:lang w:val="en-GB"/>
              </w:rPr>
              <w:t xml:space="preserve">- </w:t>
            </w:r>
            <w:r w:rsidRPr="00E3221E">
              <w:rPr>
                <w:b/>
                <w:szCs w:val="24"/>
                <w:lang w:val="en-GB"/>
              </w:rPr>
              <w:t>Next yearly cycle</w:t>
            </w:r>
            <w:r w:rsidR="00B43BED">
              <w:rPr>
                <w:b/>
                <w:szCs w:val="24"/>
                <w:lang w:val="en-GB"/>
              </w:rPr>
              <w:t>: 202</w:t>
            </w:r>
            <w:r w:rsidR="00CD6342">
              <w:rPr>
                <w:b/>
                <w:szCs w:val="24"/>
                <w:lang w:val="en-GB"/>
              </w:rPr>
              <w:t>4</w:t>
            </w:r>
            <w:r>
              <w:rPr>
                <w:b/>
                <w:szCs w:val="24"/>
                <w:lang w:val="en-GB"/>
              </w:rPr>
              <w:t>/20</w:t>
            </w:r>
            <w:r w:rsidR="00B43BED">
              <w:rPr>
                <w:b/>
                <w:szCs w:val="24"/>
                <w:lang w:val="en-GB"/>
              </w:rPr>
              <w:t>2</w:t>
            </w:r>
            <w:r w:rsidR="00CD6342">
              <w:rPr>
                <w:b/>
                <w:szCs w:val="24"/>
                <w:lang w:val="en-GB"/>
              </w:rPr>
              <w:t>5</w:t>
            </w:r>
          </w:p>
          <w:p w14:paraId="0A1397DE" w14:textId="6416E128" w:rsidR="00130EB9" w:rsidRPr="006D7FF8" w:rsidRDefault="00130EB9" w:rsidP="00C7056E">
            <w:pPr>
              <w:spacing w:before="0"/>
              <w:rPr>
                <w:szCs w:val="24"/>
                <w:lang w:val="en-GB"/>
              </w:rPr>
            </w:pPr>
            <w:r>
              <w:rPr>
                <w:szCs w:val="24"/>
                <w:lang w:val="en-GB"/>
              </w:rPr>
              <w:t>(the change will be considered for implementation in the yearly maintenance cycle which starts in 20</w:t>
            </w:r>
            <w:r w:rsidR="00C7056E">
              <w:rPr>
                <w:szCs w:val="24"/>
                <w:lang w:val="en-GB"/>
              </w:rPr>
              <w:t>2</w:t>
            </w:r>
            <w:r w:rsidR="00233EDA">
              <w:rPr>
                <w:szCs w:val="24"/>
                <w:lang w:val="en-GB"/>
              </w:rPr>
              <w:t>4</w:t>
            </w:r>
            <w:r>
              <w:rPr>
                <w:szCs w:val="24"/>
                <w:lang w:val="en-GB"/>
              </w:rPr>
              <w:t xml:space="preserve"> and completes with the publication of new messag</w:t>
            </w:r>
            <w:r w:rsidR="00EB6791">
              <w:rPr>
                <w:szCs w:val="24"/>
                <w:lang w:val="en-GB"/>
              </w:rPr>
              <w:t>e versions in the spring of 20</w:t>
            </w:r>
            <w:r w:rsidR="00C7056E">
              <w:rPr>
                <w:szCs w:val="24"/>
                <w:lang w:val="en-GB"/>
              </w:rPr>
              <w:t>2</w:t>
            </w:r>
            <w:r w:rsidR="00233EDA">
              <w:rPr>
                <w:szCs w:val="24"/>
                <w:lang w:val="en-GB"/>
              </w:rPr>
              <w:t>5</w:t>
            </w:r>
            <w:r>
              <w:rPr>
                <w:szCs w:val="24"/>
                <w:lang w:val="en-GB"/>
              </w:rPr>
              <w:t>)</w:t>
            </w:r>
          </w:p>
        </w:tc>
        <w:tc>
          <w:tcPr>
            <w:tcW w:w="425" w:type="dxa"/>
            <w:tcBorders>
              <w:bottom w:val="single" w:sz="4" w:space="0" w:color="auto"/>
            </w:tcBorders>
          </w:tcPr>
          <w:p w14:paraId="2CB5DAEB" w14:textId="10FD23B4" w:rsidR="00130EB9" w:rsidRPr="00AD7CD5" w:rsidRDefault="00236FE4" w:rsidP="0025138E">
            <w:pPr>
              <w:spacing w:before="0"/>
              <w:jc w:val="both"/>
              <w:rPr>
                <w:color w:val="FF0000"/>
                <w:szCs w:val="24"/>
                <w:lang w:val="en-GB"/>
              </w:rPr>
            </w:pPr>
            <w:r>
              <w:rPr>
                <w:color w:val="FF0000"/>
                <w:szCs w:val="24"/>
                <w:lang w:val="en-GB"/>
              </w:rPr>
              <w:t>X</w:t>
            </w:r>
          </w:p>
        </w:tc>
      </w:tr>
      <w:tr w:rsidR="00C40729" w:rsidRPr="006D7FF8" w14:paraId="752CB695" w14:textId="77777777" w:rsidTr="00130EB9">
        <w:trPr>
          <w:gridBefore w:val="1"/>
          <w:gridAfter w:val="1"/>
          <w:wBefore w:w="1059" w:type="dxa"/>
          <w:wAfter w:w="945" w:type="dxa"/>
          <w:trHeight w:val="501"/>
        </w:trPr>
        <w:tc>
          <w:tcPr>
            <w:tcW w:w="750" w:type="dxa"/>
            <w:gridSpan w:val="2"/>
            <w:tcBorders>
              <w:top w:val="nil"/>
              <w:left w:val="nil"/>
              <w:bottom w:val="nil"/>
            </w:tcBorders>
          </w:tcPr>
          <w:p w14:paraId="1EF0F5A1" w14:textId="77777777" w:rsidR="00C40729" w:rsidRDefault="00C40729" w:rsidP="0025138E">
            <w:pPr>
              <w:spacing w:before="0"/>
              <w:rPr>
                <w:szCs w:val="24"/>
                <w:lang w:val="en-GB"/>
              </w:rPr>
            </w:pPr>
          </w:p>
        </w:tc>
        <w:tc>
          <w:tcPr>
            <w:tcW w:w="5954" w:type="dxa"/>
            <w:gridSpan w:val="2"/>
          </w:tcPr>
          <w:p w14:paraId="1D0BF051"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6E0F0A32" w14:textId="77777777" w:rsidR="00C40729" w:rsidRDefault="00C40729" w:rsidP="0025138E">
            <w:pPr>
              <w:spacing w:before="0"/>
              <w:rPr>
                <w:szCs w:val="24"/>
                <w:lang w:val="en-GB"/>
              </w:rPr>
            </w:pPr>
            <w:r>
              <w:rPr>
                <w:szCs w:val="24"/>
                <w:lang w:val="en-GB"/>
              </w:rPr>
              <w:t>(the change will be considered for implementation, but does not justify maintenance of the messages in its own right – will be pending until more critical change requests are received for the messages)</w:t>
            </w:r>
          </w:p>
        </w:tc>
        <w:tc>
          <w:tcPr>
            <w:tcW w:w="425" w:type="dxa"/>
          </w:tcPr>
          <w:p w14:paraId="520717E6" w14:textId="77777777" w:rsidR="00C40729" w:rsidRPr="00AD7CD5" w:rsidRDefault="00C40729" w:rsidP="0025138E">
            <w:pPr>
              <w:spacing w:before="0"/>
              <w:jc w:val="center"/>
              <w:rPr>
                <w:color w:val="FF0000"/>
                <w:szCs w:val="24"/>
                <w:lang w:val="en-GB"/>
              </w:rPr>
            </w:pPr>
          </w:p>
        </w:tc>
      </w:tr>
      <w:tr w:rsidR="00C40729" w:rsidRPr="006D7FF8" w14:paraId="428F85A2" w14:textId="77777777" w:rsidTr="00130EB9">
        <w:trPr>
          <w:gridBefore w:val="1"/>
          <w:wBefore w:w="1059" w:type="dxa"/>
          <w:trHeight w:val="511"/>
        </w:trPr>
        <w:tc>
          <w:tcPr>
            <w:tcW w:w="750" w:type="dxa"/>
            <w:gridSpan w:val="2"/>
            <w:tcBorders>
              <w:top w:val="nil"/>
              <w:left w:val="nil"/>
              <w:bottom w:val="nil"/>
            </w:tcBorders>
          </w:tcPr>
          <w:p w14:paraId="4F655EC6" w14:textId="77777777" w:rsidR="00C40729" w:rsidRDefault="00C40729" w:rsidP="0025138E">
            <w:pPr>
              <w:spacing w:before="0"/>
              <w:rPr>
                <w:szCs w:val="24"/>
                <w:lang w:val="en-GB"/>
              </w:rPr>
            </w:pPr>
          </w:p>
        </w:tc>
        <w:tc>
          <w:tcPr>
            <w:tcW w:w="5954" w:type="dxa"/>
            <w:gridSpan w:val="2"/>
          </w:tcPr>
          <w:p w14:paraId="7EF1BA73"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Urgent unscheduled</w:t>
            </w:r>
          </w:p>
          <w:p w14:paraId="1A8ADCE5" w14:textId="77777777" w:rsidR="00C40729" w:rsidRDefault="00C40729" w:rsidP="0025138E">
            <w:pPr>
              <w:spacing w:before="0"/>
              <w:rPr>
                <w:szCs w:val="24"/>
                <w:lang w:val="en-GB"/>
              </w:rPr>
            </w:pPr>
            <w:r>
              <w:rPr>
                <w:szCs w:val="24"/>
                <w:lang w:val="en-GB"/>
              </w:rPr>
              <w:t>(the change justifies an urgent implementation outside of the normal yearly cycle)</w:t>
            </w:r>
          </w:p>
        </w:tc>
        <w:tc>
          <w:tcPr>
            <w:tcW w:w="425" w:type="dxa"/>
          </w:tcPr>
          <w:p w14:paraId="5C48EE45" w14:textId="77777777" w:rsidR="00C40729" w:rsidRPr="00AD7CD5" w:rsidRDefault="00C40729" w:rsidP="0025138E">
            <w:pPr>
              <w:jc w:val="center"/>
              <w:rPr>
                <w:color w:val="FF0000"/>
                <w:szCs w:val="24"/>
                <w:lang w:val="en-GB"/>
              </w:rPr>
            </w:pPr>
          </w:p>
        </w:tc>
        <w:tc>
          <w:tcPr>
            <w:tcW w:w="945" w:type="dxa"/>
            <w:tcBorders>
              <w:top w:val="nil"/>
              <w:bottom w:val="nil"/>
              <w:right w:val="nil"/>
            </w:tcBorders>
          </w:tcPr>
          <w:p w14:paraId="74E9A5EE" w14:textId="77777777" w:rsidR="00C40729" w:rsidRDefault="00C40729" w:rsidP="0025138E">
            <w:pPr>
              <w:ind w:left="360"/>
              <w:jc w:val="both"/>
              <w:rPr>
                <w:szCs w:val="24"/>
                <w:lang w:val="en-GB"/>
              </w:rPr>
            </w:pPr>
          </w:p>
        </w:tc>
      </w:tr>
      <w:tr w:rsidR="00C40729" w:rsidRPr="006D7FF8" w14:paraId="4B5ECA22" w14:textId="77777777" w:rsidTr="00130EB9">
        <w:trPr>
          <w:gridBefore w:val="1"/>
          <w:wBefore w:w="1059" w:type="dxa"/>
          <w:trHeight w:val="511"/>
        </w:trPr>
        <w:tc>
          <w:tcPr>
            <w:tcW w:w="750" w:type="dxa"/>
            <w:gridSpan w:val="2"/>
            <w:tcBorders>
              <w:top w:val="nil"/>
              <w:left w:val="nil"/>
              <w:bottom w:val="nil"/>
            </w:tcBorders>
          </w:tcPr>
          <w:p w14:paraId="17068087" w14:textId="77777777" w:rsidR="00C40729" w:rsidRDefault="00C40729" w:rsidP="0025138E">
            <w:pPr>
              <w:spacing w:before="0"/>
              <w:rPr>
                <w:szCs w:val="24"/>
                <w:lang w:val="en-GB"/>
              </w:rPr>
            </w:pPr>
          </w:p>
        </w:tc>
        <w:tc>
          <w:tcPr>
            <w:tcW w:w="6379" w:type="dxa"/>
            <w:gridSpan w:val="3"/>
          </w:tcPr>
          <w:p w14:paraId="6F7D8B5D" w14:textId="77777777" w:rsidR="00C40729" w:rsidRPr="00AD7CD5" w:rsidRDefault="00C40729" w:rsidP="0025138E">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14:paraId="3E586433" w14:textId="77777777" w:rsidR="00C40729" w:rsidRDefault="00C40729" w:rsidP="0025138E">
            <w:pPr>
              <w:ind w:left="360"/>
              <w:jc w:val="both"/>
              <w:rPr>
                <w:szCs w:val="24"/>
                <w:lang w:val="en-GB"/>
              </w:rPr>
            </w:pPr>
          </w:p>
          <w:p w14:paraId="6008C447" w14:textId="77777777" w:rsidR="00C40729" w:rsidRDefault="00C40729" w:rsidP="0025138E">
            <w:pPr>
              <w:ind w:left="360"/>
              <w:jc w:val="both"/>
              <w:rPr>
                <w:szCs w:val="24"/>
                <w:lang w:val="en-GB"/>
              </w:rPr>
            </w:pPr>
          </w:p>
        </w:tc>
      </w:tr>
    </w:tbl>
    <w:p w14:paraId="0E7D5B3D" w14:textId="77777777" w:rsidR="00C41DDB" w:rsidRDefault="00C41DDB" w:rsidP="00567F13">
      <w:pPr>
        <w:rPr>
          <w:szCs w:val="24"/>
          <w:lang w:val="en-GB"/>
        </w:rPr>
      </w:pPr>
      <w:r>
        <w:rPr>
          <w:szCs w:val="24"/>
          <w:lang w:val="en-GB"/>
        </w:rPr>
        <w:t>Comments:</w:t>
      </w:r>
    </w:p>
    <w:p w14:paraId="7A21E150" w14:textId="77777777" w:rsidR="00C41DDB" w:rsidRDefault="00C41DDB" w:rsidP="00C41DDB">
      <w:pPr>
        <w:rPr>
          <w:szCs w:val="24"/>
          <w:lang w:val="en-GB"/>
        </w:rPr>
      </w:pPr>
    </w:p>
    <w:p w14:paraId="00CDB613" w14:textId="77777777" w:rsidR="00B307A7" w:rsidRDefault="00B307A7"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C41DDB" w:rsidRPr="00AD7CD5" w14:paraId="7F57E900" w14:textId="77777777" w:rsidTr="00C40729">
        <w:tc>
          <w:tcPr>
            <w:tcW w:w="1242" w:type="dxa"/>
          </w:tcPr>
          <w:p w14:paraId="6ECE9BB1" w14:textId="77777777" w:rsidR="00C41DDB" w:rsidRPr="00E3221E" w:rsidRDefault="00C41DDB" w:rsidP="00C41DDB">
            <w:pPr>
              <w:rPr>
                <w:b/>
                <w:szCs w:val="24"/>
                <w:lang w:val="en-GB"/>
              </w:rPr>
            </w:pPr>
            <w:r w:rsidRPr="00E3221E">
              <w:rPr>
                <w:b/>
                <w:szCs w:val="24"/>
                <w:lang w:val="en-GB"/>
              </w:rPr>
              <w:t>Reject</w:t>
            </w:r>
          </w:p>
        </w:tc>
        <w:tc>
          <w:tcPr>
            <w:tcW w:w="567" w:type="dxa"/>
          </w:tcPr>
          <w:p w14:paraId="0737B643" w14:textId="77777777" w:rsidR="00C41DDB" w:rsidRPr="00AD7CD5" w:rsidRDefault="00C41DDB" w:rsidP="00C41DDB">
            <w:pPr>
              <w:rPr>
                <w:color w:val="FF0000"/>
                <w:szCs w:val="24"/>
                <w:lang w:val="en-GB"/>
              </w:rPr>
            </w:pPr>
          </w:p>
        </w:tc>
      </w:tr>
    </w:tbl>
    <w:p w14:paraId="6A929BD6" w14:textId="77777777" w:rsidR="007D6A9F" w:rsidRPr="00567F13" w:rsidRDefault="00C41DDB" w:rsidP="00567F13">
      <w:pPr>
        <w:rPr>
          <w:szCs w:val="24"/>
          <w:lang w:val="en-GB"/>
        </w:rPr>
      </w:pPr>
      <w:r w:rsidRPr="00567F13">
        <w:rPr>
          <w:szCs w:val="24"/>
          <w:lang w:val="en-GB"/>
        </w:rPr>
        <w:t>Reason for rejection:</w:t>
      </w:r>
    </w:p>
    <w:sectPr w:rsidR="007D6A9F" w:rsidRPr="00567F13" w:rsidSect="000A172E">
      <w:headerReference w:type="default" r:id="rId11"/>
      <w:footerReference w:type="default" r:id="rId12"/>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CE50CA" w14:textId="77777777" w:rsidR="00305743" w:rsidRDefault="00305743">
      <w:r>
        <w:separator/>
      </w:r>
    </w:p>
  </w:endnote>
  <w:endnote w:type="continuationSeparator" w:id="0">
    <w:p w14:paraId="0CCDBF37" w14:textId="77777777" w:rsidR="00305743" w:rsidRDefault="003057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A7DB7" w14:textId="4F8D132B" w:rsidR="00567F13" w:rsidRDefault="00236FE4">
    <w:pPr>
      <w:pStyle w:val="Footer"/>
      <w:rPr>
        <w:rStyle w:val="PageNumber"/>
      </w:rPr>
    </w:pPr>
    <w:r>
      <w:fldChar w:fldCharType="begin"/>
    </w:r>
    <w:r>
      <w:instrText xml:space="preserve"> FILENAME   \* MERGEFORMAT </w:instrText>
    </w:r>
    <w:r>
      <w:fldChar w:fldCharType="separate"/>
    </w:r>
    <w:r>
      <w:rPr>
        <w:noProof/>
      </w:rPr>
      <w:t>CR1401_SMPG_Transaction_Identification_definition_change_in_Allegement_Notification_v2.docx</w:t>
    </w:r>
    <w:r>
      <w:rPr>
        <w:noProof/>
      </w:rPr>
      <w:fldChar w:fldCharType="end"/>
    </w:r>
    <w:r w:rsidR="00567F13">
      <w:tab/>
      <w:t xml:space="preserve">Produced by </w:t>
    </w:r>
    <w:r w:rsidR="0072595F">
      <w:t>SMPG</w:t>
    </w:r>
    <w:r w:rsidR="00567F13">
      <w:tab/>
      <w:t xml:space="preserve">Page </w:t>
    </w:r>
    <w:r w:rsidR="00567F13">
      <w:rPr>
        <w:rStyle w:val="PageNumber"/>
      </w:rPr>
      <w:fldChar w:fldCharType="begin"/>
    </w:r>
    <w:r w:rsidR="00567F13">
      <w:rPr>
        <w:rStyle w:val="PageNumber"/>
      </w:rPr>
      <w:instrText xml:space="preserve"> PAGE </w:instrText>
    </w:r>
    <w:r w:rsidR="00567F13">
      <w:rPr>
        <w:rStyle w:val="PageNumber"/>
      </w:rPr>
      <w:fldChar w:fldCharType="separate"/>
    </w:r>
    <w:r w:rsidR="00E840B6">
      <w:rPr>
        <w:rStyle w:val="PageNumber"/>
        <w:noProof/>
      </w:rPr>
      <w:t>3</w:t>
    </w:r>
    <w:r w:rsidR="00567F13">
      <w:rPr>
        <w:rStyle w:val="PageNumber"/>
      </w:rPr>
      <w:fldChar w:fldCharType="end"/>
    </w:r>
  </w:p>
  <w:p w14:paraId="08059087" w14:textId="77777777" w:rsidR="00567F13" w:rsidRDefault="00567F13">
    <w:pPr>
      <w:pStyle w:val="Footer"/>
      <w:rPr>
        <w:rStyle w:val="PageNumber"/>
      </w:rPr>
    </w:pPr>
  </w:p>
  <w:p w14:paraId="5886439D" w14:textId="77777777" w:rsidR="00567F13" w:rsidRDefault="00567F13" w:rsidP="000B65C7">
    <w:pPr>
      <w:pStyle w:val="Footer"/>
      <w:spacing w:before="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F78EAD" w14:textId="77777777" w:rsidR="00305743" w:rsidRDefault="00305743">
      <w:r>
        <w:separator/>
      </w:r>
    </w:p>
  </w:footnote>
  <w:footnote w:type="continuationSeparator" w:id="0">
    <w:p w14:paraId="6E2619FC" w14:textId="77777777" w:rsidR="00305743" w:rsidRDefault="003057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75D6D" w14:textId="5F991680" w:rsidR="00E74C04" w:rsidRPr="00801493" w:rsidRDefault="00801493">
    <w:pPr>
      <w:pStyle w:val="Header"/>
      <w:rPr>
        <w:lang w:val="fr-BE"/>
      </w:rPr>
    </w:pPr>
    <w:r>
      <w:rPr>
        <w:lang w:val="fr-BE"/>
      </w:rPr>
      <w:t xml:space="preserve">RA ID : </w:t>
    </w:r>
    <w:r w:rsidR="000A63C0">
      <w:rPr>
        <w:lang w:val="fr-BE"/>
      </w:rPr>
      <w:t>CR1401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EE456A3"/>
    <w:multiLevelType w:val="hybridMultilevel"/>
    <w:tmpl w:val="0F22CD18"/>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95180331">
    <w:abstractNumId w:val="2"/>
  </w:num>
  <w:num w:numId="2" w16cid:durableId="1395006439">
    <w:abstractNumId w:val="0"/>
  </w:num>
  <w:num w:numId="3" w16cid:durableId="899291557">
    <w:abstractNumId w:val="1"/>
  </w:num>
  <w:num w:numId="4" w16cid:durableId="444738737">
    <w:abstractNumId w:val="3"/>
  </w:num>
  <w:num w:numId="5" w16cid:durableId="1192645665">
    <w:abstractNumId w:val="15"/>
  </w:num>
  <w:num w:numId="6" w16cid:durableId="1687755067">
    <w:abstractNumId w:val="8"/>
  </w:num>
  <w:num w:numId="7" w16cid:durableId="901908816">
    <w:abstractNumId w:val="11"/>
  </w:num>
  <w:num w:numId="8" w16cid:durableId="773792946">
    <w:abstractNumId w:val="9"/>
  </w:num>
  <w:num w:numId="9" w16cid:durableId="1511530789">
    <w:abstractNumId w:val="14"/>
  </w:num>
  <w:num w:numId="10" w16cid:durableId="1362588100">
    <w:abstractNumId w:val="5"/>
  </w:num>
  <w:num w:numId="11" w16cid:durableId="1482653001">
    <w:abstractNumId w:val="7"/>
  </w:num>
  <w:num w:numId="12" w16cid:durableId="906108668">
    <w:abstractNumId w:val="10"/>
  </w:num>
  <w:num w:numId="13" w16cid:durableId="213396065">
    <w:abstractNumId w:val="4"/>
  </w:num>
  <w:num w:numId="14" w16cid:durableId="77794938">
    <w:abstractNumId w:val="6"/>
  </w:num>
  <w:num w:numId="15" w16cid:durableId="1406033170">
    <w:abstractNumId w:val="13"/>
  </w:num>
  <w:num w:numId="16" w16cid:durableId="112454340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C2F"/>
    <w:rsid w:val="000026F5"/>
    <w:rsid w:val="000127ED"/>
    <w:rsid w:val="00021C86"/>
    <w:rsid w:val="000311FA"/>
    <w:rsid w:val="0003395A"/>
    <w:rsid w:val="000408BA"/>
    <w:rsid w:val="00041661"/>
    <w:rsid w:val="000558EF"/>
    <w:rsid w:val="0006293F"/>
    <w:rsid w:val="00070308"/>
    <w:rsid w:val="00080D3A"/>
    <w:rsid w:val="000823AA"/>
    <w:rsid w:val="00082743"/>
    <w:rsid w:val="000837C7"/>
    <w:rsid w:val="00083C96"/>
    <w:rsid w:val="00091466"/>
    <w:rsid w:val="000A172E"/>
    <w:rsid w:val="000A20E4"/>
    <w:rsid w:val="000A63C0"/>
    <w:rsid w:val="000B59E4"/>
    <w:rsid w:val="000B65C7"/>
    <w:rsid w:val="000C015D"/>
    <w:rsid w:val="000D5D39"/>
    <w:rsid w:val="000E2471"/>
    <w:rsid w:val="000E7941"/>
    <w:rsid w:val="000F3C8B"/>
    <w:rsid w:val="000F43E3"/>
    <w:rsid w:val="00101212"/>
    <w:rsid w:val="00101D5F"/>
    <w:rsid w:val="00103124"/>
    <w:rsid w:val="00105754"/>
    <w:rsid w:val="00112096"/>
    <w:rsid w:val="00130EB9"/>
    <w:rsid w:val="0014379C"/>
    <w:rsid w:val="00153ED1"/>
    <w:rsid w:val="00163DB3"/>
    <w:rsid w:val="001711D3"/>
    <w:rsid w:val="00185453"/>
    <w:rsid w:val="00185E8E"/>
    <w:rsid w:val="001B1858"/>
    <w:rsid w:val="001D0D1B"/>
    <w:rsid w:val="001D176B"/>
    <w:rsid w:val="001D20B3"/>
    <w:rsid w:val="001E287E"/>
    <w:rsid w:val="001E2B1C"/>
    <w:rsid w:val="001E3BCF"/>
    <w:rsid w:val="00217122"/>
    <w:rsid w:val="00217AE9"/>
    <w:rsid w:val="00225AA9"/>
    <w:rsid w:val="00230574"/>
    <w:rsid w:val="00231CFF"/>
    <w:rsid w:val="00233EDA"/>
    <w:rsid w:val="00236FE4"/>
    <w:rsid w:val="002472D9"/>
    <w:rsid w:val="002509A2"/>
    <w:rsid w:val="0025138E"/>
    <w:rsid w:val="002521C9"/>
    <w:rsid w:val="002711E6"/>
    <w:rsid w:val="002904C8"/>
    <w:rsid w:val="002B0567"/>
    <w:rsid w:val="002D549A"/>
    <w:rsid w:val="002E014D"/>
    <w:rsid w:val="002E27A9"/>
    <w:rsid w:val="002F7ADC"/>
    <w:rsid w:val="003006F2"/>
    <w:rsid w:val="003014E7"/>
    <w:rsid w:val="00303E94"/>
    <w:rsid w:val="00304151"/>
    <w:rsid w:val="00305743"/>
    <w:rsid w:val="00306769"/>
    <w:rsid w:val="00316F04"/>
    <w:rsid w:val="00320A89"/>
    <w:rsid w:val="0032270B"/>
    <w:rsid w:val="00324C6F"/>
    <w:rsid w:val="00332E8F"/>
    <w:rsid w:val="00336209"/>
    <w:rsid w:val="00336ED6"/>
    <w:rsid w:val="00360300"/>
    <w:rsid w:val="00380928"/>
    <w:rsid w:val="00386B78"/>
    <w:rsid w:val="003A1EBF"/>
    <w:rsid w:val="003A2DD0"/>
    <w:rsid w:val="003A3D7D"/>
    <w:rsid w:val="003B261A"/>
    <w:rsid w:val="003B273F"/>
    <w:rsid w:val="003C0213"/>
    <w:rsid w:val="003C0267"/>
    <w:rsid w:val="003C3840"/>
    <w:rsid w:val="003D56E3"/>
    <w:rsid w:val="003E494F"/>
    <w:rsid w:val="003E59BF"/>
    <w:rsid w:val="003E67E5"/>
    <w:rsid w:val="003F1C24"/>
    <w:rsid w:val="003F39AE"/>
    <w:rsid w:val="003F547E"/>
    <w:rsid w:val="003F57CE"/>
    <w:rsid w:val="003F6B05"/>
    <w:rsid w:val="00401998"/>
    <w:rsid w:val="00427966"/>
    <w:rsid w:val="0044313F"/>
    <w:rsid w:val="00445D10"/>
    <w:rsid w:val="00446B25"/>
    <w:rsid w:val="004475F9"/>
    <w:rsid w:val="0045022C"/>
    <w:rsid w:val="00451986"/>
    <w:rsid w:val="00462051"/>
    <w:rsid w:val="00465900"/>
    <w:rsid w:val="00473145"/>
    <w:rsid w:val="00475099"/>
    <w:rsid w:val="004A02CE"/>
    <w:rsid w:val="004A168F"/>
    <w:rsid w:val="004A31AA"/>
    <w:rsid w:val="004B5A22"/>
    <w:rsid w:val="004D0B29"/>
    <w:rsid w:val="004D4F03"/>
    <w:rsid w:val="004E1F21"/>
    <w:rsid w:val="004F0578"/>
    <w:rsid w:val="004F0934"/>
    <w:rsid w:val="004F61D5"/>
    <w:rsid w:val="0050171A"/>
    <w:rsid w:val="0052302E"/>
    <w:rsid w:val="005246BE"/>
    <w:rsid w:val="005411C7"/>
    <w:rsid w:val="00555709"/>
    <w:rsid w:val="00563FFF"/>
    <w:rsid w:val="005677B8"/>
    <w:rsid w:val="00567F13"/>
    <w:rsid w:val="00573C83"/>
    <w:rsid w:val="00577861"/>
    <w:rsid w:val="00577BCC"/>
    <w:rsid w:val="005810CA"/>
    <w:rsid w:val="0058193F"/>
    <w:rsid w:val="00581FBB"/>
    <w:rsid w:val="00594A5F"/>
    <w:rsid w:val="005960E2"/>
    <w:rsid w:val="00596453"/>
    <w:rsid w:val="005A1AA5"/>
    <w:rsid w:val="005A7F37"/>
    <w:rsid w:val="005B4CAC"/>
    <w:rsid w:val="005B602E"/>
    <w:rsid w:val="005C4C5F"/>
    <w:rsid w:val="005D06FE"/>
    <w:rsid w:val="005E1210"/>
    <w:rsid w:val="005E3784"/>
    <w:rsid w:val="005E46E4"/>
    <w:rsid w:val="005F05DB"/>
    <w:rsid w:val="005F2E6B"/>
    <w:rsid w:val="006043A9"/>
    <w:rsid w:val="00610B1B"/>
    <w:rsid w:val="00610F9A"/>
    <w:rsid w:val="006316E5"/>
    <w:rsid w:val="00631A43"/>
    <w:rsid w:val="0063312E"/>
    <w:rsid w:val="00633B0A"/>
    <w:rsid w:val="0063463D"/>
    <w:rsid w:val="006643DC"/>
    <w:rsid w:val="006A02BC"/>
    <w:rsid w:val="006A2E52"/>
    <w:rsid w:val="006A7B96"/>
    <w:rsid w:val="006B20DC"/>
    <w:rsid w:val="006D4A37"/>
    <w:rsid w:val="006E2522"/>
    <w:rsid w:val="006E3DEC"/>
    <w:rsid w:val="00706604"/>
    <w:rsid w:val="007118C4"/>
    <w:rsid w:val="00723DE0"/>
    <w:rsid w:val="0072595F"/>
    <w:rsid w:val="00732595"/>
    <w:rsid w:val="0074349F"/>
    <w:rsid w:val="0075466C"/>
    <w:rsid w:val="00774921"/>
    <w:rsid w:val="00780203"/>
    <w:rsid w:val="00780877"/>
    <w:rsid w:val="00783891"/>
    <w:rsid w:val="00783E6C"/>
    <w:rsid w:val="007949EA"/>
    <w:rsid w:val="007A4CCC"/>
    <w:rsid w:val="007A6E0D"/>
    <w:rsid w:val="007B3927"/>
    <w:rsid w:val="007C5A08"/>
    <w:rsid w:val="007C7AB4"/>
    <w:rsid w:val="007C7CD2"/>
    <w:rsid w:val="007D3EB0"/>
    <w:rsid w:val="007D69B5"/>
    <w:rsid w:val="007D6A9F"/>
    <w:rsid w:val="007E64D9"/>
    <w:rsid w:val="007F6A8C"/>
    <w:rsid w:val="00801493"/>
    <w:rsid w:val="008050F5"/>
    <w:rsid w:val="0081068B"/>
    <w:rsid w:val="00811DCF"/>
    <w:rsid w:val="00812324"/>
    <w:rsid w:val="00814D4C"/>
    <w:rsid w:val="008265E8"/>
    <w:rsid w:val="008270CD"/>
    <w:rsid w:val="008270DF"/>
    <w:rsid w:val="0084123C"/>
    <w:rsid w:val="008428FB"/>
    <w:rsid w:val="008438AF"/>
    <w:rsid w:val="00843FE8"/>
    <w:rsid w:val="00854FA6"/>
    <w:rsid w:val="00855037"/>
    <w:rsid w:val="0085530C"/>
    <w:rsid w:val="00861DA2"/>
    <w:rsid w:val="0086406A"/>
    <w:rsid w:val="008656A6"/>
    <w:rsid w:val="00865C2F"/>
    <w:rsid w:val="0086676E"/>
    <w:rsid w:val="00875210"/>
    <w:rsid w:val="0088273E"/>
    <w:rsid w:val="008869D6"/>
    <w:rsid w:val="008A7F65"/>
    <w:rsid w:val="008F5C90"/>
    <w:rsid w:val="00906C6A"/>
    <w:rsid w:val="00914273"/>
    <w:rsid w:val="00916A80"/>
    <w:rsid w:val="009279BF"/>
    <w:rsid w:val="00937D26"/>
    <w:rsid w:val="00951C86"/>
    <w:rsid w:val="00956D7A"/>
    <w:rsid w:val="00965199"/>
    <w:rsid w:val="00966046"/>
    <w:rsid w:val="009770EE"/>
    <w:rsid w:val="00981EE6"/>
    <w:rsid w:val="009C1445"/>
    <w:rsid w:val="009F5217"/>
    <w:rsid w:val="00A000D7"/>
    <w:rsid w:val="00A10221"/>
    <w:rsid w:val="00A21B8D"/>
    <w:rsid w:val="00A22F1A"/>
    <w:rsid w:val="00A25B84"/>
    <w:rsid w:val="00A32450"/>
    <w:rsid w:val="00A36F59"/>
    <w:rsid w:val="00A46877"/>
    <w:rsid w:val="00A47C6F"/>
    <w:rsid w:val="00A5492F"/>
    <w:rsid w:val="00A60DC3"/>
    <w:rsid w:val="00A60E56"/>
    <w:rsid w:val="00A91F56"/>
    <w:rsid w:val="00AA5E76"/>
    <w:rsid w:val="00AD4A05"/>
    <w:rsid w:val="00AD7CD5"/>
    <w:rsid w:val="00AE0A90"/>
    <w:rsid w:val="00AE4D14"/>
    <w:rsid w:val="00AF09E1"/>
    <w:rsid w:val="00AF2EBF"/>
    <w:rsid w:val="00B01132"/>
    <w:rsid w:val="00B06CA8"/>
    <w:rsid w:val="00B21761"/>
    <w:rsid w:val="00B21FA3"/>
    <w:rsid w:val="00B307A7"/>
    <w:rsid w:val="00B30D86"/>
    <w:rsid w:val="00B43BED"/>
    <w:rsid w:val="00B44DEE"/>
    <w:rsid w:val="00B45490"/>
    <w:rsid w:val="00B54EC7"/>
    <w:rsid w:val="00B5520C"/>
    <w:rsid w:val="00B65C66"/>
    <w:rsid w:val="00B70B84"/>
    <w:rsid w:val="00B74C6C"/>
    <w:rsid w:val="00B8336E"/>
    <w:rsid w:val="00B865DB"/>
    <w:rsid w:val="00B921E0"/>
    <w:rsid w:val="00BA0E9D"/>
    <w:rsid w:val="00BA1600"/>
    <w:rsid w:val="00BA611B"/>
    <w:rsid w:val="00BB7F97"/>
    <w:rsid w:val="00BC4D68"/>
    <w:rsid w:val="00BD6786"/>
    <w:rsid w:val="00C06496"/>
    <w:rsid w:val="00C122AE"/>
    <w:rsid w:val="00C17665"/>
    <w:rsid w:val="00C32DF8"/>
    <w:rsid w:val="00C40729"/>
    <w:rsid w:val="00C41DDB"/>
    <w:rsid w:val="00C4415F"/>
    <w:rsid w:val="00C46C5A"/>
    <w:rsid w:val="00C52ABE"/>
    <w:rsid w:val="00C656B1"/>
    <w:rsid w:val="00C7056E"/>
    <w:rsid w:val="00CB683A"/>
    <w:rsid w:val="00CB7C2C"/>
    <w:rsid w:val="00CC062F"/>
    <w:rsid w:val="00CC1768"/>
    <w:rsid w:val="00CC68E1"/>
    <w:rsid w:val="00CD0745"/>
    <w:rsid w:val="00CD363B"/>
    <w:rsid w:val="00CD3C90"/>
    <w:rsid w:val="00CD59B1"/>
    <w:rsid w:val="00CD6342"/>
    <w:rsid w:val="00CF098A"/>
    <w:rsid w:val="00CF3041"/>
    <w:rsid w:val="00CF544D"/>
    <w:rsid w:val="00D123C1"/>
    <w:rsid w:val="00D234FD"/>
    <w:rsid w:val="00D2600B"/>
    <w:rsid w:val="00D51B61"/>
    <w:rsid w:val="00D56571"/>
    <w:rsid w:val="00D67DE0"/>
    <w:rsid w:val="00D74F66"/>
    <w:rsid w:val="00D82FBD"/>
    <w:rsid w:val="00D8670D"/>
    <w:rsid w:val="00D9338F"/>
    <w:rsid w:val="00D9582C"/>
    <w:rsid w:val="00DA043A"/>
    <w:rsid w:val="00DA116C"/>
    <w:rsid w:val="00DA22C9"/>
    <w:rsid w:val="00DB419A"/>
    <w:rsid w:val="00DC195F"/>
    <w:rsid w:val="00DC68D5"/>
    <w:rsid w:val="00DD37B4"/>
    <w:rsid w:val="00DD422D"/>
    <w:rsid w:val="00E11D29"/>
    <w:rsid w:val="00E1588B"/>
    <w:rsid w:val="00E256FC"/>
    <w:rsid w:val="00E3221E"/>
    <w:rsid w:val="00E37E77"/>
    <w:rsid w:val="00E5111B"/>
    <w:rsid w:val="00E67D1B"/>
    <w:rsid w:val="00E74C04"/>
    <w:rsid w:val="00E7537D"/>
    <w:rsid w:val="00E76E67"/>
    <w:rsid w:val="00E840B6"/>
    <w:rsid w:val="00E845AB"/>
    <w:rsid w:val="00E8579D"/>
    <w:rsid w:val="00E928F1"/>
    <w:rsid w:val="00EA0A58"/>
    <w:rsid w:val="00EA0B17"/>
    <w:rsid w:val="00EA246B"/>
    <w:rsid w:val="00EA3454"/>
    <w:rsid w:val="00EB2786"/>
    <w:rsid w:val="00EB589C"/>
    <w:rsid w:val="00EB6791"/>
    <w:rsid w:val="00EC35A4"/>
    <w:rsid w:val="00EC4454"/>
    <w:rsid w:val="00ED1FC8"/>
    <w:rsid w:val="00ED43BB"/>
    <w:rsid w:val="00EE43B0"/>
    <w:rsid w:val="00EF1E93"/>
    <w:rsid w:val="00EF3F75"/>
    <w:rsid w:val="00EF6661"/>
    <w:rsid w:val="00F12115"/>
    <w:rsid w:val="00F25441"/>
    <w:rsid w:val="00F260BE"/>
    <w:rsid w:val="00F33643"/>
    <w:rsid w:val="00F34C66"/>
    <w:rsid w:val="00F3743B"/>
    <w:rsid w:val="00F521A4"/>
    <w:rsid w:val="00F52C18"/>
    <w:rsid w:val="00F56866"/>
    <w:rsid w:val="00F62A6F"/>
    <w:rsid w:val="00F6410E"/>
    <w:rsid w:val="00F74EB6"/>
    <w:rsid w:val="00F75AB4"/>
    <w:rsid w:val="00F8432C"/>
    <w:rsid w:val="00F91D83"/>
    <w:rsid w:val="00F91F93"/>
    <w:rsid w:val="00F93A64"/>
    <w:rsid w:val="00F94A2A"/>
    <w:rsid w:val="00FA112C"/>
    <w:rsid w:val="00FB56E2"/>
    <w:rsid w:val="00FC5011"/>
    <w:rsid w:val="00FD0B96"/>
    <w:rsid w:val="00FD54A5"/>
    <w:rsid w:val="00FD58BE"/>
    <w:rsid w:val="00FE6405"/>
    <w:rsid w:val="00FF4AEF"/>
    <w:rsid w:val="00FF76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225853"/>
  <w15:chartTrackingRefBased/>
  <w15:docId w15:val="{D8C9F357-9950-4D8A-B563-774D895E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styleId="Emphasis">
    <w:name w:val="Emphasis"/>
    <w:uiPriority w:val="20"/>
    <w:qFormat/>
    <w:rsid w:val="00FF762E"/>
    <w:rPr>
      <w:i/>
      <w:iCs/>
    </w:rPr>
  </w:style>
  <w:style w:type="character" w:styleId="UnresolvedMention">
    <w:name w:val="Unresolved Mention"/>
    <w:basedOn w:val="DefaultParagraphFont"/>
    <w:uiPriority w:val="99"/>
    <w:semiHidden/>
    <w:unhideWhenUsed/>
    <w:rsid w:val="00FF762E"/>
    <w:rPr>
      <w:color w:val="605E5C"/>
      <w:shd w:val="clear" w:color="auto" w:fill="E1DFDD"/>
    </w:rPr>
  </w:style>
  <w:style w:type="character" w:styleId="Strong">
    <w:name w:val="Strong"/>
    <w:basedOn w:val="DefaultParagraphFont"/>
    <w:uiPriority w:val="22"/>
    <w:qFormat/>
    <w:rsid w:val="00AD4A05"/>
    <w:rPr>
      <w:b/>
      <w:bCs/>
    </w:rPr>
  </w:style>
  <w:style w:type="paragraph" w:styleId="ListParagraph">
    <w:name w:val="List Paragraph"/>
    <w:basedOn w:val="Normal"/>
    <w:uiPriority w:val="34"/>
    <w:qFormat/>
    <w:rsid w:val="00F12115"/>
    <w:pPr>
      <w:ind w:left="720"/>
      <w:contextualSpacing/>
    </w:pPr>
  </w:style>
  <w:style w:type="character" w:styleId="FollowedHyperlink">
    <w:name w:val="FollowedHyperlink"/>
    <w:basedOn w:val="DefaultParagraphFont"/>
    <w:rsid w:val="00CF544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7454664">
      <w:bodyDiv w:val="1"/>
      <w:marLeft w:val="0"/>
      <w:marRight w:val="0"/>
      <w:marTop w:val="0"/>
      <w:marBottom w:val="0"/>
      <w:divBdr>
        <w:top w:val="none" w:sz="0" w:space="0" w:color="auto"/>
        <w:left w:val="none" w:sz="0" w:space="0" w:color="auto"/>
        <w:bottom w:val="none" w:sz="0" w:space="0" w:color="auto"/>
        <w:right w:val="none" w:sz="0" w:space="0" w:color="auto"/>
      </w:divBdr>
    </w:div>
    <w:div w:id="886840340">
      <w:bodyDiv w:val="1"/>
      <w:marLeft w:val="0"/>
      <w:marRight w:val="0"/>
      <w:marTop w:val="0"/>
      <w:marBottom w:val="0"/>
      <w:divBdr>
        <w:top w:val="none" w:sz="0" w:space="0" w:color="auto"/>
        <w:left w:val="none" w:sz="0" w:space="0" w:color="auto"/>
        <w:bottom w:val="none" w:sz="0" w:space="0" w:color="auto"/>
        <w:right w:val="none" w:sz="0" w:space="0" w:color="auto"/>
      </w:divBdr>
    </w:div>
    <w:div w:id="1140221096">
      <w:bodyDiv w:val="1"/>
      <w:marLeft w:val="0"/>
      <w:marRight w:val="0"/>
      <w:marTop w:val="0"/>
      <w:marBottom w:val="0"/>
      <w:divBdr>
        <w:top w:val="none" w:sz="0" w:space="0" w:color="auto"/>
        <w:left w:val="none" w:sz="0" w:space="0" w:color="auto"/>
        <w:bottom w:val="none" w:sz="0" w:space="0" w:color="auto"/>
        <w:right w:val="none" w:sz="0" w:space="0" w:color="auto"/>
      </w:divBdr>
    </w:div>
    <w:div w:id="2024241880">
      <w:bodyDiv w:val="1"/>
      <w:marLeft w:val="0"/>
      <w:marRight w:val="0"/>
      <w:marTop w:val="0"/>
      <w:marBottom w:val="0"/>
      <w:divBdr>
        <w:top w:val="none" w:sz="0" w:space="0" w:color="auto"/>
        <w:left w:val="none" w:sz="0" w:space="0" w:color="auto"/>
        <w:bottom w:val="none" w:sz="0" w:space="0" w:color="auto"/>
        <w:right w:val="none" w:sz="0" w:space="0" w:color="auto"/>
      </w:divBdr>
    </w:div>
    <w:div w:id="2132631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so20022.org/maintenance.pag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y-kobayashi@jasdec.com" TargetMode="External"/><Relationship Id="rId4" Type="http://schemas.openxmlformats.org/officeDocument/2006/relationships/settings" Target="settings.xml"/><Relationship Id="rId9" Type="http://schemas.openxmlformats.org/officeDocument/2006/relationships/hyperlink" Target="https://www.iso20022.org/maintenance-iso-20022-message-definitions-reques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BA2D5C-0DB3-4CF7-9128-CD2F7B39A844}">
  <ds:schemaRefs>
    <ds:schemaRef ds:uri="http://schemas.openxmlformats.org/officeDocument/2006/bibliography"/>
  </ds:schemaRefs>
</ds:datastoreItem>
</file>

<file path=docMetadata/LabelInfo.xml><?xml version="1.0" encoding="utf-8"?>
<clbl:labelList xmlns:clbl="http://schemas.microsoft.com/office/2020/mipLabelMetadata">
  <clbl:label id="{4868b825-edee-44ac-b7a2-e857f0213f31}" enabled="1" method="Standard" siteId="{45b55e44-3503-4284-bbe1-0e6bf9fa1d0a}"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4</Pages>
  <Words>565</Words>
  <Characters>3344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CHANGE REQUEST</vt:lpstr>
    </vt:vector>
  </TitlesOfParts>
  <Company>S.W.I.F.T. sc</Company>
  <LinksUpToDate>false</LinksUpToDate>
  <CharactersWithSpaces>3902</CharactersWithSpaces>
  <SharedDoc>false</SharedDoc>
  <HLinks>
    <vt:vector size="18" baseType="variant">
      <vt:variant>
        <vt:i4>5177415</vt:i4>
      </vt:variant>
      <vt:variant>
        <vt:i4>6</vt:i4>
      </vt:variant>
      <vt:variant>
        <vt:i4>0</vt:i4>
      </vt:variant>
      <vt:variant>
        <vt:i4>5</vt:i4>
      </vt:variant>
      <vt:variant>
        <vt:lpwstr>http://www.iso20022.org/catalogue_of_messages.page</vt:lpwstr>
      </vt:variant>
      <vt:variant>
        <vt:lpwstr/>
      </vt:variant>
      <vt:variant>
        <vt:i4>2031664</vt:i4>
      </vt:variant>
      <vt:variant>
        <vt:i4>3</vt:i4>
      </vt:variant>
      <vt:variant>
        <vt:i4>0</vt:i4>
      </vt:variant>
      <vt:variant>
        <vt:i4>5</vt:i4>
      </vt:variant>
      <vt:variant>
        <vt:lpwstr>mailto:iso20022ra@iso20022.org</vt:lpwstr>
      </vt:variant>
      <vt:variant>
        <vt:lpwstr/>
      </vt:variant>
      <vt:variant>
        <vt:i4>1966105</vt:i4>
      </vt:variant>
      <vt:variant>
        <vt:i4>0</vt:i4>
      </vt:variant>
      <vt:variant>
        <vt:i4>0</vt:i4>
      </vt:variant>
      <vt:variant>
        <vt:i4>5</vt:i4>
      </vt:variant>
      <vt:variant>
        <vt:lpwstr>http://www.iso20022.org/maintenance.page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cp:keywords/>
  <cp:lastModifiedBy>VANDAELE Benoit</cp:lastModifiedBy>
  <cp:revision>3</cp:revision>
  <cp:lastPrinted>2009-03-10T11:18:00Z</cp:lastPrinted>
  <dcterms:created xsi:type="dcterms:W3CDTF">2024-07-05T14:16:00Z</dcterms:created>
  <dcterms:modified xsi:type="dcterms:W3CDTF">2024-07-05T14:17:00Z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Enabled">
    <vt:lpwstr>true</vt:lpwstr>
  </property>
  <property fmtid="{D5CDD505-2E9C-101B-9397-08002B2CF9AE}" pid="3" name="MSIP_Label_4868b825-edee-44ac-b7a2-e857f0213f31_SetDate">
    <vt:lpwstr>2022-06-03T14:50:49Z</vt:lpwstr>
  </property>
  <property fmtid="{D5CDD505-2E9C-101B-9397-08002B2CF9AE}" pid="4" name="MSIP_Label_4868b825-edee-44ac-b7a2-e857f0213f31_Method">
    <vt:lpwstr>Standard</vt:lpwstr>
  </property>
  <property fmtid="{D5CDD505-2E9C-101B-9397-08002B2CF9AE}" pid="5" name="MSIP_Label_4868b825-edee-44ac-b7a2-e857f0213f31_Name">
    <vt:lpwstr>Restricted - External</vt:lpwstr>
  </property>
  <property fmtid="{D5CDD505-2E9C-101B-9397-08002B2CF9AE}" pid="6" name="MSIP_Label_4868b825-edee-44ac-b7a2-e857f0213f31_SiteId">
    <vt:lpwstr>45b55e44-3503-4284-bbe1-0e6bf9fa1d0a</vt:lpwstr>
  </property>
  <property fmtid="{D5CDD505-2E9C-101B-9397-08002B2CF9AE}" pid="7" name="MSIP_Label_4868b825-edee-44ac-b7a2-e857f0213f31_ActionId">
    <vt:lpwstr>ce20935b-9230-4da7-be42-9f0d23dfeabe</vt:lpwstr>
  </property>
  <property fmtid="{D5CDD505-2E9C-101B-9397-08002B2CF9AE}" pid="8" name="MSIP_Label_4868b825-edee-44ac-b7a2-e857f0213f31_ContentBits">
    <vt:lpwstr>0</vt:lpwstr>
  </property>
</Properties>
</file>