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4B6FC3D"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85503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9"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A9AA18F" w:rsidR="000408BA" w:rsidRDefault="008438AF" w:rsidP="008438AF">
      <w:pPr>
        <w:rPr>
          <w:szCs w:val="24"/>
          <w:lang w:val="en-GB"/>
        </w:rPr>
      </w:pPr>
      <w:r w:rsidRPr="008438AF">
        <w:rPr>
          <w:i/>
          <w:szCs w:val="24"/>
          <w:lang w:val="en-GB"/>
        </w:rPr>
        <w:t>A.1 Submitter</w:t>
      </w:r>
      <w:r>
        <w:rPr>
          <w:szCs w:val="24"/>
          <w:lang w:val="en-GB"/>
        </w:rPr>
        <w:t>:</w:t>
      </w:r>
      <w:r w:rsidR="00A000D7">
        <w:rPr>
          <w:szCs w:val="24"/>
          <w:lang w:val="en-GB"/>
        </w:rPr>
        <w:t xml:space="preserve"> SMPG Securities Market Practice Group</w:t>
      </w:r>
      <w:r>
        <w:rPr>
          <w:szCs w:val="24"/>
          <w:lang w:val="en-GB"/>
        </w:rPr>
        <w:t xml:space="preserve"> </w:t>
      </w:r>
    </w:p>
    <w:p w14:paraId="61A3B579" w14:textId="77777777" w:rsidR="00EA0B17" w:rsidRPr="002F7ADC" w:rsidRDefault="000408BA" w:rsidP="008438AF">
      <w:pPr>
        <w:rPr>
          <w:szCs w:val="24"/>
          <w:lang w:val="fr-FR"/>
        </w:rPr>
      </w:pPr>
      <w:r w:rsidRPr="002F7ADC">
        <w:rPr>
          <w:i/>
          <w:szCs w:val="24"/>
          <w:lang w:val="fr-FR"/>
        </w:rPr>
        <w:t xml:space="preserve">A.2 </w:t>
      </w:r>
      <w:r w:rsidR="00CC68E1" w:rsidRPr="002F7ADC">
        <w:rPr>
          <w:i/>
          <w:szCs w:val="24"/>
          <w:lang w:val="fr-FR"/>
        </w:rPr>
        <w:t>C</w:t>
      </w:r>
      <w:r w:rsidRPr="002F7ADC">
        <w:rPr>
          <w:i/>
          <w:szCs w:val="24"/>
          <w:lang w:val="fr-FR"/>
        </w:rPr>
        <w:t xml:space="preserve">ontact </w:t>
      </w:r>
      <w:proofErr w:type="spellStart"/>
      <w:proofErr w:type="gramStart"/>
      <w:r w:rsidRPr="002F7ADC">
        <w:rPr>
          <w:i/>
          <w:szCs w:val="24"/>
          <w:lang w:val="fr-FR"/>
        </w:rPr>
        <w:t>person</w:t>
      </w:r>
      <w:proofErr w:type="spellEnd"/>
      <w:r w:rsidRPr="002F7ADC">
        <w:rPr>
          <w:i/>
          <w:szCs w:val="24"/>
          <w:lang w:val="fr-FR"/>
        </w:rPr>
        <w:t>:</w:t>
      </w:r>
      <w:proofErr w:type="gramEnd"/>
      <w:r w:rsidR="008438AF" w:rsidRPr="002F7ADC">
        <w:rPr>
          <w:szCs w:val="24"/>
          <w:lang w:val="fr-FR"/>
        </w:rPr>
        <w:t xml:space="preserve"> </w:t>
      </w:r>
    </w:p>
    <w:p w14:paraId="6075DC9A" w14:textId="55DC8282" w:rsidR="00EA0B17" w:rsidRDefault="00EA0B17" w:rsidP="00EA0B17">
      <w:pPr>
        <w:rPr>
          <w:szCs w:val="24"/>
          <w:lang w:val="fr-FR"/>
        </w:rPr>
      </w:pPr>
      <w:r w:rsidRPr="004F45DC">
        <w:rPr>
          <w:szCs w:val="24"/>
          <w:lang w:val="fr-FR"/>
        </w:rPr>
        <w:t xml:space="preserve">Karine </w:t>
      </w:r>
      <w:proofErr w:type="gramStart"/>
      <w:r w:rsidRPr="004F45DC">
        <w:rPr>
          <w:szCs w:val="24"/>
          <w:lang w:val="fr-FR"/>
        </w:rPr>
        <w:t>Taquet;</w:t>
      </w:r>
      <w:proofErr w:type="gramEnd"/>
      <w:r w:rsidRPr="004F45DC">
        <w:rPr>
          <w:szCs w:val="24"/>
          <w:lang w:val="fr-FR"/>
        </w:rPr>
        <w:t xml:space="preserve"> </w:t>
      </w:r>
      <w:r w:rsidRPr="004F45DC">
        <w:rPr>
          <w:rStyle w:val="Hyperlink"/>
          <w:lang w:val="fr-FR"/>
        </w:rPr>
        <w:t>karine.taquet@swift.com</w:t>
      </w:r>
      <w:r w:rsidRPr="004F45DC">
        <w:rPr>
          <w:szCs w:val="24"/>
          <w:lang w:val="fr-FR"/>
        </w:rPr>
        <w:t xml:space="preserve">; +32 (0) 2 </w:t>
      </w:r>
      <w:r>
        <w:rPr>
          <w:szCs w:val="24"/>
          <w:lang w:val="fr-FR"/>
        </w:rPr>
        <w:t>655 3784</w:t>
      </w:r>
    </w:p>
    <w:p w14:paraId="75DBD89B" w14:textId="0ECA76DA" w:rsidR="00EA0B17" w:rsidRPr="00475099" w:rsidRDefault="003F39AE" w:rsidP="00EA0B17">
      <w:pPr>
        <w:rPr>
          <w:szCs w:val="24"/>
          <w:lang w:val="en-GB"/>
        </w:rPr>
      </w:pPr>
      <w:r w:rsidRPr="00475099">
        <w:rPr>
          <w:rFonts w:hint="eastAsia"/>
          <w:szCs w:val="24"/>
          <w:lang w:val="en-GB"/>
        </w:rPr>
        <w:t>Yusuke Kobayashi</w:t>
      </w:r>
      <w:r w:rsidR="00B54EC7" w:rsidRPr="002F7ADC">
        <w:rPr>
          <w:rStyle w:val="Hyperlink"/>
          <w:lang w:val="en-GB"/>
        </w:rPr>
        <w:t xml:space="preserve">; </w:t>
      </w:r>
      <w:hyperlink r:id="rId10" w:history="1">
        <w:r w:rsidR="00B54EC7" w:rsidRPr="002F7ADC">
          <w:rPr>
            <w:rStyle w:val="Hyperlink"/>
            <w:lang w:val="en-GB"/>
          </w:rPr>
          <w:t>y-kobayashi@jasdec.com</w:t>
        </w:r>
      </w:hyperlink>
      <w:r w:rsidR="00B54EC7" w:rsidRPr="00475099">
        <w:rPr>
          <w:szCs w:val="24"/>
          <w:lang w:val="en-GB"/>
        </w:rPr>
        <w:br/>
      </w:r>
    </w:p>
    <w:p w14:paraId="50C32BB9" w14:textId="77777777" w:rsidR="00AD4A05"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112096">
        <w:rPr>
          <w:szCs w:val="24"/>
          <w:lang w:val="en-GB"/>
        </w:rPr>
        <w:t xml:space="preserve"> JASDEC </w:t>
      </w:r>
      <w:r w:rsidR="00AD4A05">
        <w:rPr>
          <w:szCs w:val="24"/>
          <w:lang w:val="en-GB"/>
        </w:rPr>
        <w:t>J</w:t>
      </w:r>
      <w:r w:rsidR="00AD4A05" w:rsidRPr="00AD4A05">
        <w:rPr>
          <w:b/>
          <w:bCs/>
          <w:szCs w:val="24"/>
          <w:lang w:val="en-GB"/>
        </w:rPr>
        <w:t>apan</w:t>
      </w:r>
      <w:r w:rsidR="00AD4A05" w:rsidRPr="00AD4A05">
        <w:rPr>
          <w:szCs w:val="24"/>
          <w:lang w:val="en-GB"/>
        </w:rPr>
        <w:t xml:space="preserve"> Securities Depository </w:t>
      </w:r>
      <w:proofErr w:type="spellStart"/>
      <w:r w:rsidR="00AD4A05" w:rsidRPr="00AD4A05">
        <w:rPr>
          <w:szCs w:val="24"/>
          <w:lang w:val="en-GB"/>
        </w:rPr>
        <w:t>Center</w:t>
      </w:r>
      <w:proofErr w:type="spellEnd"/>
      <w:r w:rsidR="00AD4A05" w:rsidRPr="00AD4A05">
        <w:rPr>
          <w:szCs w:val="24"/>
          <w:lang w:val="en-GB"/>
        </w:rPr>
        <w:t>, Inc.</w:t>
      </w:r>
    </w:p>
    <w:p w14:paraId="25E92BB5" w14:textId="5D5E8A12" w:rsidR="00577BCC" w:rsidRDefault="00AD4A05" w:rsidP="008438AF">
      <w:pPr>
        <w:rPr>
          <w:szCs w:val="24"/>
          <w:lang w:val="en-GB"/>
        </w:rPr>
      </w:pPr>
      <w:r w:rsidRPr="00D84F87">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5042DE67" w:rsidR="00854FA6" w:rsidRDefault="00C4415F" w:rsidP="00854FA6">
      <w:pPr>
        <w:rPr>
          <w:lang w:val="en-GB"/>
        </w:rPr>
      </w:pPr>
      <w:r>
        <w:rPr>
          <w:lang w:val="en-GB"/>
        </w:rPr>
        <w:t>s</w:t>
      </w:r>
      <w:r w:rsidR="00AD4A05">
        <w:rPr>
          <w:lang w:val="en-GB"/>
        </w:rPr>
        <w:t>ese.</w:t>
      </w:r>
      <w:r w:rsidR="0063463D">
        <w:rPr>
          <w:lang w:val="en-GB"/>
        </w:rPr>
        <w:t>028 Securities</w:t>
      </w:r>
      <w:r w:rsidRPr="00C4415F">
        <w:rPr>
          <w:lang w:val="en-GB"/>
        </w:rPr>
        <w:t xml:space="preserve"> Settlement Transaction </w:t>
      </w:r>
      <w:proofErr w:type="spellStart"/>
      <w:r w:rsidRPr="00C4415F">
        <w:rPr>
          <w:lang w:val="en-GB"/>
        </w:rPr>
        <w:t>Allegement</w:t>
      </w:r>
      <w:proofErr w:type="spellEnd"/>
      <w:r w:rsidRPr="00C4415F">
        <w:rPr>
          <w:lang w:val="en-GB"/>
        </w:rPr>
        <w:t xml:space="preserve"> Notification </w:t>
      </w:r>
    </w:p>
    <w:p w14:paraId="30B8303C" w14:textId="77777777" w:rsidR="007C5A08" w:rsidRPr="00D123C1" w:rsidRDefault="007C5A08" w:rsidP="00854FA6">
      <w:pPr>
        <w:rPr>
          <w:szCs w:val="24"/>
          <w:lang w:val="en-GB"/>
        </w:rPr>
      </w:pPr>
    </w:p>
    <w:p w14:paraId="09EDAEAF" w14:textId="77777777" w:rsidR="00854FA6" w:rsidRPr="007C5A08" w:rsidRDefault="006D4A37" w:rsidP="00854FA6">
      <w:pPr>
        <w:numPr>
          <w:ilvl w:val="0"/>
          <w:numId w:val="6"/>
        </w:numPr>
        <w:rPr>
          <w:lang w:val="en-GB"/>
        </w:rPr>
      </w:pPr>
      <w:r>
        <w:rPr>
          <w:b/>
          <w:lang w:val="en-GB"/>
        </w:rPr>
        <w:t>Description of the change request:</w:t>
      </w:r>
    </w:p>
    <w:p w14:paraId="71585838" w14:textId="77777777" w:rsidR="007C5A08" w:rsidRDefault="007C5A08" w:rsidP="007C5A08">
      <w:pPr>
        <w:ind w:left="360"/>
        <w:rPr>
          <w:lang w:val="en-GB"/>
        </w:rPr>
      </w:pPr>
    </w:p>
    <w:p w14:paraId="728BBE45" w14:textId="7006A1D3" w:rsidR="00306769" w:rsidRDefault="009F5217" w:rsidP="009F5217">
      <w:pPr>
        <w:rPr>
          <w:lang w:val="en-GB"/>
        </w:rPr>
      </w:pPr>
      <w:r>
        <w:rPr>
          <w:lang w:val="en-GB"/>
        </w:rPr>
        <w:t xml:space="preserve">In the Securities Settlement </w:t>
      </w:r>
      <w:proofErr w:type="spellStart"/>
      <w:r>
        <w:rPr>
          <w:lang w:val="en-GB"/>
        </w:rPr>
        <w:t>Allegement</w:t>
      </w:r>
      <w:proofErr w:type="spellEnd"/>
      <w:r>
        <w:rPr>
          <w:lang w:val="en-GB"/>
        </w:rPr>
        <w:t xml:space="preserve"> </w:t>
      </w:r>
      <w:r w:rsidR="00F75AB4">
        <w:rPr>
          <w:lang w:val="en-GB"/>
        </w:rPr>
        <w:t>Notification</w:t>
      </w:r>
      <w:r w:rsidR="00306769">
        <w:rPr>
          <w:lang w:val="en-GB"/>
        </w:rPr>
        <w:t xml:space="preserve"> change the definition of Transaction identification:</w:t>
      </w:r>
    </w:p>
    <w:p w14:paraId="6A5EB07A" w14:textId="65D14C83" w:rsidR="00306769" w:rsidRPr="008428FB" w:rsidRDefault="00306769" w:rsidP="009F5217">
      <w:pPr>
        <w:rPr>
          <w:i/>
          <w:iCs/>
          <w:lang w:val="en-GB"/>
        </w:rPr>
      </w:pPr>
      <w:r>
        <w:rPr>
          <w:lang w:val="en-GB"/>
        </w:rPr>
        <w:t>From</w:t>
      </w:r>
      <w:r w:rsidR="008428FB">
        <w:rPr>
          <w:lang w:val="en-GB"/>
        </w:rPr>
        <w:t xml:space="preserve"> </w:t>
      </w:r>
      <w:r w:rsidR="008428FB" w:rsidRPr="008428FB">
        <w:rPr>
          <w:i/>
          <w:iCs/>
          <w:lang w:val="en-GB"/>
        </w:rPr>
        <w:t>Unambiguous identification of the transaction as known by the instructing</w:t>
      </w:r>
    </w:p>
    <w:p w14:paraId="15424D4F" w14:textId="3201A76A" w:rsidR="00306769" w:rsidRPr="000311FA" w:rsidRDefault="00306769" w:rsidP="00306769">
      <w:pPr>
        <w:rPr>
          <w:lang w:val="en-GB"/>
        </w:rPr>
      </w:pPr>
      <w:r>
        <w:rPr>
          <w:lang w:val="en-GB"/>
        </w:rPr>
        <w:t>To</w:t>
      </w:r>
      <w:r w:rsidR="008428FB">
        <w:rPr>
          <w:lang w:val="en-GB"/>
        </w:rPr>
        <w:t xml:space="preserve"> </w:t>
      </w:r>
      <w:r w:rsidRPr="008428FB">
        <w:rPr>
          <w:i/>
          <w:iCs/>
          <w:lang w:val="en-GB"/>
        </w:rPr>
        <w:t>Unambiguous</w:t>
      </w:r>
      <w:r w:rsidRPr="008428FB">
        <w:rPr>
          <w:rFonts w:hint="eastAsia"/>
          <w:i/>
          <w:iCs/>
          <w:lang w:val="en-GB"/>
        </w:rPr>
        <w:t xml:space="preserve"> identification of the </w:t>
      </w:r>
      <w:proofErr w:type="spellStart"/>
      <w:r w:rsidRPr="008428FB">
        <w:rPr>
          <w:rFonts w:hint="eastAsia"/>
          <w:i/>
          <w:iCs/>
          <w:lang w:val="en-GB"/>
        </w:rPr>
        <w:t>allegement</w:t>
      </w:r>
      <w:proofErr w:type="spellEnd"/>
      <w:r w:rsidRPr="008428FB">
        <w:rPr>
          <w:rFonts w:hint="eastAsia"/>
          <w:i/>
          <w:iCs/>
          <w:lang w:val="en-GB"/>
        </w:rPr>
        <w:t xml:space="preserve"> notification </w:t>
      </w:r>
      <w:r w:rsidR="00CF544D">
        <w:rPr>
          <w:i/>
          <w:iCs/>
          <w:lang w:val="en-GB"/>
        </w:rPr>
        <w:t>known</w:t>
      </w:r>
      <w:r w:rsidRPr="008428FB">
        <w:rPr>
          <w:rFonts w:hint="eastAsia"/>
          <w:i/>
          <w:iCs/>
          <w:lang w:val="en-GB"/>
        </w:rPr>
        <w:t xml:space="preserve"> by the executing/servicing party</w:t>
      </w:r>
      <w:r w:rsidRPr="000311FA">
        <w:rPr>
          <w:rFonts w:hint="eastAsia"/>
          <w:lang w:val="en-GB"/>
        </w:rPr>
        <w:t>.</w:t>
      </w:r>
    </w:p>
    <w:p w14:paraId="60CD8023" w14:textId="77777777" w:rsidR="00306769" w:rsidRDefault="00306769" w:rsidP="009F5217">
      <w:pPr>
        <w:rPr>
          <w:lang w:val="en-GB"/>
        </w:rPr>
      </w:pPr>
    </w:p>
    <w:p w14:paraId="1A4332FE" w14:textId="77777777" w:rsidR="004D4F03" w:rsidRDefault="004D4F03" w:rsidP="009F5217">
      <w:pPr>
        <w:rPr>
          <w:lang w:val="en-GB"/>
        </w:rPr>
      </w:pPr>
    </w:p>
    <w:p w14:paraId="10101B37" w14:textId="77777777" w:rsidR="004D4F03" w:rsidRDefault="004D4F03" w:rsidP="009F5217">
      <w:pPr>
        <w:rPr>
          <w:lang w:val="en-GB"/>
        </w:rPr>
      </w:pPr>
    </w:p>
    <w:p w14:paraId="3536419B" w14:textId="77777777" w:rsidR="004D4F03" w:rsidRDefault="004D4F03" w:rsidP="009F5217">
      <w:pPr>
        <w:rPr>
          <w:lang w:val="en-GB"/>
        </w:rPr>
      </w:pPr>
    </w:p>
    <w:p w14:paraId="3BB91AEE" w14:textId="359F72BC" w:rsidR="005246BE" w:rsidRDefault="005246BE" w:rsidP="00C656B1">
      <w:pPr>
        <w:numPr>
          <w:ilvl w:val="0"/>
          <w:numId w:val="6"/>
        </w:numPr>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4433F904" w14:textId="77777777" w:rsidR="007C5A08" w:rsidRDefault="007C5A08" w:rsidP="007C5A08">
      <w:pPr>
        <w:rPr>
          <w:lang w:val="en-GB"/>
        </w:rPr>
      </w:pPr>
    </w:p>
    <w:p w14:paraId="76505FA7" w14:textId="244EEC6A" w:rsidR="007C5A08" w:rsidRPr="000311FA" w:rsidRDefault="00981EE6" w:rsidP="007C5A08">
      <w:pPr>
        <w:rPr>
          <w:lang w:val="en-GB"/>
        </w:rPr>
      </w:pPr>
      <w:r w:rsidRPr="00981EE6">
        <w:rPr>
          <w:rFonts w:hint="eastAsia"/>
          <w:lang w:val="en-GB"/>
        </w:rPr>
        <w:t xml:space="preserve">Transaction </w:t>
      </w:r>
      <w:r>
        <w:rPr>
          <w:lang w:val="en-GB"/>
        </w:rPr>
        <w:t>identification</w:t>
      </w:r>
      <w:r w:rsidRPr="00981EE6">
        <w:rPr>
          <w:rFonts w:hint="eastAsia"/>
          <w:lang w:val="en-GB"/>
        </w:rPr>
        <w:t xml:space="preserve"> in sese.028 is generated by the account </w:t>
      </w:r>
      <w:r w:rsidR="003B273F" w:rsidRPr="00981EE6">
        <w:rPr>
          <w:lang w:val="en-GB"/>
        </w:rPr>
        <w:t>servicer</w:t>
      </w:r>
      <w:r w:rsidRPr="00981EE6">
        <w:rPr>
          <w:rFonts w:hint="eastAsia"/>
          <w:lang w:val="en-GB"/>
        </w:rPr>
        <w:t>.</w:t>
      </w:r>
      <w:r w:rsidR="00D8670D">
        <w:rPr>
          <w:lang w:val="en-GB"/>
        </w:rPr>
        <w:t xml:space="preserve"> </w:t>
      </w:r>
      <w:r w:rsidR="007C5A08" w:rsidRPr="000311FA">
        <w:rPr>
          <w:rFonts w:hint="eastAsia"/>
          <w:lang w:val="en-GB"/>
        </w:rPr>
        <w:t>On the other hand, in the MDR (Message Definition Report) Part 2 of S&amp;R, the definition of the Transaction ID in sese.028 is</w:t>
      </w:r>
      <w:r w:rsidR="004D4F03">
        <w:rPr>
          <w:lang w:val="en-GB"/>
        </w:rPr>
        <w:t>:</w:t>
      </w:r>
    </w:p>
    <w:p w14:paraId="04729377" w14:textId="77777777" w:rsidR="007C5A08" w:rsidRPr="000311FA" w:rsidRDefault="007C5A08" w:rsidP="007C5A08">
      <w:pPr>
        <w:rPr>
          <w:lang w:val="en-GB"/>
        </w:rPr>
      </w:pPr>
      <w:r w:rsidRPr="000311FA">
        <w:rPr>
          <w:rFonts w:hint="eastAsia"/>
          <w:lang w:val="en-GB"/>
        </w:rPr>
        <w:t>"Unambiguous identification of the transaction as known by the instructing party."</w:t>
      </w:r>
    </w:p>
    <w:p w14:paraId="3F2541D7" w14:textId="0E05754A" w:rsidR="007C5A08" w:rsidRPr="000311FA" w:rsidRDefault="007C5A08" w:rsidP="007C5A08">
      <w:pPr>
        <w:rPr>
          <w:lang w:val="en-GB"/>
        </w:rPr>
      </w:pPr>
      <w:r w:rsidRPr="000311FA">
        <w:rPr>
          <w:rFonts w:hint="eastAsia"/>
          <w:lang w:val="en-GB"/>
        </w:rPr>
        <w:t>But in the MDR Part 1, the "instructing party" is defined as</w:t>
      </w:r>
      <w:r w:rsidR="004D4F03">
        <w:rPr>
          <w:lang w:val="en-GB"/>
        </w:rPr>
        <w:t>:</w:t>
      </w:r>
    </w:p>
    <w:p w14:paraId="135BA8CE" w14:textId="77777777" w:rsidR="007C5A08" w:rsidRPr="000311FA" w:rsidRDefault="007C5A08" w:rsidP="007C5A08">
      <w:pPr>
        <w:rPr>
          <w:lang w:val="en-GB"/>
        </w:rPr>
      </w:pPr>
      <w:r w:rsidRPr="000311FA">
        <w:rPr>
          <w:rFonts w:hint="eastAsia"/>
          <w:lang w:val="en-GB"/>
        </w:rPr>
        <w:t>"Party that instructs the executing/servicing party to process and monitor a transaction. The party must own the account or have a power of attorney on the account."</w:t>
      </w:r>
    </w:p>
    <w:p w14:paraId="26F9A7D9" w14:textId="77777777" w:rsidR="007C5A08" w:rsidRPr="000311FA" w:rsidRDefault="007C5A08" w:rsidP="007C5A08">
      <w:pPr>
        <w:rPr>
          <w:lang w:val="en-GB"/>
        </w:rPr>
      </w:pPr>
      <w:r w:rsidRPr="000311FA">
        <w:rPr>
          <w:rFonts w:hint="eastAsia"/>
          <w:lang w:val="en-GB"/>
        </w:rPr>
        <w:t>According to the definition in the MDR Part 1, the account servicer cannot be the instructing party.</w:t>
      </w:r>
    </w:p>
    <w:p w14:paraId="52A905B3" w14:textId="3A57D8F3" w:rsidR="007C5A08" w:rsidRPr="000311FA" w:rsidRDefault="007C5A08" w:rsidP="007C5A08">
      <w:pPr>
        <w:rPr>
          <w:lang w:val="en-GB"/>
        </w:rPr>
      </w:pPr>
      <w:r w:rsidRPr="000311FA">
        <w:rPr>
          <w:rFonts w:hint="eastAsia"/>
          <w:lang w:val="en-GB"/>
        </w:rPr>
        <w:t xml:space="preserve">The account servicer </w:t>
      </w:r>
      <w:r w:rsidR="003B273F" w:rsidRPr="000311FA">
        <w:rPr>
          <w:lang w:val="en-GB"/>
        </w:rPr>
        <w:t>is</w:t>
      </w:r>
      <w:r w:rsidRPr="000311FA">
        <w:rPr>
          <w:rFonts w:hint="eastAsia"/>
          <w:lang w:val="en-GB"/>
        </w:rPr>
        <w:t xml:space="preserve"> the executing/servicing party in this document.</w:t>
      </w:r>
    </w:p>
    <w:p w14:paraId="5D003136" w14:textId="76AE31DF" w:rsidR="007C5A08" w:rsidRDefault="003B273F" w:rsidP="007C5A08">
      <w:pPr>
        <w:rPr>
          <w:lang w:val="en-GB"/>
        </w:rPr>
      </w:pPr>
      <w:r>
        <w:rPr>
          <w:lang w:val="en-GB"/>
        </w:rPr>
        <w:t>Therefore, t</w:t>
      </w:r>
      <w:r w:rsidR="007C5A08" w:rsidRPr="000311FA">
        <w:rPr>
          <w:rFonts w:hint="eastAsia"/>
          <w:lang w:val="en-GB"/>
        </w:rPr>
        <w:t xml:space="preserve">he </w:t>
      </w:r>
      <w:r w:rsidR="007C5A08" w:rsidRPr="000311FA">
        <w:rPr>
          <w:lang w:val="en-GB"/>
        </w:rPr>
        <w:t>definition</w:t>
      </w:r>
      <w:r w:rsidR="007C5A08" w:rsidRPr="000311FA">
        <w:rPr>
          <w:rFonts w:hint="eastAsia"/>
          <w:lang w:val="en-GB"/>
        </w:rPr>
        <w:t xml:space="preserve"> for the Transaction </w:t>
      </w:r>
      <w:r>
        <w:rPr>
          <w:lang w:val="en-GB"/>
        </w:rPr>
        <w:t xml:space="preserve">identification </w:t>
      </w:r>
      <w:r w:rsidR="007C5A08" w:rsidRPr="000311FA">
        <w:rPr>
          <w:rFonts w:hint="eastAsia"/>
          <w:lang w:val="en-GB"/>
        </w:rPr>
        <w:t>of sese.028 should be changed</w:t>
      </w:r>
      <w:r>
        <w:rPr>
          <w:lang w:val="en-GB"/>
        </w:rPr>
        <w:t xml:space="preserve"> to remove the ambiguity of the meaning.</w:t>
      </w:r>
    </w:p>
    <w:p w14:paraId="6B6CD190" w14:textId="2EED595C" w:rsidR="007C5A08" w:rsidRPr="000311FA" w:rsidRDefault="003B273F" w:rsidP="007C5A08">
      <w:pPr>
        <w:rPr>
          <w:lang w:val="en-GB"/>
        </w:rPr>
      </w:pPr>
      <w:r>
        <w:rPr>
          <w:lang w:val="en-GB"/>
        </w:rPr>
        <w:t>For example, it could be: “</w:t>
      </w:r>
      <w:r w:rsidR="007C5A08" w:rsidRPr="000311FA">
        <w:rPr>
          <w:lang w:val="en-GB"/>
        </w:rPr>
        <w:t>Unambiguous</w:t>
      </w:r>
      <w:r w:rsidR="007C5A08" w:rsidRPr="000311FA">
        <w:rPr>
          <w:rFonts w:hint="eastAsia"/>
          <w:lang w:val="en-GB"/>
        </w:rPr>
        <w:t xml:space="preserve"> identification of the </w:t>
      </w:r>
      <w:proofErr w:type="spellStart"/>
      <w:r w:rsidR="007C5A08" w:rsidRPr="000311FA">
        <w:rPr>
          <w:rFonts w:hint="eastAsia"/>
          <w:lang w:val="en-GB"/>
        </w:rPr>
        <w:t>allegement</w:t>
      </w:r>
      <w:proofErr w:type="spellEnd"/>
      <w:r w:rsidR="007C5A08" w:rsidRPr="000311FA">
        <w:rPr>
          <w:rFonts w:hint="eastAsia"/>
          <w:lang w:val="en-GB"/>
        </w:rPr>
        <w:t xml:space="preserve"> notification </w:t>
      </w:r>
      <w:r w:rsidR="00CF544D">
        <w:rPr>
          <w:lang w:val="en-GB"/>
        </w:rPr>
        <w:t>known</w:t>
      </w:r>
      <w:r w:rsidR="007C5A08" w:rsidRPr="000311FA">
        <w:rPr>
          <w:rFonts w:hint="eastAsia"/>
          <w:lang w:val="en-GB"/>
        </w:rPr>
        <w:t xml:space="preserve"> by the executing/servicing party."</w:t>
      </w:r>
    </w:p>
    <w:p w14:paraId="61D2DC99" w14:textId="238E1F77" w:rsidR="007C5A08" w:rsidRDefault="007C5A08" w:rsidP="007C5A08">
      <w:r>
        <w:rPr>
          <w:b/>
          <w:szCs w:val="24"/>
          <w:lang w:val="en-GB"/>
        </w:rPr>
        <w:br w:type="page"/>
      </w:r>
    </w:p>
    <w:p w14:paraId="1EC9DCD3" w14:textId="30D47680" w:rsidR="006D4A37" w:rsidRDefault="00937D26" w:rsidP="00865C2F">
      <w:r>
        <w:lastRenderedPageBreak/>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5A9D5F82" w14:textId="77777777" w:rsidR="00F12115" w:rsidRPr="00F12115" w:rsidRDefault="00F12115" w:rsidP="00F12115">
      <w:pPr>
        <w:pStyle w:val="ListParagraph"/>
        <w:ind w:left="360"/>
        <w:rPr>
          <w:szCs w:val="24"/>
          <w:lang w:val="en-GB"/>
        </w:rPr>
      </w:pPr>
      <w:r w:rsidRPr="00F12115">
        <w:rPr>
          <w:szCs w:val="24"/>
          <w:lang w:val="en-GB"/>
        </w:rPr>
        <w:t xml:space="preserve">To be included in the following yearly maintenance cycle.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53156AB5"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D6342">
              <w:rPr>
                <w:b/>
                <w:szCs w:val="24"/>
                <w:lang w:val="en-GB"/>
              </w:rPr>
              <w:t>4</w:t>
            </w:r>
            <w:r>
              <w:rPr>
                <w:b/>
                <w:szCs w:val="24"/>
                <w:lang w:val="en-GB"/>
              </w:rPr>
              <w:t>/20</w:t>
            </w:r>
            <w:r w:rsidR="00B43BED">
              <w:rPr>
                <w:b/>
                <w:szCs w:val="24"/>
                <w:lang w:val="en-GB"/>
              </w:rPr>
              <w:t>2</w:t>
            </w:r>
            <w:r w:rsidR="00CD6342">
              <w:rPr>
                <w:b/>
                <w:szCs w:val="24"/>
                <w:lang w:val="en-GB"/>
              </w:rPr>
              <w:t>5</w:t>
            </w:r>
          </w:p>
          <w:p w14:paraId="0A1397DE" w14:textId="6416E128"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233EDA">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233EDA">
              <w:rPr>
                <w:szCs w:val="24"/>
                <w:lang w:val="en-GB"/>
              </w:rPr>
              <w:t>5</w:t>
            </w:r>
            <w:r>
              <w:rPr>
                <w:szCs w:val="24"/>
                <w:lang w:val="en-GB"/>
              </w:rPr>
              <w:t>)</w:t>
            </w:r>
          </w:p>
        </w:tc>
        <w:tc>
          <w:tcPr>
            <w:tcW w:w="425" w:type="dxa"/>
            <w:tcBorders>
              <w:bottom w:val="single" w:sz="4" w:space="0" w:color="auto"/>
            </w:tcBorders>
          </w:tcPr>
          <w:p w14:paraId="2CB5DAEB" w14:textId="10FD23B4" w:rsidR="00130EB9" w:rsidRPr="00AD7CD5" w:rsidRDefault="00236FE4"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1"/>
      <w:footerReference w:type="default" r:id="rId1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50CA" w14:textId="77777777" w:rsidR="00305743" w:rsidRDefault="00305743">
      <w:r>
        <w:separator/>
      </w:r>
    </w:p>
  </w:endnote>
  <w:endnote w:type="continuationSeparator" w:id="0">
    <w:p w14:paraId="0CCDBF37" w14:textId="77777777" w:rsidR="00305743" w:rsidRDefault="00305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4F8D132B" w:rsidR="00567F13" w:rsidRDefault="00236FE4">
    <w:pPr>
      <w:pStyle w:val="Footer"/>
      <w:rPr>
        <w:rStyle w:val="PageNumber"/>
      </w:rPr>
    </w:pPr>
    <w:r>
      <w:fldChar w:fldCharType="begin"/>
    </w:r>
    <w:r>
      <w:instrText xml:space="preserve"> FILENAME   \* MERGEFORMAT </w:instrText>
    </w:r>
    <w:r>
      <w:fldChar w:fldCharType="separate"/>
    </w:r>
    <w:r>
      <w:rPr>
        <w:noProof/>
      </w:rPr>
      <w:t>CR1401_SMPG_Transaction_Identification_definition_change_in_Allegement_Notification_v2.docx</w:t>
    </w:r>
    <w:r>
      <w:rPr>
        <w:noProof/>
      </w:rPr>
      <w:fldChar w:fldCharType="end"/>
    </w:r>
    <w:r w:rsidR="00567F13">
      <w:tab/>
      <w:t xml:space="preserve">Produced by </w:t>
    </w:r>
    <w:r w:rsidR="0072595F">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8EAD" w14:textId="77777777" w:rsidR="00305743" w:rsidRDefault="00305743">
      <w:r>
        <w:separator/>
      </w:r>
    </w:p>
  </w:footnote>
  <w:footnote w:type="continuationSeparator" w:id="0">
    <w:p w14:paraId="6E2619FC" w14:textId="77777777" w:rsidR="00305743" w:rsidRDefault="00305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F991680" w:rsidR="00E74C04" w:rsidRPr="00801493" w:rsidRDefault="00801493">
    <w:pPr>
      <w:pStyle w:val="Header"/>
      <w:rPr>
        <w:lang w:val="fr-BE"/>
      </w:rPr>
    </w:pPr>
    <w:r>
      <w:rPr>
        <w:lang w:val="fr-BE"/>
      </w:rPr>
      <w:t xml:space="preserve">RA ID : </w:t>
    </w:r>
    <w:r w:rsidR="000A63C0">
      <w:rPr>
        <w:lang w:val="fr-BE"/>
      </w:rPr>
      <w:t>CR1401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5180331">
    <w:abstractNumId w:val="2"/>
  </w:num>
  <w:num w:numId="2" w16cid:durableId="1395006439">
    <w:abstractNumId w:val="0"/>
  </w:num>
  <w:num w:numId="3" w16cid:durableId="899291557">
    <w:abstractNumId w:val="1"/>
  </w:num>
  <w:num w:numId="4" w16cid:durableId="444738737">
    <w:abstractNumId w:val="3"/>
  </w:num>
  <w:num w:numId="5" w16cid:durableId="1192645665">
    <w:abstractNumId w:val="15"/>
  </w:num>
  <w:num w:numId="6" w16cid:durableId="1687755067">
    <w:abstractNumId w:val="8"/>
  </w:num>
  <w:num w:numId="7" w16cid:durableId="901908816">
    <w:abstractNumId w:val="11"/>
  </w:num>
  <w:num w:numId="8" w16cid:durableId="773792946">
    <w:abstractNumId w:val="9"/>
  </w:num>
  <w:num w:numId="9" w16cid:durableId="1511530789">
    <w:abstractNumId w:val="14"/>
  </w:num>
  <w:num w:numId="10" w16cid:durableId="1362588100">
    <w:abstractNumId w:val="5"/>
  </w:num>
  <w:num w:numId="11" w16cid:durableId="1482653001">
    <w:abstractNumId w:val="7"/>
  </w:num>
  <w:num w:numId="12" w16cid:durableId="906108668">
    <w:abstractNumId w:val="10"/>
  </w:num>
  <w:num w:numId="13" w16cid:durableId="213396065">
    <w:abstractNumId w:val="4"/>
  </w:num>
  <w:num w:numId="14" w16cid:durableId="77794938">
    <w:abstractNumId w:val="6"/>
  </w:num>
  <w:num w:numId="15" w16cid:durableId="1406033170">
    <w:abstractNumId w:val="13"/>
  </w:num>
  <w:num w:numId="16" w16cid:durableId="11245434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11FA"/>
    <w:rsid w:val="0003395A"/>
    <w:rsid w:val="000408BA"/>
    <w:rsid w:val="00041661"/>
    <w:rsid w:val="000558EF"/>
    <w:rsid w:val="0006293F"/>
    <w:rsid w:val="00070308"/>
    <w:rsid w:val="00080D3A"/>
    <w:rsid w:val="000823AA"/>
    <w:rsid w:val="00082743"/>
    <w:rsid w:val="000837C7"/>
    <w:rsid w:val="00083C96"/>
    <w:rsid w:val="00091466"/>
    <w:rsid w:val="000A172E"/>
    <w:rsid w:val="000A20E4"/>
    <w:rsid w:val="000A63C0"/>
    <w:rsid w:val="000B59E4"/>
    <w:rsid w:val="000B65C7"/>
    <w:rsid w:val="000C015D"/>
    <w:rsid w:val="000D5D39"/>
    <w:rsid w:val="000E2471"/>
    <w:rsid w:val="000E7941"/>
    <w:rsid w:val="000F3C8B"/>
    <w:rsid w:val="000F43E3"/>
    <w:rsid w:val="00101212"/>
    <w:rsid w:val="00101D5F"/>
    <w:rsid w:val="00103124"/>
    <w:rsid w:val="00105754"/>
    <w:rsid w:val="00112096"/>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33EDA"/>
    <w:rsid w:val="00236FE4"/>
    <w:rsid w:val="002472D9"/>
    <w:rsid w:val="002509A2"/>
    <w:rsid w:val="0025138E"/>
    <w:rsid w:val="002521C9"/>
    <w:rsid w:val="002711E6"/>
    <w:rsid w:val="002904C8"/>
    <w:rsid w:val="002B0567"/>
    <w:rsid w:val="002D549A"/>
    <w:rsid w:val="002E014D"/>
    <w:rsid w:val="002E27A9"/>
    <w:rsid w:val="002F7ADC"/>
    <w:rsid w:val="003006F2"/>
    <w:rsid w:val="003014E7"/>
    <w:rsid w:val="00303E94"/>
    <w:rsid w:val="00304151"/>
    <w:rsid w:val="00305743"/>
    <w:rsid w:val="00306769"/>
    <w:rsid w:val="00316F04"/>
    <w:rsid w:val="00320A89"/>
    <w:rsid w:val="0032270B"/>
    <w:rsid w:val="00324C6F"/>
    <w:rsid w:val="00332E8F"/>
    <w:rsid w:val="00336209"/>
    <w:rsid w:val="00336ED6"/>
    <w:rsid w:val="00360300"/>
    <w:rsid w:val="00380928"/>
    <w:rsid w:val="00386B78"/>
    <w:rsid w:val="003A1EBF"/>
    <w:rsid w:val="003A2DD0"/>
    <w:rsid w:val="003A3D7D"/>
    <w:rsid w:val="003B261A"/>
    <w:rsid w:val="003B273F"/>
    <w:rsid w:val="003C0213"/>
    <w:rsid w:val="003C0267"/>
    <w:rsid w:val="003C3840"/>
    <w:rsid w:val="003D56E3"/>
    <w:rsid w:val="003E494F"/>
    <w:rsid w:val="003E59BF"/>
    <w:rsid w:val="003E67E5"/>
    <w:rsid w:val="003F1C24"/>
    <w:rsid w:val="003F39AE"/>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75099"/>
    <w:rsid w:val="004A02CE"/>
    <w:rsid w:val="004A168F"/>
    <w:rsid w:val="004A31AA"/>
    <w:rsid w:val="004B5A22"/>
    <w:rsid w:val="004D0B29"/>
    <w:rsid w:val="004D4F03"/>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463D"/>
    <w:rsid w:val="006643DC"/>
    <w:rsid w:val="006A02BC"/>
    <w:rsid w:val="006A2E52"/>
    <w:rsid w:val="006A7B96"/>
    <w:rsid w:val="006B20DC"/>
    <w:rsid w:val="006D4A37"/>
    <w:rsid w:val="006E2522"/>
    <w:rsid w:val="006E3DEC"/>
    <w:rsid w:val="00706604"/>
    <w:rsid w:val="007118C4"/>
    <w:rsid w:val="00723DE0"/>
    <w:rsid w:val="0072595F"/>
    <w:rsid w:val="00732595"/>
    <w:rsid w:val="0074349F"/>
    <w:rsid w:val="0075466C"/>
    <w:rsid w:val="00774921"/>
    <w:rsid w:val="00780203"/>
    <w:rsid w:val="00780877"/>
    <w:rsid w:val="00783891"/>
    <w:rsid w:val="00783E6C"/>
    <w:rsid w:val="007949EA"/>
    <w:rsid w:val="007A4CCC"/>
    <w:rsid w:val="007A6E0D"/>
    <w:rsid w:val="007B3927"/>
    <w:rsid w:val="007C5A08"/>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28FB"/>
    <w:rsid w:val="008438AF"/>
    <w:rsid w:val="00843FE8"/>
    <w:rsid w:val="00854FA6"/>
    <w:rsid w:val="00855037"/>
    <w:rsid w:val="0085530C"/>
    <w:rsid w:val="00861DA2"/>
    <w:rsid w:val="0086406A"/>
    <w:rsid w:val="008656A6"/>
    <w:rsid w:val="00865C2F"/>
    <w:rsid w:val="0086676E"/>
    <w:rsid w:val="00875210"/>
    <w:rsid w:val="0088273E"/>
    <w:rsid w:val="008869D6"/>
    <w:rsid w:val="008A7F65"/>
    <w:rsid w:val="008F5C90"/>
    <w:rsid w:val="00906C6A"/>
    <w:rsid w:val="00914273"/>
    <w:rsid w:val="00916A80"/>
    <w:rsid w:val="009279BF"/>
    <w:rsid w:val="00937D26"/>
    <w:rsid w:val="00951C86"/>
    <w:rsid w:val="00956D7A"/>
    <w:rsid w:val="00965199"/>
    <w:rsid w:val="00966046"/>
    <w:rsid w:val="009770EE"/>
    <w:rsid w:val="00981EE6"/>
    <w:rsid w:val="009C1445"/>
    <w:rsid w:val="009F5217"/>
    <w:rsid w:val="00A000D7"/>
    <w:rsid w:val="00A10221"/>
    <w:rsid w:val="00A21B8D"/>
    <w:rsid w:val="00A22F1A"/>
    <w:rsid w:val="00A25B84"/>
    <w:rsid w:val="00A32450"/>
    <w:rsid w:val="00A36F59"/>
    <w:rsid w:val="00A46877"/>
    <w:rsid w:val="00A47C6F"/>
    <w:rsid w:val="00A5492F"/>
    <w:rsid w:val="00A60DC3"/>
    <w:rsid w:val="00A60E56"/>
    <w:rsid w:val="00A91F56"/>
    <w:rsid w:val="00AA5E76"/>
    <w:rsid w:val="00AD4A05"/>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4EC7"/>
    <w:rsid w:val="00B5520C"/>
    <w:rsid w:val="00B65C66"/>
    <w:rsid w:val="00B70B84"/>
    <w:rsid w:val="00B74C6C"/>
    <w:rsid w:val="00B8336E"/>
    <w:rsid w:val="00B865DB"/>
    <w:rsid w:val="00B921E0"/>
    <w:rsid w:val="00BA0E9D"/>
    <w:rsid w:val="00BA1600"/>
    <w:rsid w:val="00BA611B"/>
    <w:rsid w:val="00BB7F97"/>
    <w:rsid w:val="00BC4D68"/>
    <w:rsid w:val="00BD6786"/>
    <w:rsid w:val="00C06496"/>
    <w:rsid w:val="00C122AE"/>
    <w:rsid w:val="00C17665"/>
    <w:rsid w:val="00C32DF8"/>
    <w:rsid w:val="00C40729"/>
    <w:rsid w:val="00C41DDB"/>
    <w:rsid w:val="00C4415F"/>
    <w:rsid w:val="00C46C5A"/>
    <w:rsid w:val="00C52ABE"/>
    <w:rsid w:val="00C656B1"/>
    <w:rsid w:val="00C7056E"/>
    <w:rsid w:val="00CB683A"/>
    <w:rsid w:val="00CB7C2C"/>
    <w:rsid w:val="00CC062F"/>
    <w:rsid w:val="00CC1768"/>
    <w:rsid w:val="00CC68E1"/>
    <w:rsid w:val="00CD0745"/>
    <w:rsid w:val="00CD363B"/>
    <w:rsid w:val="00CD3C90"/>
    <w:rsid w:val="00CD59B1"/>
    <w:rsid w:val="00CD6342"/>
    <w:rsid w:val="00CF098A"/>
    <w:rsid w:val="00CF3041"/>
    <w:rsid w:val="00CF544D"/>
    <w:rsid w:val="00D123C1"/>
    <w:rsid w:val="00D234FD"/>
    <w:rsid w:val="00D2600B"/>
    <w:rsid w:val="00D51B61"/>
    <w:rsid w:val="00D56571"/>
    <w:rsid w:val="00D67DE0"/>
    <w:rsid w:val="00D74F66"/>
    <w:rsid w:val="00D82FBD"/>
    <w:rsid w:val="00D8670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0B17"/>
    <w:rsid w:val="00EA246B"/>
    <w:rsid w:val="00EA3454"/>
    <w:rsid w:val="00EB2786"/>
    <w:rsid w:val="00EB589C"/>
    <w:rsid w:val="00EB6791"/>
    <w:rsid w:val="00EC35A4"/>
    <w:rsid w:val="00EC4454"/>
    <w:rsid w:val="00ED1FC8"/>
    <w:rsid w:val="00ED43BB"/>
    <w:rsid w:val="00EE43B0"/>
    <w:rsid w:val="00EF1E93"/>
    <w:rsid w:val="00EF3F75"/>
    <w:rsid w:val="00EF6661"/>
    <w:rsid w:val="00F12115"/>
    <w:rsid w:val="00F25441"/>
    <w:rsid w:val="00F260BE"/>
    <w:rsid w:val="00F33643"/>
    <w:rsid w:val="00F34C66"/>
    <w:rsid w:val="00F3743B"/>
    <w:rsid w:val="00F521A4"/>
    <w:rsid w:val="00F52C18"/>
    <w:rsid w:val="00F56866"/>
    <w:rsid w:val="00F62A6F"/>
    <w:rsid w:val="00F6410E"/>
    <w:rsid w:val="00F74EB6"/>
    <w:rsid w:val="00F75AB4"/>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Strong">
    <w:name w:val="Strong"/>
    <w:basedOn w:val="DefaultParagraphFont"/>
    <w:uiPriority w:val="22"/>
    <w:qFormat/>
    <w:rsid w:val="00AD4A05"/>
    <w:rPr>
      <w:b/>
      <w:bCs/>
    </w:rPr>
  </w:style>
  <w:style w:type="paragraph" w:styleId="ListParagraph">
    <w:name w:val="List Paragraph"/>
    <w:basedOn w:val="Normal"/>
    <w:uiPriority w:val="34"/>
    <w:qFormat/>
    <w:rsid w:val="00F12115"/>
    <w:pPr>
      <w:ind w:left="720"/>
      <w:contextualSpacing/>
    </w:pPr>
  </w:style>
  <w:style w:type="character" w:styleId="FollowedHyperlink">
    <w:name w:val="FollowedHyperlink"/>
    <w:basedOn w:val="DefaultParagraphFont"/>
    <w:rsid w:val="00CF54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454664">
      <w:bodyDiv w:val="1"/>
      <w:marLeft w:val="0"/>
      <w:marRight w:val="0"/>
      <w:marTop w:val="0"/>
      <w:marBottom w:val="0"/>
      <w:divBdr>
        <w:top w:val="none" w:sz="0" w:space="0" w:color="auto"/>
        <w:left w:val="none" w:sz="0" w:space="0" w:color="auto"/>
        <w:bottom w:val="none" w:sz="0" w:space="0" w:color="auto"/>
        <w:right w:val="none" w:sz="0" w:space="0" w:color="auto"/>
      </w:divBdr>
    </w:div>
    <w:div w:id="886840340">
      <w:bodyDiv w:val="1"/>
      <w:marLeft w:val="0"/>
      <w:marRight w:val="0"/>
      <w:marTop w:val="0"/>
      <w:marBottom w:val="0"/>
      <w:divBdr>
        <w:top w:val="none" w:sz="0" w:space="0" w:color="auto"/>
        <w:left w:val="none" w:sz="0" w:space="0" w:color="auto"/>
        <w:bottom w:val="none" w:sz="0" w:space="0" w:color="auto"/>
        <w:right w:val="none" w:sz="0" w:space="0" w:color="auto"/>
      </w:divBdr>
    </w:div>
    <w:div w:id="1140221096">
      <w:bodyDiv w:val="1"/>
      <w:marLeft w:val="0"/>
      <w:marRight w:val="0"/>
      <w:marTop w:val="0"/>
      <w:marBottom w:val="0"/>
      <w:divBdr>
        <w:top w:val="none" w:sz="0" w:space="0" w:color="auto"/>
        <w:left w:val="none" w:sz="0" w:space="0" w:color="auto"/>
        <w:bottom w:val="none" w:sz="0" w:space="0" w:color="auto"/>
        <w:right w:val="none" w:sz="0" w:space="0" w:color="auto"/>
      </w:divBdr>
    </w:div>
    <w:div w:id="2024241880">
      <w:bodyDiv w:val="1"/>
      <w:marLeft w:val="0"/>
      <w:marRight w:val="0"/>
      <w:marTop w:val="0"/>
      <w:marBottom w:val="0"/>
      <w:divBdr>
        <w:top w:val="none" w:sz="0" w:space="0" w:color="auto"/>
        <w:left w:val="none" w:sz="0" w:space="0" w:color="auto"/>
        <w:bottom w:val="none" w:sz="0" w:space="0" w:color="auto"/>
        <w:right w:val="none" w:sz="0" w:space="0" w:color="auto"/>
      </w:divBdr>
    </w:div>
    <w:div w:id="21326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kobayashi@jasdec.com" TargetMode="Externa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565</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3902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2024-07-05T14:16:00Z</dcterms:created>
  <dcterms:modified xsi:type="dcterms:W3CDTF">2024-07-05T14:17:00Z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