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9"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10"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9E22C75" w:rsidR="000408BA" w:rsidRDefault="008438AF" w:rsidP="008438AF">
      <w:pPr>
        <w:rPr>
          <w:szCs w:val="24"/>
          <w:lang w:val="en-GB"/>
        </w:rPr>
      </w:pPr>
      <w:r w:rsidRPr="008438AF">
        <w:rPr>
          <w:i/>
          <w:szCs w:val="24"/>
          <w:lang w:val="en-GB"/>
        </w:rPr>
        <w:t>A.1 Submitter</w:t>
      </w:r>
      <w:r>
        <w:rPr>
          <w:szCs w:val="24"/>
          <w:lang w:val="en-GB"/>
        </w:rPr>
        <w:t xml:space="preserve">: </w:t>
      </w:r>
      <w:r w:rsidR="00EC431F">
        <w:rPr>
          <w:szCs w:val="24"/>
          <w:lang w:val="en-GB"/>
        </w:rPr>
        <w:t>CLS Bank International</w:t>
      </w:r>
    </w:p>
    <w:p w14:paraId="208D6D98" w14:textId="77777777" w:rsidR="00F13355" w:rsidRDefault="000408BA" w:rsidP="00F13355">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F13355">
        <w:rPr>
          <w:szCs w:val="24"/>
          <w:lang w:val="en-GB"/>
        </w:rPr>
        <w:t>Stuart Buckley. sbuckley@cls-services.com</w:t>
      </w:r>
    </w:p>
    <w:p w14:paraId="3872C480" w14:textId="6CB2162A" w:rsidR="008438AF" w:rsidRDefault="008438AF" w:rsidP="008438AF">
      <w:pPr>
        <w:rPr>
          <w:szCs w:val="24"/>
          <w:lang w:val="en-GB"/>
        </w:rPr>
      </w:pPr>
    </w:p>
    <w:p w14:paraId="623341B8" w14:textId="1FFCCD9F" w:rsidR="00787459" w:rsidRDefault="008438AF" w:rsidP="00787459">
      <w:pPr>
        <w:rPr>
          <w:b/>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787459">
        <w:rPr>
          <w:szCs w:val="24"/>
          <w:lang w:val="en-GB"/>
        </w:rPr>
        <w:t>This change will be socialised with all CLS Member/Participant banks via an official Participant notice.  We adopt a policy at CLS of aligning our messages to the latest standards where there is a valid business case to do so.  No objections to this strategy have been received.</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1B334C2B" w:rsidR="00854FA6" w:rsidRDefault="00854FA6" w:rsidP="00854FA6">
      <w:pPr>
        <w:rPr>
          <w:lang w:val="en-GB"/>
        </w:rPr>
      </w:pPr>
      <w:r>
        <w:rPr>
          <w:lang w:val="en-GB"/>
        </w:rPr>
        <w:t xml:space="preserve">The list of ISO 20022 messages which would be impacted by the change, including the Message IDs as shown in the </w:t>
      </w:r>
      <w:hyperlink r:id="rId11"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19FDCAB1" w14:textId="77777777" w:rsidR="00787459" w:rsidRDefault="00787459" w:rsidP="00854FA6">
      <w:pPr>
        <w:rPr>
          <w:lang w:val="en-GB"/>
        </w:rPr>
      </w:pPr>
    </w:p>
    <w:p w14:paraId="31D50265" w14:textId="77777777" w:rsidR="005C4FEE" w:rsidRDefault="005C4FEE" w:rsidP="00854FA6">
      <w:pPr>
        <w:rPr>
          <w:lang w:val="en-GB"/>
        </w:rPr>
      </w:pPr>
    </w:p>
    <w:tbl>
      <w:tblPr>
        <w:tblW w:w="7938" w:type="dxa"/>
        <w:jc w:val="center"/>
        <w:tblCellMar>
          <w:left w:w="0" w:type="dxa"/>
          <w:right w:w="0" w:type="dxa"/>
        </w:tblCellMar>
        <w:tblLook w:val="04A0" w:firstRow="1" w:lastRow="0" w:firstColumn="1" w:lastColumn="0" w:noHBand="0" w:noVBand="1"/>
      </w:tblPr>
      <w:tblGrid>
        <w:gridCol w:w="2216"/>
        <w:gridCol w:w="5722"/>
      </w:tblGrid>
      <w:tr w:rsidR="00787459" w14:paraId="0716D979" w14:textId="77777777" w:rsidTr="00D43581">
        <w:trPr>
          <w:trHeight w:val="300"/>
          <w:jc w:val="center"/>
        </w:trPr>
        <w:tc>
          <w:tcPr>
            <w:tcW w:w="221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5161322" w14:textId="77777777" w:rsidR="00787459" w:rsidRDefault="00787459" w:rsidP="0038039C">
            <w:pPr>
              <w:rPr>
                <w:b/>
                <w:bCs/>
                <w:color w:val="000000"/>
              </w:rPr>
            </w:pPr>
            <w:r>
              <w:rPr>
                <w:b/>
                <w:bCs/>
                <w:color w:val="000000"/>
              </w:rPr>
              <w:t>Message</w:t>
            </w:r>
          </w:p>
        </w:tc>
        <w:tc>
          <w:tcPr>
            <w:tcW w:w="572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AE8FBF5" w14:textId="77777777" w:rsidR="00787459" w:rsidRDefault="00787459" w:rsidP="0038039C">
            <w:pPr>
              <w:rPr>
                <w:b/>
                <w:bCs/>
                <w:color w:val="000000"/>
              </w:rPr>
            </w:pPr>
            <w:r>
              <w:rPr>
                <w:b/>
                <w:bCs/>
                <w:color w:val="000000"/>
              </w:rPr>
              <w:t>Message Name</w:t>
            </w:r>
          </w:p>
        </w:tc>
      </w:tr>
      <w:tr w:rsidR="00787459" w14:paraId="54C14A0E" w14:textId="77777777" w:rsidTr="00D43581">
        <w:trPr>
          <w:trHeight w:val="300"/>
          <w:jc w:val="center"/>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2A1A6FD" w14:textId="6560B5F0" w:rsidR="00787459" w:rsidRDefault="005C4FEE" w:rsidP="0038039C">
            <w:pPr>
              <w:rPr>
                <w:color w:val="000000"/>
              </w:rPr>
            </w:pPr>
            <w:r>
              <w:rPr>
                <w:color w:val="000000"/>
              </w:rPr>
              <w:t>camt</w:t>
            </w:r>
            <w:r w:rsidR="00787459">
              <w:rPr>
                <w:color w:val="000000"/>
              </w:rPr>
              <w:t>.0</w:t>
            </w:r>
            <w:r>
              <w:rPr>
                <w:color w:val="000000"/>
              </w:rPr>
              <w:t>88</w:t>
            </w:r>
            <w:r w:rsidR="00787459">
              <w:rPr>
                <w:color w:val="000000"/>
              </w:rPr>
              <w:t>.001.0</w:t>
            </w:r>
            <w:r>
              <w:rPr>
                <w:color w:val="000000"/>
              </w:rPr>
              <w:t>2</w:t>
            </w:r>
            <w:r w:rsidR="00787459">
              <w:rPr>
                <w:color w:val="000000"/>
              </w:rPr>
              <w:t>.xsd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8FFBF2" w14:textId="63888F8E" w:rsidR="00787459" w:rsidRDefault="005C4FEE" w:rsidP="0038039C">
            <w:pPr>
              <w:rPr>
                <w:color w:val="000000"/>
              </w:rPr>
            </w:pPr>
            <w:r>
              <w:rPr>
                <w:color w:val="000000"/>
              </w:rPr>
              <w:t>NetReportV02</w:t>
            </w:r>
          </w:p>
        </w:tc>
      </w:tr>
    </w:tbl>
    <w:p w14:paraId="191260A0" w14:textId="248CEDAD" w:rsidR="00787459" w:rsidRDefault="00787459" w:rsidP="00854FA6">
      <w:pPr>
        <w:rPr>
          <w:lang w:val="en-GB"/>
        </w:rPr>
      </w:pPr>
    </w:p>
    <w:p w14:paraId="4D86C636" w14:textId="466EE094" w:rsidR="00CF7466" w:rsidRDefault="00CF7466" w:rsidP="00854FA6">
      <w:pPr>
        <w:rPr>
          <w:lang w:val="en-GB"/>
        </w:rPr>
      </w:pPr>
    </w:p>
    <w:p w14:paraId="26AA7B3D" w14:textId="77777777" w:rsidR="00CF7466" w:rsidRDefault="00CF7466" w:rsidP="00854FA6">
      <w:pPr>
        <w:rPr>
          <w:lang w:val="en-GB"/>
        </w:rPr>
      </w:pPr>
    </w:p>
    <w:p w14:paraId="7BFF15FD" w14:textId="77777777" w:rsidR="005C4FEE" w:rsidRDefault="005C4FEE" w:rsidP="00854FA6">
      <w:pPr>
        <w:rPr>
          <w:lang w:val="en-GB"/>
        </w:rPr>
      </w:pPr>
    </w:p>
    <w:p w14:paraId="647C24A0" w14:textId="77777777" w:rsidR="005C4FEE" w:rsidRDefault="005C4FEE" w:rsidP="00854FA6">
      <w:pPr>
        <w:rPr>
          <w:lang w:val="en-GB"/>
        </w:rPr>
      </w:pPr>
    </w:p>
    <w:p w14:paraId="58AE4C5B" w14:textId="77777777" w:rsidR="005C4FEE" w:rsidRDefault="005C4FEE" w:rsidP="00854FA6">
      <w:pPr>
        <w:rPr>
          <w:lang w:val="en-GB"/>
        </w:rPr>
      </w:pPr>
    </w:p>
    <w:p w14:paraId="671D4ADA" w14:textId="77777777" w:rsidR="005C4FEE" w:rsidRDefault="005C4FEE" w:rsidP="00854FA6">
      <w:pPr>
        <w:rPr>
          <w:lang w:val="en-GB"/>
        </w:rPr>
      </w:pPr>
    </w:p>
    <w:p w14:paraId="4B94460B" w14:textId="77777777" w:rsidR="00787459" w:rsidRPr="00D123C1" w:rsidRDefault="00787459" w:rsidP="00854FA6">
      <w:pPr>
        <w:rPr>
          <w:szCs w:val="24"/>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621E6F07" w14:textId="17A63945" w:rsidR="00CF7466" w:rsidRDefault="00787459" w:rsidP="000408BA">
      <w:pPr>
        <w:rPr>
          <w:lang w:val="en-GB"/>
        </w:rPr>
      </w:pPr>
      <w:r>
        <w:rPr>
          <w:lang w:val="en-GB"/>
        </w:rPr>
        <w:t>Updating the</w:t>
      </w:r>
      <w:r w:rsidR="005C4FEE">
        <w:rPr>
          <w:lang w:val="en-GB"/>
        </w:rPr>
        <w:t xml:space="preserve"> camt.088</w:t>
      </w:r>
      <w:r>
        <w:rPr>
          <w:lang w:val="en-GB"/>
        </w:rPr>
        <w:t xml:space="preserve"> with</w:t>
      </w:r>
      <w:r w:rsidR="00CF7466">
        <w:rPr>
          <w:lang w:val="en-GB"/>
        </w:rPr>
        <w:t xml:space="preserve"> the </w:t>
      </w:r>
      <w:r w:rsidR="005C4FEE">
        <w:rPr>
          <w:lang w:val="en-GB"/>
        </w:rPr>
        <w:t>capability of handling CNH/CNY to align with the fxtr messages that are also being updated to align with field 39M Payment Clearing Centre in the MT 300 and MT 304.</w:t>
      </w:r>
    </w:p>
    <w:p w14:paraId="5354E890" w14:textId="77777777" w:rsidR="00CF7466" w:rsidRDefault="00CF7466" w:rsidP="000408BA">
      <w:pPr>
        <w:rPr>
          <w:lang w:val="en-GB"/>
        </w:rPr>
      </w:pPr>
    </w:p>
    <w:p w14:paraId="3EF0522A" w14:textId="77777777" w:rsidR="00CF7466" w:rsidRDefault="00CF7466" w:rsidP="000408BA">
      <w:pPr>
        <w:rPr>
          <w:lang w:val="en-GB"/>
        </w:rPr>
      </w:pPr>
    </w:p>
    <w:p w14:paraId="7939DBFB" w14:textId="608FCEE6" w:rsidR="000408BA" w:rsidRDefault="00CF7466" w:rsidP="000408BA">
      <w:pPr>
        <w:rPr>
          <w:szCs w:val="24"/>
          <w:lang w:val="en-GB"/>
        </w:rPr>
      </w:pPr>
      <w:r>
        <w:rPr>
          <w:lang w:val="en-GB"/>
        </w:rPr>
        <w:t>Th</w:t>
      </w:r>
      <w:r w:rsidR="005C4FEE">
        <w:rPr>
          <w:lang w:val="en-GB"/>
        </w:rPr>
        <w:t>is</w:t>
      </w:r>
      <w:r>
        <w:rPr>
          <w:lang w:val="en-GB"/>
        </w:rPr>
        <w:t xml:space="preserve"> addition to the </w:t>
      </w:r>
      <w:r w:rsidR="005C4FEE">
        <w:rPr>
          <w:lang w:val="en-GB"/>
        </w:rPr>
        <w:t>camt.088</w:t>
      </w:r>
      <w:r>
        <w:rPr>
          <w:lang w:val="en-GB"/>
        </w:rPr>
        <w:t xml:space="preserve"> will ensure that </w:t>
      </w:r>
      <w:r w:rsidR="005C4FEE">
        <w:rPr>
          <w:lang w:val="en-GB"/>
        </w:rPr>
        <w:t>we</w:t>
      </w:r>
      <w:r>
        <w:rPr>
          <w:lang w:val="en-GB"/>
        </w:rPr>
        <w:t xml:space="preserve"> are</w:t>
      </w:r>
      <w:r w:rsidR="004744AF">
        <w:rPr>
          <w:lang w:val="en-GB"/>
        </w:rPr>
        <w:t xml:space="preserve"> fully</w:t>
      </w:r>
      <w:r>
        <w:rPr>
          <w:lang w:val="en-GB"/>
        </w:rPr>
        <w:t xml:space="preserve"> aligned to the MT 300 and MT 304 and meet future </w:t>
      </w:r>
      <w:r w:rsidR="00F65B83">
        <w:rPr>
          <w:lang w:val="en-GB"/>
        </w:rPr>
        <w:t>market</w:t>
      </w:r>
      <w:r>
        <w:rPr>
          <w:lang w:val="en-GB"/>
        </w:rPr>
        <w:t xml:space="preserve"> expectations regarding standards </w:t>
      </w:r>
      <w:r w:rsidR="004744AF">
        <w:rPr>
          <w:lang w:val="en-GB"/>
        </w:rPr>
        <w:t>compatibility</w:t>
      </w:r>
      <w:r>
        <w:rPr>
          <w:lang w:val="en-GB"/>
        </w:rPr>
        <w:t xml:space="preserve"> </w:t>
      </w:r>
      <w:r w:rsidR="004744AF">
        <w:rPr>
          <w:lang w:val="en-GB"/>
        </w:rPr>
        <w:t>between</w:t>
      </w:r>
      <w:r>
        <w:rPr>
          <w:lang w:val="en-GB"/>
        </w:rPr>
        <w:t xml:space="preserve"> </w:t>
      </w:r>
      <w:r w:rsidR="00F65B83">
        <w:rPr>
          <w:lang w:val="en-GB"/>
        </w:rPr>
        <w:t>the</w:t>
      </w:r>
      <w:r>
        <w:rPr>
          <w:lang w:val="en-GB"/>
        </w:rPr>
        <w:t xml:space="preserve"> XML message suite</w:t>
      </w:r>
      <w:r w:rsidR="004744AF">
        <w:rPr>
          <w:lang w:val="en-GB"/>
        </w:rPr>
        <w:t xml:space="preserve"> and the MT</w:t>
      </w:r>
      <w:r w:rsidR="002656D6">
        <w:rPr>
          <w:lang w:val="en-GB"/>
        </w:rPr>
        <w:t xml:space="preserve"> </w:t>
      </w:r>
      <w:r w:rsidR="004744AF">
        <w:rPr>
          <w:lang w:val="en-GB"/>
        </w:rPr>
        <w:t>3XX messages</w:t>
      </w:r>
      <w:r w:rsidR="00F65B83">
        <w:rPr>
          <w:lang w:val="en-GB"/>
        </w:rPr>
        <w:t>.</w:t>
      </w:r>
    </w:p>
    <w:p w14:paraId="3BB91AEE" w14:textId="66B7EBA1" w:rsidR="005246BE" w:rsidRPr="00CF7466" w:rsidRDefault="00E74C04" w:rsidP="00CF7466">
      <w:pPr>
        <w:numPr>
          <w:ilvl w:val="0"/>
          <w:numId w:val="6"/>
        </w:numPr>
        <w:rPr>
          <w:b/>
          <w:szCs w:val="24"/>
          <w:lang w:val="en-GB"/>
        </w:rPr>
      </w:pPr>
      <w:r w:rsidRPr="00CF7466">
        <w:rPr>
          <w:b/>
          <w:szCs w:val="24"/>
          <w:lang w:val="en-GB"/>
        </w:rPr>
        <w:br w:type="page"/>
      </w:r>
      <w:r w:rsidR="005246BE" w:rsidRPr="00CF7466">
        <w:rPr>
          <w:b/>
          <w:szCs w:val="24"/>
          <w:lang w:val="en-GB"/>
        </w:rPr>
        <w:lastRenderedPageBreak/>
        <w:t xml:space="preserve">Purpose of the </w:t>
      </w:r>
      <w:r w:rsidR="00577861" w:rsidRPr="00CF7466">
        <w:rPr>
          <w:b/>
          <w:szCs w:val="24"/>
          <w:lang w:val="en-GB"/>
        </w:rPr>
        <w:t>change</w:t>
      </w:r>
      <w:r w:rsidR="005246BE" w:rsidRPr="00CF7466">
        <w:rPr>
          <w:b/>
          <w:szCs w:val="24"/>
          <w:lang w:val="en-GB"/>
        </w:rPr>
        <w:t>:</w:t>
      </w:r>
    </w:p>
    <w:p w14:paraId="23A7B070" w14:textId="70F94375" w:rsidR="00054CFC" w:rsidRDefault="00054CFC" w:rsidP="00054CFC">
      <w:r w:rsidRPr="00054CFC">
        <w:rPr>
          <w:lang w:val="en-GB"/>
        </w:rPr>
        <w:t xml:space="preserve">CLS also has a policy of aligning messages to the latest versions and standards.  </w:t>
      </w:r>
      <w:r>
        <w:rPr>
          <w:lang w:val="en-GB"/>
        </w:rPr>
        <w:t xml:space="preserve">Adding the above </w:t>
      </w:r>
      <w:r w:rsidR="005C4FEE">
        <w:rPr>
          <w:lang w:val="en-GB"/>
        </w:rPr>
        <w:t>change</w:t>
      </w:r>
      <w:r>
        <w:rPr>
          <w:lang w:val="en-GB"/>
        </w:rPr>
        <w:t xml:space="preserve"> to the </w:t>
      </w:r>
      <w:r w:rsidR="005C4FEE">
        <w:rPr>
          <w:lang w:val="en-GB"/>
        </w:rPr>
        <w:t>camt.088</w:t>
      </w:r>
      <w:r>
        <w:rPr>
          <w:lang w:val="en-GB"/>
        </w:rPr>
        <w:t xml:space="preserve"> continues this practice.  Th</w:t>
      </w:r>
      <w:r w:rsidR="005C4FEE">
        <w:rPr>
          <w:lang w:val="en-GB"/>
        </w:rPr>
        <w:t>is Payment Clearing Centre</w:t>
      </w:r>
      <w:r>
        <w:rPr>
          <w:lang w:val="en-GB"/>
        </w:rPr>
        <w:t xml:space="preserve"> </w:t>
      </w:r>
      <w:r w:rsidR="005C4FEE">
        <w:rPr>
          <w:lang w:val="en-GB"/>
        </w:rPr>
        <w:t xml:space="preserve">option has </w:t>
      </w:r>
      <w:r>
        <w:rPr>
          <w:lang w:val="en-GB"/>
        </w:rPr>
        <w:t xml:space="preserve">been omitted from previous updates but may be required by the market </w:t>
      </w:r>
      <w:r w:rsidR="00F65B83">
        <w:rPr>
          <w:lang w:val="en-GB"/>
        </w:rPr>
        <w:t>i</w:t>
      </w:r>
      <w:r>
        <w:rPr>
          <w:lang w:val="en-GB"/>
        </w:rPr>
        <w:t>n the future</w:t>
      </w:r>
      <w:r w:rsidR="00F65B83">
        <w:rPr>
          <w:lang w:val="en-GB"/>
        </w:rPr>
        <w:t>,</w:t>
      </w:r>
      <w:r>
        <w:rPr>
          <w:lang w:val="en-GB"/>
        </w:rPr>
        <w:t xml:space="preserve"> so we feel the updates are essential to ensure the </w:t>
      </w:r>
      <w:r w:rsidR="005C4FEE">
        <w:rPr>
          <w:lang w:val="en-GB"/>
        </w:rPr>
        <w:t>camt.088</w:t>
      </w:r>
      <w:r>
        <w:rPr>
          <w:lang w:val="en-GB"/>
        </w:rPr>
        <w:t xml:space="preserve"> </w:t>
      </w:r>
      <w:r w:rsidR="005C4FEE">
        <w:rPr>
          <w:lang w:val="en-GB"/>
        </w:rPr>
        <w:t>is</w:t>
      </w:r>
      <w:r>
        <w:rPr>
          <w:lang w:val="en-GB"/>
        </w:rPr>
        <w:t xml:space="preserve"> up to date when required by the business. </w:t>
      </w:r>
      <w:r w:rsidRPr="00054CFC">
        <w:rPr>
          <w:lang w:val="en-GB"/>
        </w:rPr>
        <w:t xml:space="preserve"> This will meet our </w:t>
      </w:r>
      <w:r w:rsidR="00F65B83">
        <w:rPr>
          <w:lang w:val="en-GB"/>
        </w:rPr>
        <w:t>Participants</w:t>
      </w:r>
      <w:r w:rsidRPr="00054CFC">
        <w:rPr>
          <w:lang w:val="en-GB"/>
        </w:rPr>
        <w:t xml:space="preserve"> expectations regarding standards alignment across our message suite.</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06FABBB" w14:textId="72BB776F" w:rsidR="00054CFC" w:rsidRDefault="00054CFC" w:rsidP="00451986">
      <w:pPr>
        <w:numPr>
          <w:ilvl w:val="0"/>
          <w:numId w:val="6"/>
        </w:numPr>
        <w:rPr>
          <w:szCs w:val="24"/>
          <w:lang w:val="en-GB"/>
        </w:rPr>
      </w:pPr>
      <w:r>
        <w:rPr>
          <w:szCs w:val="24"/>
          <w:lang w:val="en-GB"/>
        </w:rPr>
        <w:t>Default timeline of June 1</w:t>
      </w:r>
      <w:r w:rsidRPr="00F27C6D">
        <w:rPr>
          <w:szCs w:val="24"/>
          <w:vertAlign w:val="superscript"/>
          <w:lang w:val="en-GB"/>
        </w:rPr>
        <w:t>st</w:t>
      </w:r>
      <w:r>
        <w:rPr>
          <w:szCs w:val="24"/>
          <w:lang w:val="en-GB"/>
        </w:rPr>
        <w:t xml:space="preserve"> for submission and availability of the new versions in SR202</w:t>
      </w:r>
      <w:r w:rsidR="00504139">
        <w:rPr>
          <w:szCs w:val="24"/>
          <w:lang w:val="en-GB"/>
        </w:rPr>
        <w:t>5</w:t>
      </w:r>
    </w:p>
    <w:p w14:paraId="16387BC1" w14:textId="724DDEF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1229A459" w14:textId="6410FDE1" w:rsidR="004864FD" w:rsidRDefault="004864FD" w:rsidP="004864FD">
      <w:pPr>
        <w:rPr>
          <w:lang w:val="en-GB"/>
        </w:rPr>
      </w:pPr>
      <w:r>
        <w:rPr>
          <w:lang w:val="en-GB"/>
        </w:rPr>
        <w:t>Th</w:t>
      </w:r>
      <w:r w:rsidR="005C4FEE">
        <w:rPr>
          <w:lang w:val="en-GB"/>
        </w:rPr>
        <w:t>e</w:t>
      </w:r>
      <w:r>
        <w:rPr>
          <w:lang w:val="en-GB"/>
        </w:rPr>
        <w:t xml:space="preserve"> new MX element</w:t>
      </w:r>
      <w:r w:rsidR="005C4FEE">
        <w:rPr>
          <w:lang w:val="en-GB"/>
        </w:rPr>
        <w:t>/s</w:t>
      </w:r>
      <w:r>
        <w:rPr>
          <w:lang w:val="en-GB"/>
        </w:rPr>
        <w:t xml:space="preserve"> required in the </w:t>
      </w:r>
      <w:r w:rsidR="005C4FEE">
        <w:rPr>
          <w:lang w:val="en-GB"/>
        </w:rPr>
        <w:t>camt.088</w:t>
      </w:r>
      <w:r>
        <w:rPr>
          <w:lang w:val="en-GB"/>
        </w:rPr>
        <w:t xml:space="preserve"> message to align with the below MT </w:t>
      </w:r>
      <w:r w:rsidR="00504139">
        <w:rPr>
          <w:lang w:val="en-GB"/>
        </w:rPr>
        <w:t xml:space="preserve">300 and MT 304 </w:t>
      </w:r>
      <w:r>
        <w:rPr>
          <w:lang w:val="en-GB"/>
        </w:rPr>
        <w:t>change requests</w:t>
      </w:r>
      <w:r w:rsidR="009D7BC5">
        <w:rPr>
          <w:lang w:val="en-GB"/>
        </w:rPr>
        <w:t xml:space="preserve"> from previous Standards releases.</w:t>
      </w:r>
    </w:p>
    <w:p w14:paraId="25770869" w14:textId="3E559C66" w:rsidR="009D7BC5" w:rsidRDefault="009D7BC5" w:rsidP="004864FD">
      <w:pPr>
        <w:rPr>
          <w:lang w:val="en-GB"/>
        </w:rPr>
      </w:pPr>
    </w:p>
    <w:p w14:paraId="317D002E" w14:textId="42FAAACB" w:rsidR="004864FD" w:rsidRDefault="004864FD" w:rsidP="004864FD">
      <w:pPr>
        <w:rPr>
          <w:lang w:val="en-GB"/>
        </w:rPr>
      </w:pPr>
      <w:r>
        <w:rPr>
          <w:lang w:val="en-GB"/>
        </w:rPr>
        <w:t>Field 39M</w:t>
      </w:r>
    </w:p>
    <w:p w14:paraId="6CC20749" w14:textId="4A4E3DC6" w:rsidR="004864FD" w:rsidRDefault="004864FD" w:rsidP="00783891">
      <w:pPr>
        <w:rPr>
          <w:lang w:val="en-GB"/>
        </w:rPr>
      </w:pPr>
      <w:r>
        <w:rPr>
          <w:noProof/>
        </w:rPr>
        <w:drawing>
          <wp:inline distT="0" distB="0" distL="0" distR="0" wp14:anchorId="36A4B7E9" wp14:editId="3633EE92">
            <wp:extent cx="5701030" cy="1356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1030" cy="1356995"/>
                    </a:xfrm>
                    <a:prstGeom prst="rect">
                      <a:avLst/>
                    </a:prstGeom>
                  </pic:spPr>
                </pic:pic>
              </a:graphicData>
            </a:graphic>
          </wp:inline>
        </w:drawing>
      </w:r>
    </w:p>
    <w:p w14:paraId="4C16B345" w14:textId="77777777" w:rsidR="00504139" w:rsidRDefault="00504139" w:rsidP="00783891">
      <w:pPr>
        <w:rPr>
          <w:lang w:val="en-GB"/>
        </w:rPr>
      </w:pPr>
    </w:p>
    <w:p w14:paraId="72AC9A51" w14:textId="77777777" w:rsidR="00504139" w:rsidRDefault="00504139" w:rsidP="00783891">
      <w:pPr>
        <w:rPr>
          <w:lang w:val="en-GB"/>
        </w:rPr>
      </w:pPr>
    </w:p>
    <w:p w14:paraId="0CC6669E" w14:textId="77777777" w:rsidR="00504139" w:rsidRDefault="00504139" w:rsidP="00783891">
      <w:pPr>
        <w:rPr>
          <w:lang w:val="en-GB"/>
        </w:rPr>
      </w:pPr>
    </w:p>
    <w:p w14:paraId="297332F9" w14:textId="755DD7CF" w:rsidR="00DD5219" w:rsidRDefault="00DD5219" w:rsidP="00783891">
      <w:pPr>
        <w:rPr>
          <w:lang w:val="en-GB"/>
        </w:rPr>
      </w:pPr>
    </w:p>
    <w:p w14:paraId="26FD02C3" w14:textId="77777777" w:rsidR="004864FD" w:rsidRDefault="004864FD" w:rsidP="00783891">
      <w:pPr>
        <w:rPr>
          <w:lang w:val="en-GB"/>
        </w:rPr>
      </w:pPr>
    </w:p>
    <w:p w14:paraId="7BFDD369" w14:textId="77777777" w:rsidR="00504139" w:rsidRDefault="00504139" w:rsidP="00783891">
      <w:pPr>
        <w:rPr>
          <w:lang w:val="en-GB"/>
        </w:rPr>
      </w:pPr>
    </w:p>
    <w:p w14:paraId="62F490FA" w14:textId="77777777" w:rsidR="00504139" w:rsidRDefault="00504139" w:rsidP="00783891">
      <w:pPr>
        <w:rPr>
          <w:lang w:val="en-GB"/>
        </w:rPr>
      </w:pPr>
    </w:p>
    <w:p w14:paraId="29EC2828" w14:textId="77777777" w:rsidR="00504139" w:rsidRDefault="00504139" w:rsidP="00783891">
      <w:pPr>
        <w:rPr>
          <w:lang w:val="en-GB"/>
        </w:rPr>
      </w:pPr>
    </w:p>
    <w:p w14:paraId="5578F667" w14:textId="77777777" w:rsidR="00504139" w:rsidRDefault="00504139" w:rsidP="00783891">
      <w:pPr>
        <w:rPr>
          <w:lang w:val="en-GB"/>
        </w:rPr>
      </w:pPr>
    </w:p>
    <w:p w14:paraId="1D11E666" w14:textId="77777777" w:rsidR="00504139" w:rsidRDefault="00504139" w:rsidP="00783891">
      <w:pPr>
        <w:rPr>
          <w:lang w:val="en-GB"/>
        </w:rPr>
      </w:pPr>
    </w:p>
    <w:p w14:paraId="409AA90D" w14:textId="77777777" w:rsidR="00504139" w:rsidRDefault="00504139" w:rsidP="00783891">
      <w:pPr>
        <w:rPr>
          <w:lang w:val="en-GB"/>
        </w:rPr>
      </w:pPr>
    </w:p>
    <w:p w14:paraId="20FB531E" w14:textId="77777777" w:rsidR="00504139" w:rsidRDefault="00504139" w:rsidP="00783891">
      <w:pPr>
        <w:rPr>
          <w:lang w:val="en-GB"/>
        </w:rPr>
      </w:pPr>
    </w:p>
    <w:p w14:paraId="5CEE6335" w14:textId="77777777" w:rsidR="00504139" w:rsidRDefault="00504139" w:rsidP="00783891">
      <w:pPr>
        <w:rPr>
          <w:lang w:val="en-GB"/>
        </w:rPr>
      </w:pPr>
    </w:p>
    <w:p w14:paraId="5F2D5469" w14:textId="77777777" w:rsidR="00504139" w:rsidRDefault="00504139" w:rsidP="00783891">
      <w:pPr>
        <w:rPr>
          <w:lang w:val="en-GB"/>
        </w:rPr>
      </w:pPr>
    </w:p>
    <w:p w14:paraId="1114014C" w14:textId="77777777" w:rsidR="00504139" w:rsidRDefault="00504139" w:rsidP="00783891">
      <w:pPr>
        <w:rPr>
          <w:lang w:val="en-GB"/>
        </w:rPr>
      </w:pPr>
    </w:p>
    <w:p w14:paraId="151459B7" w14:textId="01D3B870" w:rsidR="00C41DDB" w:rsidRPr="00E8579D" w:rsidRDefault="00C41DDB" w:rsidP="005C4FEE">
      <w:pPr>
        <w:rPr>
          <w:b/>
          <w:lang w:val="en-GB"/>
        </w:rPr>
      </w:pPr>
      <w:r>
        <w:rPr>
          <w:b/>
          <w:lang w:val="en-GB"/>
        </w:rPr>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10FE377D" w:rsidR="00C40729" w:rsidRPr="00AD7CD5" w:rsidRDefault="00F86EEF"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7D1A2F05"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9D7BC5">
              <w:rPr>
                <w:b/>
                <w:szCs w:val="24"/>
                <w:lang w:val="en-GB"/>
              </w:rPr>
              <w:t>4</w:t>
            </w:r>
            <w:r>
              <w:rPr>
                <w:b/>
                <w:szCs w:val="24"/>
                <w:lang w:val="en-GB"/>
              </w:rPr>
              <w:t>/20</w:t>
            </w:r>
            <w:r w:rsidR="00B43BED">
              <w:rPr>
                <w:b/>
                <w:szCs w:val="24"/>
                <w:lang w:val="en-GB"/>
              </w:rPr>
              <w:t>2</w:t>
            </w:r>
            <w:r w:rsidR="009D7BC5">
              <w:rPr>
                <w:b/>
                <w:szCs w:val="24"/>
                <w:lang w:val="en-GB"/>
              </w:rPr>
              <w:t>5</w:t>
            </w:r>
          </w:p>
          <w:p w14:paraId="0A1397DE" w14:textId="25301E3B"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9D7BC5">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9D7BC5">
              <w:rPr>
                <w:szCs w:val="24"/>
                <w:lang w:val="en-GB"/>
              </w:rPr>
              <w:t>5</w:t>
            </w:r>
            <w:r>
              <w:rPr>
                <w:szCs w:val="24"/>
                <w:lang w:val="en-GB"/>
              </w:rPr>
              <w:t>)</w:t>
            </w:r>
          </w:p>
        </w:tc>
        <w:tc>
          <w:tcPr>
            <w:tcW w:w="425" w:type="dxa"/>
            <w:tcBorders>
              <w:bottom w:val="single" w:sz="4" w:space="0" w:color="auto"/>
            </w:tcBorders>
          </w:tcPr>
          <w:p w14:paraId="2CB5DAEB" w14:textId="37931CCE" w:rsidR="00130EB9" w:rsidRPr="00AD7CD5" w:rsidRDefault="00F86EEF"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21C4D71D" w14:textId="1E855360" w:rsidR="00F86EEF" w:rsidRPr="004B3459" w:rsidRDefault="00F86EEF" w:rsidP="00F86EEF">
      <w:pPr>
        <w:rPr>
          <w:color w:val="FF0000"/>
          <w:szCs w:val="24"/>
          <w:lang w:val="en-GB"/>
        </w:rPr>
      </w:pPr>
      <w:r>
        <w:rPr>
          <w:color w:val="FF0000"/>
          <w:szCs w:val="24"/>
          <w:lang w:val="en-GB"/>
        </w:rPr>
        <w:t xml:space="preserve">CLS stated that they wish to use this feature as soon as possible and would therefore like it included </w:t>
      </w:r>
      <w:r w:rsidR="00A47A53">
        <w:rPr>
          <w:color w:val="FF0000"/>
          <w:szCs w:val="24"/>
          <w:lang w:val="en-GB"/>
        </w:rPr>
        <w:t xml:space="preserve">to </w:t>
      </w:r>
      <w:r w:rsidR="00A47A53">
        <w:rPr>
          <w:color w:val="FF0000"/>
          <w:szCs w:val="24"/>
          <w:lang w:val="en-GB"/>
        </w:rPr>
        <w:t>the maintenance cycle 2024/2025</w:t>
      </w:r>
      <w:r>
        <w:rPr>
          <w:color w:val="FF0000"/>
          <w:szCs w:val="24"/>
          <w:lang w:val="en-GB"/>
        </w:rPr>
        <w:t>.  This CR is directly linked to CR1394.</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1993" w14:textId="77777777" w:rsidR="004D0B29" w:rsidRDefault="004D0B29">
      <w:r>
        <w:separator/>
      </w:r>
    </w:p>
  </w:endnote>
  <w:endnote w:type="continuationSeparator" w:id="0">
    <w:p w14:paraId="1674D798" w14:textId="77777777" w:rsidR="004D0B29" w:rsidRDefault="004D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738E" w14:textId="6533CA7A" w:rsidR="00504139" w:rsidRDefault="00504139">
    <w:pPr>
      <w:pStyle w:val="Footer"/>
    </w:pPr>
    <w:r>
      <w:rPr>
        <w:noProof/>
      </w:rPr>
      <mc:AlternateContent>
        <mc:Choice Requires="wps">
          <w:drawing>
            <wp:anchor distT="0" distB="0" distL="0" distR="0" simplePos="0" relativeHeight="251659264" behindDoc="0" locked="0" layoutInCell="1" allowOverlap="1" wp14:anchorId="0EEB92B3" wp14:editId="61CD1094">
              <wp:simplePos x="635" y="635"/>
              <wp:positionH relativeFrom="page">
                <wp:align>center</wp:align>
              </wp:positionH>
              <wp:positionV relativeFrom="page">
                <wp:align>bottom</wp:align>
              </wp:positionV>
              <wp:extent cx="443865" cy="443865"/>
              <wp:effectExtent l="0" t="0" r="3175" b="0"/>
              <wp:wrapNone/>
              <wp:docPr id="6" name="Text Box 6"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69FCF" w14:textId="084DC8A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EB92B3" id="_x0000_t202" coordsize="21600,21600" o:spt="202" path="m,l,21600r21600,l21600,xe">
              <v:stroke joinstyle="miter"/>
              <v:path gradientshapeok="t" o:connecttype="rect"/>
            </v:shapetype>
            <v:shape id="Text Box 6" o:spid="_x0000_s1026" type="#_x0000_t202" alt="Confidential Information"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9A69FCF" w14:textId="084DC8A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CLS1FooterPrimary"/>
  <w:p w14:paraId="6D10CD50" w14:textId="4C17802F" w:rsidR="00F65B83" w:rsidRDefault="00504139" w:rsidP="0020499E">
    <w:pPr>
      <w:pStyle w:val="Footer"/>
      <w:spacing w:before="0"/>
      <w:jc w:val="center"/>
    </w:pPr>
    <w:r>
      <w:rPr>
        <w:noProof/>
        <w:color w:val="000000"/>
        <w:sz w:val="17"/>
      </w:rPr>
      <mc:AlternateContent>
        <mc:Choice Requires="wps">
          <w:drawing>
            <wp:anchor distT="0" distB="0" distL="0" distR="0" simplePos="0" relativeHeight="251660288" behindDoc="0" locked="0" layoutInCell="1" allowOverlap="1" wp14:anchorId="3C9D5BC6" wp14:editId="6BE41F6B">
              <wp:simplePos x="1138687" y="9402792"/>
              <wp:positionH relativeFrom="page">
                <wp:align>center</wp:align>
              </wp:positionH>
              <wp:positionV relativeFrom="page">
                <wp:align>bottom</wp:align>
              </wp:positionV>
              <wp:extent cx="443865" cy="443865"/>
              <wp:effectExtent l="0" t="0" r="3175" b="0"/>
              <wp:wrapNone/>
              <wp:docPr id="7" name="Text Box 7"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96CB83" w14:textId="4A0A14AA"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D5BC6" id="_x0000_t202" coordsize="21600,21600" o:spt="202" path="m,l,21600r21600,l21600,xe">
              <v:stroke joinstyle="miter"/>
              <v:path gradientshapeok="t" o:connecttype="rect"/>
            </v:shapetype>
            <v:shape id="Text Box 7" o:spid="_x0000_s1027" type="#_x0000_t202" alt="Confidential Information"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E96CB83" w14:textId="4A0A14AA"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v:textbox>
              <w10:wrap anchorx="page" anchory="page"/>
            </v:shape>
          </w:pict>
        </mc:Fallback>
      </mc:AlternateContent>
    </w:r>
    <w:r w:rsidR="0020499E" w:rsidRPr="0020499E">
      <w:rPr>
        <w:color w:val="000000"/>
        <w:sz w:val="17"/>
      </w:rPr>
      <w:t>Confidential Information</w:t>
    </w:r>
    <w:bookmarkEnd w:id="0"/>
  </w:p>
  <w:p w14:paraId="1C8A7DB7" w14:textId="3171BC69" w:rsidR="00567F13" w:rsidRDefault="00A47A53">
    <w:pPr>
      <w:pStyle w:val="Footer"/>
      <w:rPr>
        <w:rStyle w:val="PageNumber"/>
      </w:rPr>
    </w:pPr>
    <w:r>
      <w:fldChar w:fldCharType="begin"/>
    </w:r>
    <w:r>
      <w:instrText xml:space="preserve"> FILENAME   \* MERGEFORMAT </w:instrText>
    </w:r>
    <w:r>
      <w:fldChar w:fldCharType="separate"/>
    </w:r>
    <w:r w:rsidR="005C3DF5">
      <w:rPr>
        <w:noProof/>
      </w:rPr>
      <w:t>CR1395_CLS_fxtr_camt088_alignment_mt300_304_v2.docx</w:t>
    </w:r>
    <w:r>
      <w:rPr>
        <w:noProof/>
      </w:rPr>
      <w:fldChar w:fldCharType="end"/>
    </w:r>
    <w:r w:rsidR="00567F13">
      <w:tab/>
      <w:t xml:space="preserve">Produced by </w:t>
    </w:r>
    <w:r w:rsidR="00D43581">
      <w:t>CLS International</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D8CA" w14:textId="6473BC71" w:rsidR="00504139" w:rsidRDefault="00504139">
    <w:pPr>
      <w:pStyle w:val="Footer"/>
    </w:pPr>
    <w:r>
      <w:rPr>
        <w:noProof/>
      </w:rPr>
      <mc:AlternateContent>
        <mc:Choice Requires="wps">
          <w:drawing>
            <wp:anchor distT="0" distB="0" distL="0" distR="0" simplePos="0" relativeHeight="251658240" behindDoc="0" locked="0" layoutInCell="1" allowOverlap="1" wp14:anchorId="471135DC" wp14:editId="4829EFFA">
              <wp:simplePos x="635" y="635"/>
              <wp:positionH relativeFrom="page">
                <wp:align>center</wp:align>
              </wp:positionH>
              <wp:positionV relativeFrom="page">
                <wp:align>bottom</wp:align>
              </wp:positionV>
              <wp:extent cx="443865" cy="443865"/>
              <wp:effectExtent l="0" t="0" r="3175" b="0"/>
              <wp:wrapNone/>
              <wp:docPr id="5" name="Text Box 5"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EA9D59" w14:textId="57A3231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1135DC" id="_x0000_t202" coordsize="21600,21600" o:spt="202" path="m,l,21600r21600,l21600,xe">
              <v:stroke joinstyle="miter"/>
              <v:path gradientshapeok="t" o:connecttype="rect"/>
            </v:shapetype>
            <v:shape id="Text Box 5" o:spid="_x0000_s1028" type="#_x0000_t202" alt="Confidential Information"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4EA9D59" w14:textId="57A3231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3DE2" w14:textId="77777777" w:rsidR="004D0B29" w:rsidRDefault="004D0B29">
      <w:r>
        <w:separator/>
      </w:r>
    </w:p>
  </w:footnote>
  <w:footnote w:type="continuationSeparator" w:id="0">
    <w:p w14:paraId="5640C00D" w14:textId="77777777" w:rsidR="004D0B29" w:rsidRDefault="004D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551F" w14:textId="77777777" w:rsidR="005C3DF5" w:rsidRDefault="005C3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403E" w14:textId="0C7F0AFC" w:rsidR="00787459" w:rsidRDefault="00787459" w:rsidP="0020499E">
    <w:pPr>
      <w:pStyle w:val="Header"/>
      <w:spacing w:before="0"/>
      <w:rPr>
        <w:lang w:val="fr-BE"/>
      </w:rPr>
    </w:pPr>
  </w:p>
  <w:p w14:paraId="2E475D6D" w14:textId="2BA80486" w:rsidR="00E74C04" w:rsidRPr="00801493" w:rsidRDefault="00801493">
    <w:pPr>
      <w:pStyle w:val="Header"/>
      <w:rPr>
        <w:lang w:val="fr-BE"/>
      </w:rPr>
    </w:pPr>
    <w:r>
      <w:rPr>
        <w:lang w:val="fr-BE"/>
      </w:rPr>
      <w:t xml:space="preserve">RA ID : </w:t>
    </w:r>
    <w:r w:rsidR="00D43581">
      <w:rPr>
        <w:lang w:val="fr-BE"/>
      </w:rPr>
      <w:t>CR1395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CB05" w14:textId="77777777" w:rsidR="005C3DF5" w:rsidRDefault="005C3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11F36"/>
    <w:multiLevelType w:val="hybridMultilevel"/>
    <w:tmpl w:val="17D45E58"/>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5287057">
    <w:abstractNumId w:val="2"/>
  </w:num>
  <w:num w:numId="2" w16cid:durableId="302782251">
    <w:abstractNumId w:val="0"/>
  </w:num>
  <w:num w:numId="3" w16cid:durableId="338965657">
    <w:abstractNumId w:val="1"/>
  </w:num>
  <w:num w:numId="4" w16cid:durableId="1620914925">
    <w:abstractNumId w:val="3"/>
  </w:num>
  <w:num w:numId="5" w16cid:durableId="1359425987">
    <w:abstractNumId w:val="16"/>
  </w:num>
  <w:num w:numId="6" w16cid:durableId="1094205237">
    <w:abstractNumId w:val="8"/>
  </w:num>
  <w:num w:numId="7" w16cid:durableId="807630230">
    <w:abstractNumId w:val="11"/>
  </w:num>
  <w:num w:numId="8" w16cid:durableId="1997491096">
    <w:abstractNumId w:val="9"/>
  </w:num>
  <w:num w:numId="9" w16cid:durableId="1034647356">
    <w:abstractNumId w:val="15"/>
  </w:num>
  <w:num w:numId="10" w16cid:durableId="1868063695">
    <w:abstractNumId w:val="5"/>
  </w:num>
  <w:num w:numId="11" w16cid:durableId="1993748958">
    <w:abstractNumId w:val="7"/>
  </w:num>
  <w:num w:numId="12" w16cid:durableId="154497008">
    <w:abstractNumId w:val="10"/>
  </w:num>
  <w:num w:numId="13" w16cid:durableId="420758516">
    <w:abstractNumId w:val="4"/>
  </w:num>
  <w:num w:numId="14" w16cid:durableId="2076269514">
    <w:abstractNumId w:val="6"/>
  </w:num>
  <w:num w:numId="15" w16cid:durableId="1900020265">
    <w:abstractNumId w:val="13"/>
  </w:num>
  <w:num w:numId="16" w16cid:durableId="62337848">
    <w:abstractNumId w:val="12"/>
  </w:num>
  <w:num w:numId="17" w16cid:durableId="19918661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4CFC"/>
    <w:rsid w:val="000558EF"/>
    <w:rsid w:val="0006293F"/>
    <w:rsid w:val="00070308"/>
    <w:rsid w:val="00080D3A"/>
    <w:rsid w:val="000823AA"/>
    <w:rsid w:val="00082743"/>
    <w:rsid w:val="000837C7"/>
    <w:rsid w:val="00083C96"/>
    <w:rsid w:val="00091466"/>
    <w:rsid w:val="000A172E"/>
    <w:rsid w:val="000A20E4"/>
    <w:rsid w:val="000B2C02"/>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0499E"/>
    <w:rsid w:val="00217122"/>
    <w:rsid w:val="00217AE9"/>
    <w:rsid w:val="00225AA9"/>
    <w:rsid w:val="00230574"/>
    <w:rsid w:val="00231CFF"/>
    <w:rsid w:val="002472D9"/>
    <w:rsid w:val="002509A2"/>
    <w:rsid w:val="0025138E"/>
    <w:rsid w:val="002521C9"/>
    <w:rsid w:val="002656D6"/>
    <w:rsid w:val="002711E6"/>
    <w:rsid w:val="002904C8"/>
    <w:rsid w:val="002B0567"/>
    <w:rsid w:val="002D549A"/>
    <w:rsid w:val="002E014D"/>
    <w:rsid w:val="002E27A9"/>
    <w:rsid w:val="003006F2"/>
    <w:rsid w:val="003014E7"/>
    <w:rsid w:val="00303E94"/>
    <w:rsid w:val="00304151"/>
    <w:rsid w:val="00316F04"/>
    <w:rsid w:val="00320A89"/>
    <w:rsid w:val="0032270B"/>
    <w:rsid w:val="00324C6F"/>
    <w:rsid w:val="00332E8F"/>
    <w:rsid w:val="00336209"/>
    <w:rsid w:val="00336ED6"/>
    <w:rsid w:val="00360300"/>
    <w:rsid w:val="00380928"/>
    <w:rsid w:val="00386B78"/>
    <w:rsid w:val="00392A1B"/>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557B9"/>
    <w:rsid w:val="00462051"/>
    <w:rsid w:val="00465900"/>
    <w:rsid w:val="00473145"/>
    <w:rsid w:val="004744AF"/>
    <w:rsid w:val="004864FD"/>
    <w:rsid w:val="004A02CE"/>
    <w:rsid w:val="004A168F"/>
    <w:rsid w:val="004A31AA"/>
    <w:rsid w:val="004B5A22"/>
    <w:rsid w:val="004D0B29"/>
    <w:rsid w:val="004E1F21"/>
    <w:rsid w:val="004F0578"/>
    <w:rsid w:val="004F0934"/>
    <w:rsid w:val="004F61D5"/>
    <w:rsid w:val="0050171A"/>
    <w:rsid w:val="00504139"/>
    <w:rsid w:val="0052302E"/>
    <w:rsid w:val="005246BE"/>
    <w:rsid w:val="005308B9"/>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3DF5"/>
    <w:rsid w:val="005C4C5F"/>
    <w:rsid w:val="005C4FEE"/>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2E52"/>
    <w:rsid w:val="006A7B96"/>
    <w:rsid w:val="006B20DC"/>
    <w:rsid w:val="006B4A71"/>
    <w:rsid w:val="006D4A37"/>
    <w:rsid w:val="006E2522"/>
    <w:rsid w:val="006E3DEC"/>
    <w:rsid w:val="006F3D8D"/>
    <w:rsid w:val="00706604"/>
    <w:rsid w:val="007118C4"/>
    <w:rsid w:val="00723DE0"/>
    <w:rsid w:val="00732595"/>
    <w:rsid w:val="0074349F"/>
    <w:rsid w:val="0075466C"/>
    <w:rsid w:val="00774921"/>
    <w:rsid w:val="00780203"/>
    <w:rsid w:val="00780877"/>
    <w:rsid w:val="00783891"/>
    <w:rsid w:val="00783E6C"/>
    <w:rsid w:val="00787459"/>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9D7BC5"/>
    <w:rsid w:val="009F3E25"/>
    <w:rsid w:val="00A10221"/>
    <w:rsid w:val="00A21B8D"/>
    <w:rsid w:val="00A22F1A"/>
    <w:rsid w:val="00A25B84"/>
    <w:rsid w:val="00A32450"/>
    <w:rsid w:val="00A46877"/>
    <w:rsid w:val="00A47A53"/>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CF7466"/>
    <w:rsid w:val="00D123C1"/>
    <w:rsid w:val="00D234FD"/>
    <w:rsid w:val="00D2600B"/>
    <w:rsid w:val="00D43581"/>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DD5219"/>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31F"/>
    <w:rsid w:val="00EC4454"/>
    <w:rsid w:val="00ED1FC8"/>
    <w:rsid w:val="00ED43BB"/>
    <w:rsid w:val="00EE43B0"/>
    <w:rsid w:val="00EF1E93"/>
    <w:rsid w:val="00EF3F75"/>
    <w:rsid w:val="00EF6661"/>
    <w:rsid w:val="00F13355"/>
    <w:rsid w:val="00F25441"/>
    <w:rsid w:val="00F260BE"/>
    <w:rsid w:val="00F33643"/>
    <w:rsid w:val="00F34C66"/>
    <w:rsid w:val="00F3743B"/>
    <w:rsid w:val="00F521A4"/>
    <w:rsid w:val="00F52C18"/>
    <w:rsid w:val="00F56866"/>
    <w:rsid w:val="00F62A6F"/>
    <w:rsid w:val="00F6410E"/>
    <w:rsid w:val="00F65B83"/>
    <w:rsid w:val="00F74EB6"/>
    <w:rsid w:val="00F8432C"/>
    <w:rsid w:val="00F86EEF"/>
    <w:rsid w:val="00F91D83"/>
    <w:rsid w:val="00F91F93"/>
    <w:rsid w:val="00F93A64"/>
    <w:rsid w:val="00F94A2A"/>
    <w:rsid w:val="00FA112C"/>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character" w:styleId="FollowedHyperlink">
    <w:name w:val="FollowedHyperlink"/>
    <w:basedOn w:val="DefaultParagraphFont"/>
    <w:rsid w:val="00787459"/>
    <w:rPr>
      <w:color w:val="954F72" w:themeColor="followedHyperlink"/>
      <w:u w:val="single"/>
    </w:rPr>
  </w:style>
  <w:style w:type="paragraph" w:styleId="ListParagraph">
    <w:name w:val="List Paragraph"/>
    <w:basedOn w:val="Normal"/>
    <w:uiPriority w:val="34"/>
    <w:qFormat/>
    <w:rsid w:val="00CF7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o20022.org/catalogue_of_messages.pag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iso20022.org/maintenance-iso-20022-message-definitions-reques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iso20022.org/maintenance.pag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744888df-546e-4576-8025-21b50fe2c4c6</TitusGUID>
  <TitusMetadata xmlns="">eyJucyI6Imh0dHA6XC9cL3d3dy50aXR1cy5jb21cL25zXC9tZWxpc3NhIiwicHJvcHMiOlt7Im4iOiJDTEFTU0lGSUNBVElPTiIsInZhbHMiOlt7InZhbHVlIjoiQ09ORklERU5USUFMIn1dfV19</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02678-174B-4263-9C81-79C5444EBD5C}">
  <ds:schemaRefs>
    <ds:schemaRef ds:uri="http://schemas.titus.com/TitusProperties/"/>
    <ds:schemaRef ds:uri=""/>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662</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4284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2024-07-03T14:20:00Z</dcterms:created>
  <dcterms:modified xsi:type="dcterms:W3CDTF">2024-07-03T14:31:00Z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TitusGUID">
    <vt:lpwstr>744888df-546e-4576-8025-21b50fe2c4c6</vt:lpwstr>
  </property>
  <property fmtid="{D5CDD505-2E9C-101B-9397-08002B2CF9AE}" pid="10" name="CLASSIFICATION">
    <vt:lpwstr>CONFIDENTIAL</vt:lpwstr>
  </property>
  <property fmtid="{D5CDD505-2E9C-101B-9397-08002B2CF9AE}" pid="11" name="ClassificationContentMarkingFooterShapeIds">
    <vt:lpwstr>5,6,7</vt:lpwstr>
  </property>
  <property fmtid="{D5CDD505-2E9C-101B-9397-08002B2CF9AE}" pid="12" name="ClassificationContentMarkingFooterFontProps">
    <vt:lpwstr>#000000,10,Calibri</vt:lpwstr>
  </property>
  <property fmtid="{D5CDD505-2E9C-101B-9397-08002B2CF9AE}" pid="13" name="ClassificationContentMarkingFooterText">
    <vt:lpwstr>Confidential Information</vt:lpwstr>
  </property>
  <property fmtid="{D5CDD505-2E9C-101B-9397-08002B2CF9AE}" pid="14" name="MSIP_Label_a6a231e5-07d8-4a55-a06a-4e9c62495139_Enabled">
    <vt:lpwstr>true</vt:lpwstr>
  </property>
  <property fmtid="{D5CDD505-2E9C-101B-9397-08002B2CF9AE}" pid="15" name="MSIP_Label_a6a231e5-07d8-4a55-a06a-4e9c62495139_SetDate">
    <vt:lpwstr>2024-04-12T14:30:01Z</vt:lpwstr>
  </property>
  <property fmtid="{D5CDD505-2E9C-101B-9397-08002B2CF9AE}" pid="16" name="MSIP_Label_a6a231e5-07d8-4a55-a06a-4e9c62495139_Method">
    <vt:lpwstr>Standard</vt:lpwstr>
  </property>
  <property fmtid="{D5CDD505-2E9C-101B-9397-08002B2CF9AE}" pid="17" name="MSIP_Label_a6a231e5-07d8-4a55-a06a-4e9c62495139_Name">
    <vt:lpwstr>FE-ConfidentialInformation</vt:lpwstr>
  </property>
  <property fmtid="{D5CDD505-2E9C-101B-9397-08002B2CF9AE}" pid="18" name="MSIP_Label_a6a231e5-07d8-4a55-a06a-4e9c62495139_SiteId">
    <vt:lpwstr>e1af7449-aca3-4c31-ae0b-2e16c965d5fb</vt:lpwstr>
  </property>
  <property fmtid="{D5CDD505-2E9C-101B-9397-08002B2CF9AE}" pid="19" name="MSIP_Label_a6a231e5-07d8-4a55-a06a-4e9c62495139_ActionId">
    <vt:lpwstr>478acc22-3db0-4a7a-8fba-cdce9d6f37bc</vt:lpwstr>
  </property>
  <property fmtid="{D5CDD505-2E9C-101B-9397-08002B2CF9AE}" pid="20" name="MSIP_Label_a6a231e5-07d8-4a55-a06a-4e9c62495139_ContentBits">
    <vt:lpwstr>2</vt:lpwstr>
  </property>
</Properties>
</file>