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0172985B" w14:textId="77777777" w:rsidR="00F01F00" w:rsidRDefault="00F01F00" w:rsidP="00865C2F">
      <w:pPr>
        <w:rPr>
          <w:i/>
          <w:szCs w:val="24"/>
          <w:lang w:val="en-GB"/>
        </w:rPr>
      </w:pP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196D82FC" w:rsidR="000408BA" w:rsidRDefault="008438AF" w:rsidP="008438AF">
      <w:pPr>
        <w:rPr>
          <w:szCs w:val="24"/>
          <w:lang w:val="en-GB"/>
        </w:rPr>
      </w:pPr>
      <w:r w:rsidRPr="008438AF">
        <w:rPr>
          <w:i/>
          <w:szCs w:val="24"/>
          <w:lang w:val="en-GB"/>
        </w:rPr>
        <w:t>A.1 Submitter</w:t>
      </w:r>
      <w:r>
        <w:rPr>
          <w:szCs w:val="24"/>
          <w:lang w:val="en-GB"/>
        </w:rPr>
        <w:t xml:space="preserve">: </w:t>
      </w:r>
      <w:r w:rsidR="00A6244F">
        <w:rPr>
          <w:szCs w:val="24"/>
          <w:lang w:val="en-GB"/>
        </w:rPr>
        <w:t>Swift</w:t>
      </w:r>
    </w:p>
    <w:p w14:paraId="3872C480" w14:textId="0B1BF3D7"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A6244F">
        <w:rPr>
          <w:szCs w:val="24"/>
          <w:lang w:val="en-GB"/>
        </w:rPr>
        <w:t>Dominique Forceville/Pieter Herrebout</w:t>
      </w:r>
    </w:p>
    <w:p w14:paraId="25E92BB5" w14:textId="3C195223"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3B65E9">
        <w:rPr>
          <w:szCs w:val="24"/>
          <w:lang w:val="en-GB"/>
        </w:rPr>
        <w:t>Case Management initiative and pilot group</w:t>
      </w:r>
    </w:p>
    <w:p w14:paraId="456470C7" w14:textId="77777777" w:rsidR="00F01F00" w:rsidRDefault="00F01F00"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E66D45C" w14:textId="43ACA973" w:rsidR="00854FA6" w:rsidRDefault="00FE7321" w:rsidP="00854FA6">
      <w:pPr>
        <w:rPr>
          <w:szCs w:val="24"/>
          <w:lang w:val="en-GB"/>
        </w:rPr>
      </w:pPr>
      <w:r>
        <w:rPr>
          <w:lang w:val="en-GB"/>
        </w:rPr>
        <w:t>Camt.111</w:t>
      </w:r>
      <w:r w:rsidR="00A05654">
        <w:rPr>
          <w:lang w:val="en-GB"/>
        </w:rPr>
        <w:t xml:space="preserve"> – investigation response V1</w:t>
      </w:r>
      <w:r>
        <w:rPr>
          <w:lang w:val="en-GB"/>
        </w:rPr>
        <w:t xml:space="preserve"> </w:t>
      </w:r>
    </w:p>
    <w:p w14:paraId="2C185CA5" w14:textId="77777777" w:rsidR="003B65E9" w:rsidRPr="00451986" w:rsidRDefault="003B65E9" w:rsidP="00854FA6">
      <w:p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7F15CFA6" w14:textId="2B70AB9D" w:rsidR="00817356" w:rsidRDefault="00A05654" w:rsidP="00A05654">
      <w:pPr>
        <w:rPr>
          <w:lang w:val="en-GB"/>
        </w:rPr>
      </w:pPr>
      <w:r>
        <w:rPr>
          <w:lang w:val="en-GB"/>
        </w:rPr>
        <w:t>The</w:t>
      </w:r>
      <w:r w:rsidR="00817356">
        <w:rPr>
          <w:lang w:val="en-GB"/>
        </w:rPr>
        <w:t xml:space="preserve"> </w:t>
      </w:r>
      <w:r w:rsidR="00A86BAE">
        <w:rPr>
          <w:lang w:val="en-GB"/>
        </w:rPr>
        <w:t>account is mandatory in the confirmation component under response data and investigation data.</w:t>
      </w:r>
    </w:p>
    <w:p w14:paraId="7C756473" w14:textId="77777777" w:rsidR="00F01F00" w:rsidRDefault="00A86BAE" w:rsidP="00F01F00">
      <w:pPr>
        <w:rPr>
          <w:lang w:val="en-GB"/>
        </w:rPr>
      </w:pPr>
      <w:r>
        <w:rPr>
          <w:lang w:val="en-GB"/>
        </w:rPr>
        <w:t xml:space="preserve">The change </w:t>
      </w:r>
      <w:r w:rsidR="00517AC3">
        <w:rPr>
          <w:lang w:val="en-GB"/>
        </w:rPr>
        <w:t>requested is to make the account optional.</w:t>
      </w:r>
    </w:p>
    <w:p w14:paraId="5906F9DA" w14:textId="77777777" w:rsidR="00F01F00" w:rsidRPr="00F01F00" w:rsidRDefault="00B421D3" w:rsidP="00F01F00">
      <w:pPr>
        <w:ind w:left="360"/>
        <w:rPr>
          <w:b/>
          <w:szCs w:val="24"/>
          <w:lang w:val="en-GB"/>
        </w:rPr>
      </w:pPr>
      <w:r>
        <w:rPr>
          <w:noProof/>
        </w:rPr>
        <w:pict w14:anchorId="30211F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pt;height:205pt;visibility:visible;mso-wrap-style:square">
            <v:imagedata r:id="rId10" o:title=""/>
          </v:shape>
        </w:pict>
      </w:r>
    </w:p>
    <w:p w14:paraId="3BB91AEE" w14:textId="3FE1EB26" w:rsidR="005246BE" w:rsidRDefault="00E74C04" w:rsidP="00F01F00">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3A99821F" w14:textId="621FA4BE" w:rsidR="005C78CD" w:rsidRDefault="003D4377" w:rsidP="00517AC3">
      <w:pPr>
        <w:rPr>
          <w:lang w:val="en-GB"/>
        </w:rPr>
      </w:pPr>
      <w:r>
        <w:rPr>
          <w:lang w:val="en-GB"/>
        </w:rPr>
        <w:t>Today</w:t>
      </w:r>
      <w:r w:rsidR="00496E9F">
        <w:rPr>
          <w:lang w:val="en-GB"/>
        </w:rPr>
        <w:t>,</w:t>
      </w:r>
      <w:r>
        <w:rPr>
          <w:lang w:val="en-GB"/>
        </w:rPr>
        <w:t xml:space="preserve"> the account element in the camt.111</w:t>
      </w:r>
      <w:r w:rsidR="00496E9F">
        <w:rPr>
          <w:lang w:val="en-GB"/>
        </w:rPr>
        <w:t xml:space="preserve"> investigation response message</w:t>
      </w:r>
      <w:r>
        <w:rPr>
          <w:lang w:val="en-GB"/>
        </w:rPr>
        <w:t xml:space="preserve"> is mandatory</w:t>
      </w:r>
      <w:r w:rsidR="005C78CD">
        <w:rPr>
          <w:lang w:val="en-GB"/>
        </w:rPr>
        <w:t xml:space="preserve"> in the </w:t>
      </w:r>
      <w:r w:rsidR="00AB3B87">
        <w:rPr>
          <w:lang w:val="en-GB"/>
        </w:rPr>
        <w:t>investigation data&gt;</w:t>
      </w:r>
      <w:r w:rsidR="005C78CD">
        <w:rPr>
          <w:lang w:val="en-GB"/>
        </w:rPr>
        <w:t>response data&gt;confirmation block</w:t>
      </w:r>
      <w:r>
        <w:rPr>
          <w:lang w:val="en-GB"/>
        </w:rPr>
        <w:t xml:space="preserve">. </w:t>
      </w:r>
    </w:p>
    <w:p w14:paraId="0A17AF8D" w14:textId="48280B0E" w:rsidR="00872F66" w:rsidRDefault="0028703C" w:rsidP="00517AC3">
      <w:pPr>
        <w:rPr>
          <w:lang w:val="en-GB"/>
        </w:rPr>
      </w:pPr>
      <w:r>
        <w:rPr>
          <w:lang w:val="en-GB"/>
        </w:rPr>
        <w:t xml:space="preserve">When a </w:t>
      </w:r>
      <w:r w:rsidR="00872F66">
        <w:rPr>
          <w:lang w:val="en-GB"/>
        </w:rPr>
        <w:t>creditor agent</w:t>
      </w:r>
      <w:r w:rsidR="008A4A79">
        <w:rPr>
          <w:lang w:val="en-GB"/>
        </w:rPr>
        <w:t xml:space="preserve"> (as account servicer)</w:t>
      </w:r>
      <w:r>
        <w:rPr>
          <w:lang w:val="en-GB"/>
        </w:rPr>
        <w:t xml:space="preserve"> </w:t>
      </w:r>
      <w:r w:rsidR="00872F66">
        <w:rPr>
          <w:lang w:val="en-GB"/>
        </w:rPr>
        <w:t>uses the camt.111 to</w:t>
      </w:r>
      <w:r w:rsidR="006C5196">
        <w:rPr>
          <w:lang w:val="en-GB"/>
        </w:rPr>
        <w:t xml:space="preserve"> close </w:t>
      </w:r>
      <w:r w:rsidR="0041020A">
        <w:rPr>
          <w:lang w:val="en-GB"/>
        </w:rPr>
        <w:t>a creditor claim non receipt investigation by</w:t>
      </w:r>
      <w:r w:rsidR="00872F66">
        <w:rPr>
          <w:lang w:val="en-GB"/>
        </w:rPr>
        <w:t xml:space="preserve"> confirm</w:t>
      </w:r>
      <w:r w:rsidR="0041020A">
        <w:rPr>
          <w:lang w:val="en-GB"/>
        </w:rPr>
        <w:t>ing</w:t>
      </w:r>
      <w:r w:rsidR="00872F66">
        <w:rPr>
          <w:lang w:val="en-GB"/>
        </w:rPr>
        <w:t xml:space="preserve"> the credit</w:t>
      </w:r>
      <w:r w:rsidR="0041020A">
        <w:rPr>
          <w:lang w:val="en-GB"/>
        </w:rPr>
        <w:t xml:space="preserve">, </w:t>
      </w:r>
      <w:r w:rsidR="00872F66">
        <w:rPr>
          <w:lang w:val="en-GB"/>
        </w:rPr>
        <w:t xml:space="preserve">it </w:t>
      </w:r>
      <w:r w:rsidR="009A0FF0">
        <w:rPr>
          <w:lang w:val="en-GB"/>
        </w:rPr>
        <w:t>must</w:t>
      </w:r>
      <w:r w:rsidR="00872F66">
        <w:rPr>
          <w:lang w:val="en-GB"/>
        </w:rPr>
        <w:t xml:space="preserve"> populate the account that was used for the credit. </w:t>
      </w:r>
    </w:p>
    <w:p w14:paraId="55716CA2" w14:textId="12293831" w:rsidR="00517AC3" w:rsidRDefault="00872F66" w:rsidP="00517AC3">
      <w:pPr>
        <w:rPr>
          <w:lang w:val="en-GB"/>
        </w:rPr>
      </w:pPr>
      <w:r>
        <w:rPr>
          <w:lang w:val="en-GB"/>
        </w:rPr>
        <w:t>However, i</w:t>
      </w:r>
      <w:r w:rsidR="003D4377">
        <w:rPr>
          <w:lang w:val="en-GB"/>
        </w:rPr>
        <w:t xml:space="preserve">n </w:t>
      </w:r>
      <w:r w:rsidR="00836769">
        <w:rPr>
          <w:lang w:val="en-GB"/>
        </w:rPr>
        <w:t xml:space="preserve">creditor claim non receipt </w:t>
      </w:r>
      <w:r w:rsidR="003D4377">
        <w:rPr>
          <w:lang w:val="en-GB"/>
        </w:rPr>
        <w:t>use cases</w:t>
      </w:r>
      <w:r>
        <w:rPr>
          <w:lang w:val="en-GB"/>
        </w:rPr>
        <w:t xml:space="preserve"> that rely on central orchestration performed by</w:t>
      </w:r>
      <w:r w:rsidR="003D4377">
        <w:rPr>
          <w:lang w:val="en-GB"/>
        </w:rPr>
        <w:t xml:space="preserve"> Case Manager (Swift’s central utility for E&amp;I)</w:t>
      </w:r>
      <w:r w:rsidR="00C35635">
        <w:rPr>
          <w:lang w:val="en-GB"/>
        </w:rPr>
        <w:t xml:space="preserve">, account information </w:t>
      </w:r>
      <w:r w:rsidR="009332F8">
        <w:rPr>
          <w:lang w:val="en-GB"/>
        </w:rPr>
        <w:t>may not be</w:t>
      </w:r>
      <w:r w:rsidR="00C35635">
        <w:rPr>
          <w:lang w:val="en-GB"/>
        </w:rPr>
        <w:t xml:space="preserve"> available in the central tracking database</w:t>
      </w:r>
      <w:r w:rsidR="006B0E52">
        <w:rPr>
          <w:lang w:val="en-GB"/>
        </w:rPr>
        <w:t xml:space="preserve"> that Case Manager uses to perform such operations</w:t>
      </w:r>
      <w:r w:rsidR="001A5214">
        <w:rPr>
          <w:lang w:val="en-GB"/>
        </w:rPr>
        <w:t xml:space="preserve">. </w:t>
      </w:r>
    </w:p>
    <w:p w14:paraId="21E589A3" w14:textId="729A8AED" w:rsidR="001A5214" w:rsidRDefault="001A5214" w:rsidP="00517AC3">
      <w:pPr>
        <w:rPr>
          <w:lang w:val="en-GB"/>
        </w:rPr>
      </w:pPr>
      <w:r>
        <w:rPr>
          <w:lang w:val="en-GB"/>
        </w:rPr>
        <w:t>This use case is described below and goes as follows:</w:t>
      </w:r>
    </w:p>
    <w:p w14:paraId="6590B720" w14:textId="7C411DD7" w:rsidR="009332F8" w:rsidRDefault="009332F8" w:rsidP="009332F8">
      <w:pPr>
        <w:numPr>
          <w:ilvl w:val="0"/>
          <w:numId w:val="17"/>
        </w:numPr>
        <w:rPr>
          <w:lang w:val="en-GB"/>
        </w:rPr>
      </w:pPr>
      <w:r>
        <w:rPr>
          <w:lang w:val="en-GB"/>
        </w:rPr>
        <w:t>Pacs.008 from debtor agent to intermediary agent 1</w:t>
      </w:r>
    </w:p>
    <w:p w14:paraId="74285369" w14:textId="25387BA5" w:rsidR="009332F8" w:rsidRDefault="009332F8" w:rsidP="009332F8">
      <w:pPr>
        <w:numPr>
          <w:ilvl w:val="0"/>
          <w:numId w:val="17"/>
        </w:numPr>
        <w:rPr>
          <w:lang w:val="en-GB"/>
        </w:rPr>
      </w:pPr>
      <w:r>
        <w:rPr>
          <w:lang w:val="en-GB"/>
        </w:rPr>
        <w:t>Pacs.008 from intermediary agent 1 to the creditor agent</w:t>
      </w:r>
    </w:p>
    <w:p w14:paraId="3807FB2A" w14:textId="61F94693" w:rsidR="009332F8" w:rsidRDefault="00E57544" w:rsidP="009332F8">
      <w:pPr>
        <w:numPr>
          <w:ilvl w:val="0"/>
          <w:numId w:val="17"/>
        </w:numPr>
        <w:rPr>
          <w:lang w:val="en-GB"/>
        </w:rPr>
      </w:pPr>
      <w:r>
        <w:rPr>
          <w:lang w:val="en-GB"/>
        </w:rPr>
        <w:t xml:space="preserve">The creditor agent confirms credit to the tracking system (ACCC status registered). This update to the tracker does not include account information. </w:t>
      </w:r>
    </w:p>
    <w:p w14:paraId="6E7D0C33" w14:textId="7BC4CBF0" w:rsidR="00E57544" w:rsidRDefault="00DF6458" w:rsidP="009332F8">
      <w:pPr>
        <w:numPr>
          <w:ilvl w:val="0"/>
          <w:numId w:val="17"/>
        </w:numPr>
        <w:rPr>
          <w:lang w:val="en-GB"/>
        </w:rPr>
      </w:pPr>
      <w:r>
        <w:rPr>
          <w:lang w:val="en-GB"/>
        </w:rPr>
        <w:t>The creditor contacts the debtor who contacts the debtor agent (not shown) as the funds are still missing</w:t>
      </w:r>
      <w:r w:rsidR="009A2572">
        <w:rPr>
          <w:lang w:val="en-GB"/>
        </w:rPr>
        <w:t xml:space="preserve"> and the debtor agent initiates a creditor claim non receipt operation by sending the camt.110 investigation request message to Case Manager.</w:t>
      </w:r>
    </w:p>
    <w:p w14:paraId="6E9D35B5" w14:textId="77777777" w:rsidR="005B7C3A" w:rsidRDefault="00064D2E" w:rsidP="00064D2E">
      <w:pPr>
        <w:ind w:left="360"/>
        <w:rPr>
          <w:lang w:val="en-GB"/>
        </w:rPr>
      </w:pPr>
      <w:r>
        <w:rPr>
          <w:lang w:val="en-GB"/>
        </w:rPr>
        <w:t xml:space="preserve">4a. Since Case Manager relies on the tracking information where ACCC status was registered, Case Manager auto-closes the investigation by sending the camt.111 with CLSD status to the debtor agent. </w:t>
      </w:r>
    </w:p>
    <w:p w14:paraId="5D6DBCAF" w14:textId="77777777" w:rsidR="005B7C3A" w:rsidRDefault="005B7C3A" w:rsidP="00064D2E">
      <w:pPr>
        <w:ind w:left="360"/>
        <w:rPr>
          <w:lang w:val="en-GB"/>
        </w:rPr>
      </w:pPr>
    </w:p>
    <w:p w14:paraId="52C183BF" w14:textId="77777777" w:rsidR="005575F3" w:rsidRDefault="00BE6BC7" w:rsidP="00064D2E">
      <w:pPr>
        <w:ind w:left="360"/>
      </w:pPr>
      <w:r>
        <w:rPr>
          <w:lang w:val="en-GB"/>
        </w:rPr>
        <w:t xml:space="preserve">Today, </w:t>
      </w:r>
      <w:r w:rsidR="00214848">
        <w:rPr>
          <w:lang w:val="en-GB"/>
        </w:rPr>
        <w:t xml:space="preserve">Case Manager </w:t>
      </w:r>
      <w:r w:rsidR="00BB0861">
        <w:rPr>
          <w:lang w:val="en-GB"/>
        </w:rPr>
        <w:t xml:space="preserve">populates the account element with </w:t>
      </w:r>
      <w:r w:rsidR="006D4568">
        <w:rPr>
          <w:lang w:val="en-GB"/>
        </w:rPr>
        <w:t>the code word ‘</w:t>
      </w:r>
      <w:r w:rsidRPr="00BE6BC7">
        <w:t>NOTAVAILABLE</w:t>
      </w:r>
      <w:r w:rsidR="006D4568">
        <w:t xml:space="preserve">’. The request is to make the account element optional so that </w:t>
      </w:r>
      <w:r w:rsidR="00C92AD7">
        <w:t xml:space="preserve">it must not be used for auto-closure cases as described. </w:t>
      </w:r>
    </w:p>
    <w:p w14:paraId="275151A9" w14:textId="166A9AEE" w:rsidR="00943630" w:rsidRDefault="00B421D3" w:rsidP="00517AC3">
      <w:pPr>
        <w:rPr>
          <w:lang w:val="en-GB"/>
        </w:rPr>
      </w:pPr>
      <w:r>
        <w:rPr>
          <w:noProof/>
        </w:rPr>
        <w:lastRenderedPageBreak/>
        <w:pict w14:anchorId="47EAB114">
          <v:shape id="_x0000_i1026" type="#_x0000_t75" style="width:449.5pt;height:264pt;visibility:visible;mso-wrap-style:square">
            <v:imagedata r:id="rId11" o:title=""/>
          </v:shape>
        </w:pict>
      </w:r>
    </w:p>
    <w:p w14:paraId="41294612" w14:textId="05533793" w:rsidR="00783891" w:rsidRPr="00F01F00" w:rsidRDefault="00AA5E76" w:rsidP="00F01F00">
      <w:pPr>
        <w:numPr>
          <w:ilvl w:val="0"/>
          <w:numId w:val="17"/>
        </w:numPr>
        <w:ind w:left="360"/>
        <w:rPr>
          <w:b/>
          <w:szCs w:val="24"/>
          <w:lang w:val="en-GB"/>
        </w:rPr>
      </w:pPr>
      <w:r w:rsidRPr="00F01F00">
        <w:rPr>
          <w:b/>
          <w:szCs w:val="24"/>
          <w:lang w:val="en-GB"/>
        </w:rPr>
        <w:t>Urgency of the request</w:t>
      </w:r>
      <w:r w:rsidR="00783891" w:rsidRPr="00F01F00">
        <w:rPr>
          <w:b/>
          <w:szCs w:val="24"/>
          <w:lang w:val="en-GB"/>
        </w:rPr>
        <w:t>:</w:t>
      </w:r>
    </w:p>
    <w:p w14:paraId="73516FBC" w14:textId="2B8C20D8" w:rsidR="00CB683A" w:rsidRDefault="0077386B" w:rsidP="00F34C66">
      <w:pPr>
        <w:rPr>
          <w:sz w:val="22"/>
          <w:szCs w:val="22"/>
          <w:lang w:val="en-GB"/>
        </w:rPr>
      </w:pPr>
      <w:r>
        <w:rPr>
          <w:sz w:val="22"/>
          <w:szCs w:val="22"/>
          <w:lang w:val="en-GB"/>
        </w:rPr>
        <w:t>2024/2025 maintenance cycle</w:t>
      </w:r>
    </w:p>
    <w:p w14:paraId="335B9846" w14:textId="77777777" w:rsidR="00F01F00" w:rsidRPr="0085530C" w:rsidRDefault="00F01F00" w:rsidP="00F34C66">
      <w:pPr>
        <w:rPr>
          <w:i/>
          <w:szCs w:val="24"/>
          <w:lang w:val="en-GB"/>
        </w:rPr>
      </w:pPr>
    </w:p>
    <w:p w14:paraId="16387BC1" w14:textId="77777777" w:rsidR="00783891" w:rsidRDefault="00FF4AEF" w:rsidP="00F01F00">
      <w:pPr>
        <w:numPr>
          <w:ilvl w:val="0"/>
          <w:numId w:val="17"/>
        </w:numPr>
        <w:ind w:left="360"/>
        <w:rPr>
          <w:szCs w:val="24"/>
          <w:lang w:val="en-GB"/>
        </w:rPr>
      </w:pPr>
      <w:r>
        <w:rPr>
          <w:b/>
          <w:szCs w:val="24"/>
          <w:lang w:val="en-GB"/>
        </w:rPr>
        <w:t>Business examples</w:t>
      </w:r>
      <w:r w:rsidR="00783891">
        <w:rPr>
          <w:b/>
          <w:szCs w:val="24"/>
          <w:lang w:val="en-GB"/>
        </w:rPr>
        <w:t>:</w:t>
      </w:r>
    </w:p>
    <w:p w14:paraId="0FF069B7" w14:textId="7375BBAE" w:rsidR="00783891" w:rsidRDefault="0090305A" w:rsidP="00783891">
      <w:pPr>
        <w:rPr>
          <w:lang w:val="en-GB"/>
        </w:rPr>
      </w:pPr>
      <w:r>
        <w:rPr>
          <w:lang w:val="en-GB"/>
        </w:rPr>
        <w:t xml:space="preserve">See section </w:t>
      </w:r>
      <w:r w:rsidR="00B54387">
        <w:rPr>
          <w:lang w:val="en-GB"/>
        </w:rPr>
        <w:t>‘purpose of the change’</w:t>
      </w:r>
    </w:p>
    <w:p w14:paraId="61B8001B" w14:textId="11D3BBAF" w:rsidR="002B1F17" w:rsidRDefault="002B1F17" w:rsidP="00783891">
      <w:pPr>
        <w:rPr>
          <w:lang w:val="en-GB"/>
        </w:rPr>
      </w:pPr>
      <w:r w:rsidRPr="00FC7DF3">
        <w:rPr>
          <w:b/>
          <w:bCs/>
          <w:u w:val="single"/>
          <w:lang w:val="en-GB"/>
        </w:rPr>
        <w:t>Important note</w:t>
      </w:r>
      <w:r>
        <w:rPr>
          <w:lang w:val="en-GB"/>
        </w:rPr>
        <w:t>:</w:t>
      </w:r>
      <w:r w:rsidR="00FC7DF3">
        <w:rPr>
          <w:lang w:val="en-GB"/>
        </w:rPr>
        <w:t xml:space="preserve"> It</w:t>
      </w:r>
      <w:r>
        <w:rPr>
          <w:lang w:val="en-GB"/>
        </w:rPr>
        <w:t xml:space="preserve"> need</w:t>
      </w:r>
      <w:r w:rsidR="00FC7DF3">
        <w:rPr>
          <w:lang w:val="en-GB"/>
        </w:rPr>
        <w:t>s</w:t>
      </w:r>
      <w:r>
        <w:rPr>
          <w:lang w:val="en-GB"/>
        </w:rPr>
        <w:t xml:space="preserve"> to</w:t>
      </w:r>
      <w:r w:rsidR="00FC7DF3">
        <w:rPr>
          <w:lang w:val="en-GB"/>
        </w:rPr>
        <w:t xml:space="preserve"> be</w:t>
      </w:r>
      <w:r>
        <w:rPr>
          <w:lang w:val="en-GB"/>
        </w:rPr>
        <w:t xml:space="preserve"> </w:t>
      </w:r>
      <w:r>
        <w:rPr>
          <w:rStyle w:val="ui-provider"/>
        </w:rPr>
        <w:t>ensure</w:t>
      </w:r>
      <w:r w:rsidR="00FC7DF3">
        <w:rPr>
          <w:rStyle w:val="ui-provider"/>
        </w:rPr>
        <w:t>d</w:t>
      </w:r>
      <w:r>
        <w:rPr>
          <w:rStyle w:val="ui-provider"/>
        </w:rPr>
        <w:t xml:space="preserve"> </w:t>
      </w:r>
      <w:r w:rsidR="00D31B2A">
        <w:rPr>
          <w:rStyle w:val="ui-provider"/>
        </w:rPr>
        <w:t>that the new version of the camt.111 (and camt.110)</w:t>
      </w:r>
      <w:r w:rsidR="004C62DA">
        <w:rPr>
          <w:rStyle w:val="ui-provider"/>
        </w:rPr>
        <w:t xml:space="preserve"> are not </w:t>
      </w:r>
      <w:r>
        <w:rPr>
          <w:rStyle w:val="ui-provider"/>
        </w:rPr>
        <w:t>align</w:t>
      </w:r>
      <w:r w:rsidR="004C62DA">
        <w:rPr>
          <w:rStyle w:val="ui-provider"/>
        </w:rPr>
        <w:t>ed</w:t>
      </w:r>
      <w:r>
        <w:rPr>
          <w:rStyle w:val="ui-provider"/>
        </w:rPr>
        <w:t xml:space="preserve"> with the new postal address/remittance information as </w:t>
      </w:r>
      <w:r w:rsidR="00670E77">
        <w:rPr>
          <w:rStyle w:val="ui-provider"/>
        </w:rPr>
        <w:t>we</w:t>
      </w:r>
      <w:r>
        <w:rPr>
          <w:rStyle w:val="ui-provider"/>
        </w:rPr>
        <w:t xml:space="preserve"> want to stay aligned with the current version of CBPR+/HVPS+ </w:t>
      </w:r>
      <w:r w:rsidR="00FC7DF3">
        <w:rPr>
          <w:rStyle w:val="ui-provider"/>
        </w:rPr>
        <w:t>(</w:t>
      </w:r>
      <w:r>
        <w:rPr>
          <w:rStyle w:val="ui-provider"/>
        </w:rPr>
        <w:t>the updated remittance is not backward compatible</w:t>
      </w:r>
      <w:r w:rsidR="00FC7DF3">
        <w:rPr>
          <w:rStyle w:val="ui-provider"/>
        </w:rPr>
        <w:t>).</w:t>
      </w:r>
    </w:p>
    <w:p w14:paraId="151459B7" w14:textId="77777777" w:rsidR="00C41DDB" w:rsidRPr="00E8579D" w:rsidRDefault="00AE4D14" w:rsidP="00F01F00">
      <w:pPr>
        <w:numPr>
          <w:ilvl w:val="0"/>
          <w:numId w:val="17"/>
        </w:numPr>
        <w:ind w:left="270"/>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251E2158" w:rsidR="00C40729" w:rsidRPr="00AD7CD5" w:rsidRDefault="00B421D3" w:rsidP="00B421D3">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3F678B78"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D73E09">
              <w:rPr>
                <w:b/>
                <w:szCs w:val="24"/>
                <w:lang w:val="en-GB"/>
              </w:rPr>
              <w:t>4</w:t>
            </w:r>
            <w:r>
              <w:rPr>
                <w:b/>
                <w:szCs w:val="24"/>
                <w:lang w:val="en-GB"/>
              </w:rPr>
              <w:t>/20</w:t>
            </w:r>
            <w:r w:rsidR="00B43BED">
              <w:rPr>
                <w:b/>
                <w:szCs w:val="24"/>
                <w:lang w:val="en-GB"/>
              </w:rPr>
              <w:t>2</w:t>
            </w:r>
            <w:r w:rsidR="00D73E09">
              <w:rPr>
                <w:b/>
                <w:szCs w:val="24"/>
                <w:lang w:val="en-GB"/>
              </w:rPr>
              <w:t>5</w:t>
            </w:r>
          </w:p>
          <w:p w14:paraId="0A1397DE" w14:textId="52B35A7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D73E09">
              <w:rPr>
                <w:szCs w:val="24"/>
                <w:lang w:val="en-GB"/>
              </w:rPr>
              <w:t>4</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D73E09">
              <w:rPr>
                <w:szCs w:val="24"/>
                <w:lang w:val="en-GB"/>
              </w:rPr>
              <w:t>5</w:t>
            </w:r>
            <w:r>
              <w:rPr>
                <w:szCs w:val="24"/>
                <w:lang w:val="en-GB"/>
              </w:rPr>
              <w:t>)</w:t>
            </w:r>
          </w:p>
        </w:tc>
        <w:tc>
          <w:tcPr>
            <w:tcW w:w="425" w:type="dxa"/>
            <w:tcBorders>
              <w:bottom w:val="single" w:sz="4" w:space="0" w:color="auto"/>
            </w:tcBorders>
          </w:tcPr>
          <w:p w14:paraId="2CB5DAEB" w14:textId="0FF20430" w:rsidR="00130EB9" w:rsidRPr="00AD7CD5" w:rsidRDefault="00B421D3" w:rsidP="00B421D3">
            <w:pPr>
              <w:spacing w:before="0"/>
              <w:jc w:val="center"/>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2"/>
      <w:headerReference w:type="default" r:id="rId13"/>
      <w:footerReference w:type="even" r:id="rId14"/>
      <w:footerReference w:type="default" r:id="rId15"/>
      <w:headerReference w:type="first" r:id="rId16"/>
      <w:footerReference w:type="first" r:id="rId17"/>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11D52" w14:textId="77777777" w:rsidR="00DF11D1" w:rsidRDefault="00DF11D1">
      <w:r>
        <w:separator/>
      </w:r>
    </w:p>
  </w:endnote>
  <w:endnote w:type="continuationSeparator" w:id="0">
    <w:p w14:paraId="6FD923BE" w14:textId="77777777" w:rsidR="00DF11D1" w:rsidRDefault="00DF1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F949" w14:textId="77777777" w:rsidR="00B421D3" w:rsidRDefault="00B421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62C47089" w:rsidR="00567F13" w:rsidRDefault="00F01F00">
    <w:pPr>
      <w:pStyle w:val="Footer"/>
      <w:rPr>
        <w:rStyle w:val="PageNumber"/>
      </w:rPr>
    </w:pPr>
    <w:fldSimple w:instr=" FILENAME   \* MERGEFORMAT ">
      <w:r w:rsidR="00B421D3">
        <w:rPr>
          <w:noProof/>
        </w:rPr>
        <w:t>CR1392_Swift_camt.111_ConfirmationBlock_v2.docx</w:t>
      </w:r>
    </w:fldSimple>
    <w:r w:rsidR="00567F13">
      <w:tab/>
      <w:t xml:space="preserve">Produced by </w:t>
    </w:r>
    <w:r w:rsidR="00F30742">
      <w:t>Swift</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6A61C" w14:textId="77777777" w:rsidR="00B421D3" w:rsidRDefault="00B42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1464B" w14:textId="77777777" w:rsidR="00DF11D1" w:rsidRDefault="00DF11D1">
      <w:r>
        <w:separator/>
      </w:r>
    </w:p>
  </w:footnote>
  <w:footnote w:type="continuationSeparator" w:id="0">
    <w:p w14:paraId="03EB3395" w14:textId="77777777" w:rsidR="00DF11D1" w:rsidRDefault="00DF1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61837" w14:textId="77777777" w:rsidR="00B421D3" w:rsidRDefault="00B421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77777777" w:rsidR="00E74C04" w:rsidRPr="00801493" w:rsidRDefault="00801493">
    <w:pPr>
      <w:pStyle w:val="Header"/>
      <w:rPr>
        <w:lang w:val="fr-BE"/>
      </w:rPr>
    </w:pPr>
    <w:r>
      <w:rPr>
        <w:lang w:val="fr-BE"/>
      </w:rPr>
      <w:t xml:space="preserve">RA ID :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49E2B" w14:textId="77777777" w:rsidR="00B421D3" w:rsidRDefault="00B421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34F63466"/>
    <w:lvl w:ilvl="0" w:tplc="080C0015">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7160FB"/>
    <w:multiLevelType w:val="hybridMultilevel"/>
    <w:tmpl w:val="94FCEC90"/>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4FF64BE5"/>
    <w:multiLevelType w:val="hybridMultilevel"/>
    <w:tmpl w:val="2708D0E8"/>
    <w:lvl w:ilvl="0" w:tplc="CB565FF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0A3291"/>
    <w:multiLevelType w:val="hybridMultilevel"/>
    <w:tmpl w:val="0D943B1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DE34CE6"/>
    <w:multiLevelType w:val="hybridMultilevel"/>
    <w:tmpl w:val="508A2C9C"/>
    <w:lvl w:ilvl="0" w:tplc="080C0015">
      <w:start w:val="1"/>
      <w:numFmt w:val="upperLetter"/>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7"/>
  </w:num>
  <w:num w:numId="6" w16cid:durableId="1944336248">
    <w:abstractNumId w:val="8"/>
  </w:num>
  <w:num w:numId="7" w16cid:durableId="728386006">
    <w:abstractNumId w:val="11"/>
  </w:num>
  <w:num w:numId="8" w16cid:durableId="1187863317">
    <w:abstractNumId w:val="9"/>
  </w:num>
  <w:num w:numId="9" w16cid:durableId="1549537704">
    <w:abstractNumId w:val="16"/>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 w:numId="17" w16cid:durableId="2014339179">
    <w:abstractNumId w:val="15"/>
  </w:num>
  <w:num w:numId="18" w16cid:durableId="1095051512">
    <w:abstractNumId w:val="19"/>
  </w:num>
  <w:num w:numId="19" w16cid:durableId="514460225">
    <w:abstractNumId w:val="18"/>
  </w:num>
  <w:num w:numId="20" w16cid:durableId="4927671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2"/>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C2F"/>
    <w:rsid w:val="000026F5"/>
    <w:rsid w:val="000127ED"/>
    <w:rsid w:val="00021C86"/>
    <w:rsid w:val="0003395A"/>
    <w:rsid w:val="000408BA"/>
    <w:rsid w:val="00041661"/>
    <w:rsid w:val="000558EF"/>
    <w:rsid w:val="0006293F"/>
    <w:rsid w:val="00064D2E"/>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A5214"/>
    <w:rsid w:val="001B1858"/>
    <w:rsid w:val="001D0D1B"/>
    <w:rsid w:val="001D176B"/>
    <w:rsid w:val="001D20B3"/>
    <w:rsid w:val="001E287E"/>
    <w:rsid w:val="001E2B1C"/>
    <w:rsid w:val="001E3BCF"/>
    <w:rsid w:val="00214848"/>
    <w:rsid w:val="00217122"/>
    <w:rsid w:val="00217AE9"/>
    <w:rsid w:val="00225AA9"/>
    <w:rsid w:val="00230574"/>
    <w:rsid w:val="00231CFF"/>
    <w:rsid w:val="002472D9"/>
    <w:rsid w:val="002509A2"/>
    <w:rsid w:val="0025138E"/>
    <w:rsid w:val="002521C9"/>
    <w:rsid w:val="002711E6"/>
    <w:rsid w:val="0028703C"/>
    <w:rsid w:val="002904C8"/>
    <w:rsid w:val="002B0567"/>
    <w:rsid w:val="002B1F17"/>
    <w:rsid w:val="002D549A"/>
    <w:rsid w:val="002E014D"/>
    <w:rsid w:val="002E27A9"/>
    <w:rsid w:val="003006F2"/>
    <w:rsid w:val="003014E7"/>
    <w:rsid w:val="00303E94"/>
    <w:rsid w:val="00304151"/>
    <w:rsid w:val="00316F04"/>
    <w:rsid w:val="00320A89"/>
    <w:rsid w:val="00324C6F"/>
    <w:rsid w:val="00332E8F"/>
    <w:rsid w:val="00336209"/>
    <w:rsid w:val="00336ED6"/>
    <w:rsid w:val="00360300"/>
    <w:rsid w:val="00380928"/>
    <w:rsid w:val="00386B78"/>
    <w:rsid w:val="003A1EBF"/>
    <w:rsid w:val="003A3D7D"/>
    <w:rsid w:val="003B261A"/>
    <w:rsid w:val="003B65E9"/>
    <w:rsid w:val="003C0213"/>
    <w:rsid w:val="003C0267"/>
    <w:rsid w:val="003C3840"/>
    <w:rsid w:val="003D4377"/>
    <w:rsid w:val="003D56E3"/>
    <w:rsid w:val="003E59BF"/>
    <w:rsid w:val="003E67E5"/>
    <w:rsid w:val="003F1C24"/>
    <w:rsid w:val="003F547E"/>
    <w:rsid w:val="003F57CE"/>
    <w:rsid w:val="003F6B05"/>
    <w:rsid w:val="00401998"/>
    <w:rsid w:val="0041020A"/>
    <w:rsid w:val="00427966"/>
    <w:rsid w:val="0044313F"/>
    <w:rsid w:val="00445D10"/>
    <w:rsid w:val="00446B25"/>
    <w:rsid w:val="004475F9"/>
    <w:rsid w:val="0045022C"/>
    <w:rsid w:val="00451986"/>
    <w:rsid w:val="00462051"/>
    <w:rsid w:val="00465900"/>
    <w:rsid w:val="00473145"/>
    <w:rsid w:val="00496E9F"/>
    <w:rsid w:val="004A02CE"/>
    <w:rsid w:val="004A168F"/>
    <w:rsid w:val="004A31AA"/>
    <w:rsid w:val="004B5A22"/>
    <w:rsid w:val="004C62DA"/>
    <w:rsid w:val="004D0B29"/>
    <w:rsid w:val="004E1F21"/>
    <w:rsid w:val="004F0578"/>
    <w:rsid w:val="004F0934"/>
    <w:rsid w:val="004F61D5"/>
    <w:rsid w:val="0050171A"/>
    <w:rsid w:val="00517AC3"/>
    <w:rsid w:val="0052302E"/>
    <w:rsid w:val="005246BE"/>
    <w:rsid w:val="005411C7"/>
    <w:rsid w:val="00555709"/>
    <w:rsid w:val="005575F3"/>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B7C3A"/>
    <w:rsid w:val="005C4C5F"/>
    <w:rsid w:val="005C78CD"/>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70E77"/>
    <w:rsid w:val="006A02BC"/>
    <w:rsid w:val="006A7B96"/>
    <w:rsid w:val="006B0E52"/>
    <w:rsid w:val="006B20DC"/>
    <w:rsid w:val="006C5196"/>
    <w:rsid w:val="006D4568"/>
    <w:rsid w:val="006D4A37"/>
    <w:rsid w:val="006E01D2"/>
    <w:rsid w:val="006E2522"/>
    <w:rsid w:val="006E3DEC"/>
    <w:rsid w:val="00706604"/>
    <w:rsid w:val="007118C4"/>
    <w:rsid w:val="00723DE0"/>
    <w:rsid w:val="00732595"/>
    <w:rsid w:val="0074349F"/>
    <w:rsid w:val="0075466C"/>
    <w:rsid w:val="0077386B"/>
    <w:rsid w:val="00774921"/>
    <w:rsid w:val="00780203"/>
    <w:rsid w:val="00780877"/>
    <w:rsid w:val="00783891"/>
    <w:rsid w:val="00783E6C"/>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17356"/>
    <w:rsid w:val="008265E8"/>
    <w:rsid w:val="008270CD"/>
    <w:rsid w:val="008270DF"/>
    <w:rsid w:val="00836769"/>
    <w:rsid w:val="0084123C"/>
    <w:rsid w:val="008438AF"/>
    <w:rsid w:val="00843FE8"/>
    <w:rsid w:val="00854FA6"/>
    <w:rsid w:val="0085530C"/>
    <w:rsid w:val="00861DA2"/>
    <w:rsid w:val="0086406A"/>
    <w:rsid w:val="008656A6"/>
    <w:rsid w:val="00865C2F"/>
    <w:rsid w:val="0086676E"/>
    <w:rsid w:val="00872F66"/>
    <w:rsid w:val="00875210"/>
    <w:rsid w:val="008869D6"/>
    <w:rsid w:val="008A4A79"/>
    <w:rsid w:val="008A7F65"/>
    <w:rsid w:val="008C7F68"/>
    <w:rsid w:val="008F5C90"/>
    <w:rsid w:val="0090305A"/>
    <w:rsid w:val="00906C6A"/>
    <w:rsid w:val="00914273"/>
    <w:rsid w:val="00916A80"/>
    <w:rsid w:val="009279BF"/>
    <w:rsid w:val="009332F8"/>
    <w:rsid w:val="00937D26"/>
    <w:rsid w:val="00943630"/>
    <w:rsid w:val="00951C86"/>
    <w:rsid w:val="00956D7A"/>
    <w:rsid w:val="00965199"/>
    <w:rsid w:val="00966046"/>
    <w:rsid w:val="009770EE"/>
    <w:rsid w:val="009A0FF0"/>
    <w:rsid w:val="009A2572"/>
    <w:rsid w:val="009C1445"/>
    <w:rsid w:val="00A05654"/>
    <w:rsid w:val="00A10221"/>
    <w:rsid w:val="00A21B8D"/>
    <w:rsid w:val="00A22F1A"/>
    <w:rsid w:val="00A25B84"/>
    <w:rsid w:val="00A32450"/>
    <w:rsid w:val="00A46877"/>
    <w:rsid w:val="00A47C6F"/>
    <w:rsid w:val="00A5492F"/>
    <w:rsid w:val="00A60DC3"/>
    <w:rsid w:val="00A60E56"/>
    <w:rsid w:val="00A6244F"/>
    <w:rsid w:val="00A86BAE"/>
    <w:rsid w:val="00A91F56"/>
    <w:rsid w:val="00AA5E76"/>
    <w:rsid w:val="00AB3B87"/>
    <w:rsid w:val="00AD7CD5"/>
    <w:rsid w:val="00AE0A90"/>
    <w:rsid w:val="00AE4D14"/>
    <w:rsid w:val="00AF09E1"/>
    <w:rsid w:val="00AF2EBF"/>
    <w:rsid w:val="00B01132"/>
    <w:rsid w:val="00B06CA8"/>
    <w:rsid w:val="00B21761"/>
    <w:rsid w:val="00B21FA3"/>
    <w:rsid w:val="00B22D44"/>
    <w:rsid w:val="00B307A7"/>
    <w:rsid w:val="00B30D86"/>
    <w:rsid w:val="00B421D3"/>
    <w:rsid w:val="00B43BED"/>
    <w:rsid w:val="00B44DEE"/>
    <w:rsid w:val="00B45490"/>
    <w:rsid w:val="00B54387"/>
    <w:rsid w:val="00B5520C"/>
    <w:rsid w:val="00B65C66"/>
    <w:rsid w:val="00B70B84"/>
    <w:rsid w:val="00B74C6C"/>
    <w:rsid w:val="00B8336E"/>
    <w:rsid w:val="00B865DB"/>
    <w:rsid w:val="00B921E0"/>
    <w:rsid w:val="00BA1600"/>
    <w:rsid w:val="00BA611B"/>
    <w:rsid w:val="00BB0861"/>
    <w:rsid w:val="00BB7F97"/>
    <w:rsid w:val="00BC4D68"/>
    <w:rsid w:val="00BD6786"/>
    <w:rsid w:val="00BE6BC7"/>
    <w:rsid w:val="00BF711B"/>
    <w:rsid w:val="00C06496"/>
    <w:rsid w:val="00C122AE"/>
    <w:rsid w:val="00C17665"/>
    <w:rsid w:val="00C32DF8"/>
    <w:rsid w:val="00C35635"/>
    <w:rsid w:val="00C40729"/>
    <w:rsid w:val="00C41DDB"/>
    <w:rsid w:val="00C46C5A"/>
    <w:rsid w:val="00C52ABE"/>
    <w:rsid w:val="00C656B1"/>
    <w:rsid w:val="00C7056E"/>
    <w:rsid w:val="00C92AD7"/>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31B2A"/>
    <w:rsid w:val="00D33675"/>
    <w:rsid w:val="00D51B61"/>
    <w:rsid w:val="00D56571"/>
    <w:rsid w:val="00D67DE0"/>
    <w:rsid w:val="00D73E09"/>
    <w:rsid w:val="00D74F66"/>
    <w:rsid w:val="00D82FBD"/>
    <w:rsid w:val="00D9338F"/>
    <w:rsid w:val="00D9582C"/>
    <w:rsid w:val="00DA043A"/>
    <w:rsid w:val="00DA116C"/>
    <w:rsid w:val="00DA22C9"/>
    <w:rsid w:val="00DB419A"/>
    <w:rsid w:val="00DC195F"/>
    <w:rsid w:val="00DC68D5"/>
    <w:rsid w:val="00DD37B4"/>
    <w:rsid w:val="00DD422D"/>
    <w:rsid w:val="00DF11D1"/>
    <w:rsid w:val="00DF6458"/>
    <w:rsid w:val="00E11D29"/>
    <w:rsid w:val="00E1588B"/>
    <w:rsid w:val="00E256FC"/>
    <w:rsid w:val="00E3221E"/>
    <w:rsid w:val="00E37E77"/>
    <w:rsid w:val="00E5111B"/>
    <w:rsid w:val="00E57544"/>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29A5"/>
    <w:rsid w:val="00EE3CA1"/>
    <w:rsid w:val="00EE43B0"/>
    <w:rsid w:val="00EF1E93"/>
    <w:rsid w:val="00EF3F75"/>
    <w:rsid w:val="00EF6661"/>
    <w:rsid w:val="00F01F00"/>
    <w:rsid w:val="00F25441"/>
    <w:rsid w:val="00F260BE"/>
    <w:rsid w:val="00F30742"/>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C7DF3"/>
    <w:rsid w:val="00FD0B96"/>
    <w:rsid w:val="00FD54A5"/>
    <w:rsid w:val="00FD58BE"/>
    <w:rsid w:val="00FE6405"/>
    <w:rsid w:val="00FE7321"/>
    <w:rsid w:val="00FF4AEF"/>
    <w:rsid w:val="00FF7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customStyle="1" w:styleId="ui-provider">
    <w:name w:val="ui-provider"/>
    <w:basedOn w:val="DefaultParagraphFont"/>
    <w:rsid w:val="002B1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4</Pages>
  <Words>670</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4349</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Aurelie</cp:lastModifiedBy>
  <cp:revision>5</cp:revision>
  <cp:lastPrinted>2009-03-10T11:18:00Z</cp:lastPrinted>
  <dcterms:created xsi:type="dcterms:W3CDTF">2024-05-30T12:00:00Z</dcterms:created>
  <dcterms:modified xsi:type="dcterms:W3CDTF">2024-07-02T06:51:00Z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