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11"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12"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3D214816" w14:textId="3B2CECE9" w:rsidR="00621F1A" w:rsidRDefault="008438AF" w:rsidP="008438AF">
      <w:pPr>
        <w:rPr>
          <w:szCs w:val="24"/>
          <w:lang w:val="en-GB"/>
        </w:rPr>
      </w:pPr>
      <w:r w:rsidRPr="008438AF">
        <w:rPr>
          <w:i/>
          <w:szCs w:val="24"/>
          <w:lang w:val="en-GB"/>
        </w:rPr>
        <w:t>A.1 Submitter</w:t>
      </w:r>
      <w:r>
        <w:rPr>
          <w:szCs w:val="24"/>
          <w:lang w:val="en-GB"/>
        </w:rPr>
        <w:t xml:space="preserve">: </w:t>
      </w:r>
      <w:r w:rsidR="00D7532D">
        <w:rPr>
          <w:szCs w:val="24"/>
          <w:lang w:val="en-GB"/>
        </w:rPr>
        <w:tab/>
        <w:t>ISITC</w:t>
      </w:r>
      <w:r w:rsidR="00621F1A">
        <w:rPr>
          <w:szCs w:val="24"/>
          <w:lang w:val="en-GB"/>
        </w:rPr>
        <w:tab/>
      </w:r>
      <w:r w:rsidR="00621F1A">
        <w:rPr>
          <w:szCs w:val="24"/>
          <w:lang w:val="en-GB"/>
        </w:rPr>
        <w:tab/>
      </w:r>
      <w:r w:rsidR="00621F1A">
        <w:rPr>
          <w:szCs w:val="24"/>
          <w:lang w:val="en-GB"/>
        </w:rPr>
        <w:tab/>
      </w:r>
    </w:p>
    <w:p w14:paraId="1F492287" w14:textId="0B036467" w:rsidR="00621F1A" w:rsidRDefault="00331D2B" w:rsidP="00FB3FAA">
      <w:pPr>
        <w:rPr>
          <w:szCs w:val="24"/>
          <w:lang w:val="en-GB"/>
        </w:rPr>
      </w:pPr>
      <w:r>
        <w:rPr>
          <w:szCs w:val="24"/>
          <w:lang w:val="en-GB"/>
        </w:rPr>
        <w:tab/>
      </w:r>
      <w:r>
        <w:rPr>
          <w:szCs w:val="24"/>
          <w:lang w:val="en-GB"/>
        </w:rPr>
        <w:tab/>
      </w:r>
      <w:r w:rsidR="00621F1A">
        <w:rPr>
          <w:szCs w:val="24"/>
          <w:lang w:val="en-GB"/>
        </w:rPr>
        <w:tab/>
      </w:r>
      <w:r w:rsidR="00621F1A">
        <w:rPr>
          <w:szCs w:val="24"/>
          <w:lang w:val="en-GB"/>
        </w:rPr>
        <w:tab/>
      </w:r>
    </w:p>
    <w:p w14:paraId="3A4F09A5" w14:textId="0462BA23" w:rsidR="00621F1A" w:rsidRDefault="000408BA" w:rsidP="00D7532D">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r w:rsidR="00621F1A">
        <w:rPr>
          <w:szCs w:val="24"/>
          <w:lang w:val="en-GB"/>
        </w:rPr>
        <w:tab/>
      </w:r>
      <w:r w:rsidR="00530A22">
        <w:rPr>
          <w:szCs w:val="24"/>
          <w:lang w:val="en-GB"/>
        </w:rPr>
        <w:t>Jason Brasile</w:t>
      </w:r>
      <w:r w:rsidR="00530A22">
        <w:rPr>
          <w:szCs w:val="24"/>
          <w:lang w:val="en-GB"/>
        </w:rPr>
        <w:tab/>
      </w:r>
      <w:r w:rsidR="00621F1A">
        <w:rPr>
          <w:szCs w:val="24"/>
          <w:lang w:val="en-GB"/>
        </w:rPr>
        <w:tab/>
      </w:r>
      <w:hyperlink r:id="rId13" w:history="1">
        <w:r w:rsidR="00331D2B" w:rsidRPr="008E49F1">
          <w:rPr>
            <w:rStyle w:val="Hyperlink"/>
          </w:rPr>
          <w:t>jbrasile@statestreet.com</w:t>
        </w:r>
      </w:hyperlink>
      <w:r w:rsidR="00331D2B">
        <w:t xml:space="preserve"> </w:t>
      </w:r>
    </w:p>
    <w:p w14:paraId="34050CDD" w14:textId="1C2F6E6E" w:rsidR="00D7532D" w:rsidRDefault="00D7532D" w:rsidP="00D7532D">
      <w:pPr>
        <w:rPr>
          <w:szCs w:val="24"/>
          <w:lang w:val="en-GB"/>
        </w:rPr>
      </w:pPr>
      <w:r>
        <w:tab/>
      </w:r>
      <w:r>
        <w:tab/>
      </w:r>
      <w:r>
        <w:tab/>
        <w:t xml:space="preserve"> </w:t>
      </w:r>
    </w:p>
    <w:p w14:paraId="25E92BB5" w14:textId="0B0BB360" w:rsidR="00577BCC" w:rsidRDefault="008438AF" w:rsidP="008438AF">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621F1A">
        <w:rPr>
          <w:szCs w:val="24"/>
          <w:lang w:val="en-GB"/>
        </w:rPr>
        <w:tab/>
      </w:r>
      <w:r w:rsidR="00331D2B">
        <w:rPr>
          <w:szCs w:val="24"/>
          <w:lang w:val="en-GB"/>
        </w:rPr>
        <w:tab/>
      </w:r>
      <w:r w:rsidR="00530A22">
        <w:rPr>
          <w:szCs w:val="24"/>
          <w:lang w:val="en-GB"/>
        </w:rPr>
        <w:t>ISITC</w:t>
      </w:r>
      <w:r w:rsidR="002633BF">
        <w:rPr>
          <w:szCs w:val="24"/>
          <w:lang w:val="en-GB"/>
        </w:rPr>
        <w:tab/>
      </w:r>
      <w:r w:rsidR="002633BF">
        <w:rPr>
          <w:szCs w:val="24"/>
          <w:lang w:val="en-GB"/>
        </w:rPr>
        <w:tab/>
      </w:r>
      <w:r w:rsidR="002633BF">
        <w:rPr>
          <w:szCs w:val="24"/>
          <w:lang w:val="en-GB"/>
        </w:rPr>
        <w:tab/>
      </w:r>
    </w:p>
    <w:p w14:paraId="5F8FD7E6" w14:textId="74F09F46" w:rsidR="006B1491" w:rsidRDefault="006B1491" w:rsidP="008438AF">
      <w:pPr>
        <w:rPr>
          <w:szCs w:val="24"/>
          <w:lang w:val="en-GB"/>
        </w:rPr>
      </w:pPr>
      <w:r w:rsidRPr="006B1491">
        <w:rPr>
          <w:szCs w:val="24"/>
          <w:lang w:val="en-GB"/>
        </w:rPr>
        <w:t xml:space="preserve">ISITC represents </w:t>
      </w:r>
      <w:r w:rsidR="00B70844">
        <w:rPr>
          <w:szCs w:val="24"/>
          <w:lang w:val="en-GB"/>
        </w:rPr>
        <w:t>just under 100</w:t>
      </w:r>
      <w:r w:rsidRPr="006B1491">
        <w:rPr>
          <w:szCs w:val="24"/>
          <w:lang w:val="en-GB"/>
        </w:rPr>
        <w:t xml:space="preserve"> organisations from the buy-side, sell-side, global custodian, </w:t>
      </w:r>
      <w:proofErr w:type="gramStart"/>
      <w:r w:rsidRPr="006B1491">
        <w:rPr>
          <w:szCs w:val="24"/>
          <w:lang w:val="en-GB"/>
        </w:rPr>
        <w:t>vendor</w:t>
      </w:r>
      <w:proofErr w:type="gramEnd"/>
      <w:r w:rsidRPr="006B1491">
        <w:rPr>
          <w:szCs w:val="24"/>
          <w:lang w:val="en-GB"/>
        </w:rPr>
        <w:t xml:space="preserve"> and utility communities. This </w:t>
      </w:r>
      <w:r w:rsidR="00B70844">
        <w:rPr>
          <w:szCs w:val="24"/>
          <w:lang w:val="en-GB"/>
        </w:rPr>
        <w:t>change request</w:t>
      </w:r>
      <w:r w:rsidRPr="006B1491">
        <w:rPr>
          <w:szCs w:val="24"/>
          <w:lang w:val="en-GB"/>
        </w:rPr>
        <w:t xml:space="preserve"> has broad support from the Investment Management and Global Custodian community.</w:t>
      </w:r>
    </w:p>
    <w:p w14:paraId="6CCFD3F4" w14:textId="632366FF" w:rsidR="00621F1A" w:rsidRPr="00364ECB" w:rsidRDefault="00854FA6" w:rsidP="00364ECB">
      <w:pPr>
        <w:numPr>
          <w:ilvl w:val="0"/>
          <w:numId w:val="6"/>
        </w:numPr>
        <w:rPr>
          <w:b/>
          <w:lang w:val="en-GB"/>
        </w:rPr>
      </w:pPr>
      <w:r>
        <w:rPr>
          <w:b/>
          <w:lang w:val="en-GB"/>
        </w:rPr>
        <w:t>Related m</w:t>
      </w:r>
      <w:r w:rsidRPr="00451986">
        <w:rPr>
          <w:b/>
          <w:lang w:val="en-GB"/>
        </w:rPr>
        <w:t>essages:</w:t>
      </w:r>
    </w:p>
    <w:p w14:paraId="3DB2C6E8" w14:textId="77777777" w:rsidR="00621F1A" w:rsidRPr="00DE6955" w:rsidRDefault="00621F1A" w:rsidP="00621F1A">
      <w:pPr>
        <w:pStyle w:val="MessageSet"/>
        <w:numPr>
          <w:ilvl w:val="0"/>
          <w:numId w:val="0"/>
        </w:numPr>
        <w:rPr>
          <w:b/>
          <w:bCs/>
        </w:rPr>
      </w:pPr>
      <w:r w:rsidRPr="00DE6955">
        <w:rPr>
          <w:b/>
          <w:bCs/>
        </w:rPr>
        <w:t>Notification to Receive message set:</w:t>
      </w:r>
    </w:p>
    <w:p w14:paraId="0E858621" w14:textId="77777777" w:rsidR="00621F1A" w:rsidRPr="00DE6955" w:rsidRDefault="00621F1A" w:rsidP="00621F1A">
      <w:pPr>
        <w:pStyle w:val="MessageBullet"/>
        <w:rPr>
          <w:b/>
          <w:lang w:val="en-GB"/>
        </w:rPr>
      </w:pPr>
      <w:r w:rsidRPr="00DE6955">
        <w:rPr>
          <w:b/>
          <w:lang w:val="en-GB"/>
        </w:rPr>
        <w:t>camt.057.001.07</w:t>
      </w:r>
      <w:r w:rsidRPr="00DE6955">
        <w:rPr>
          <w:lang w:val="en-GB"/>
        </w:rPr>
        <w:t xml:space="preserve"> - NotificationToReceiveV07</w:t>
      </w:r>
    </w:p>
    <w:p w14:paraId="5DF51FFC" w14:textId="77777777" w:rsidR="00621F1A" w:rsidRPr="00DE6955" w:rsidRDefault="00621F1A" w:rsidP="00621F1A">
      <w:pPr>
        <w:pStyle w:val="MessageSet"/>
        <w:numPr>
          <w:ilvl w:val="0"/>
          <w:numId w:val="0"/>
        </w:numPr>
        <w:rPr>
          <w:b/>
          <w:bCs/>
        </w:rPr>
      </w:pPr>
      <w:r w:rsidRPr="00DE6955">
        <w:rPr>
          <w:b/>
          <w:bCs/>
        </w:rPr>
        <w:t>Payments Clearing and Settlement message set:</w:t>
      </w:r>
    </w:p>
    <w:p w14:paraId="08D4C9F8" w14:textId="1E10C1E0" w:rsidR="00621F1A" w:rsidRPr="00364ECB" w:rsidRDefault="00621F1A" w:rsidP="00364ECB">
      <w:pPr>
        <w:pStyle w:val="MessageBullet"/>
        <w:rPr>
          <w:b/>
          <w:lang w:val="en-GB"/>
        </w:rPr>
      </w:pPr>
      <w:r w:rsidRPr="00DE6955">
        <w:rPr>
          <w:b/>
          <w:lang w:val="en-GB"/>
        </w:rPr>
        <w:t>pacs.009.001.10</w:t>
      </w:r>
      <w:r w:rsidRPr="00DE6955">
        <w:rPr>
          <w:lang w:val="en-GB"/>
        </w:rPr>
        <w:t xml:space="preserve"> - FinancialInstitutionCreditTransferV10</w:t>
      </w:r>
    </w:p>
    <w:p w14:paraId="09EDAEAF" w14:textId="77777777" w:rsidR="00854FA6" w:rsidRDefault="006D4A37" w:rsidP="00854FA6">
      <w:pPr>
        <w:numPr>
          <w:ilvl w:val="0"/>
          <w:numId w:val="6"/>
        </w:numPr>
        <w:rPr>
          <w:lang w:val="en-GB"/>
        </w:rPr>
      </w:pPr>
      <w:r>
        <w:rPr>
          <w:b/>
          <w:lang w:val="en-GB"/>
        </w:rPr>
        <w:t>Description of the change request:</w:t>
      </w:r>
    </w:p>
    <w:p w14:paraId="7939DBFB" w14:textId="052AD32F" w:rsidR="000408BA" w:rsidRDefault="00E70DF4" w:rsidP="000408BA">
      <w:pPr>
        <w:rPr>
          <w:lang w:val="en-GB"/>
        </w:rPr>
      </w:pPr>
      <w:proofErr w:type="spellStart"/>
      <w:r>
        <w:rPr>
          <w:lang w:val="en-GB"/>
        </w:rPr>
        <w:t>StructuredRemittanceInformation</w:t>
      </w:r>
      <w:proofErr w:type="spellEnd"/>
      <w:r>
        <w:rPr>
          <w:lang w:val="en-GB"/>
        </w:rPr>
        <w:t xml:space="preserve"> </w:t>
      </w:r>
      <w:r w:rsidR="004549EB">
        <w:rPr>
          <w:lang w:val="en-GB"/>
        </w:rPr>
        <w:t xml:space="preserve">data type should be updated to include optional </w:t>
      </w:r>
      <w:r w:rsidR="007B05FA">
        <w:rPr>
          <w:lang w:val="en-GB"/>
        </w:rPr>
        <w:t xml:space="preserve">Allocation element. </w:t>
      </w:r>
    </w:p>
    <w:p w14:paraId="7AA90FB7" w14:textId="4A67B141" w:rsidR="007B05FA" w:rsidRDefault="007B05FA" w:rsidP="000408BA">
      <w:pPr>
        <w:rPr>
          <w:lang w:val="en-GB"/>
        </w:rPr>
      </w:pPr>
      <w:r>
        <w:rPr>
          <w:lang w:val="en-GB"/>
        </w:rPr>
        <w:t xml:space="preserve">Usage of </w:t>
      </w:r>
      <w:r w:rsidR="00E27052">
        <w:rPr>
          <w:lang w:val="en-GB"/>
        </w:rPr>
        <w:t>A</w:t>
      </w:r>
      <w:r>
        <w:rPr>
          <w:lang w:val="en-GB"/>
        </w:rPr>
        <w:t>llocation element must always be bilaterally agreed between sender and receiver</w:t>
      </w:r>
      <w:r w:rsidR="00E27052">
        <w:rPr>
          <w:lang w:val="en-GB"/>
        </w:rPr>
        <w:t>.</w:t>
      </w:r>
    </w:p>
    <w:p w14:paraId="545281B2" w14:textId="6EDE9980" w:rsidR="006B61B6" w:rsidRDefault="006B61B6" w:rsidP="000408BA">
      <w:pPr>
        <w:rPr>
          <w:lang w:val="en-GB"/>
        </w:rPr>
      </w:pPr>
      <w:r>
        <w:rPr>
          <w:lang w:val="en-GB"/>
        </w:rPr>
        <w:t>The element must be repeatable</w:t>
      </w:r>
      <w:r w:rsidR="00050DE0">
        <w:rPr>
          <w:lang w:val="en-GB"/>
        </w:rPr>
        <w:t>.</w:t>
      </w:r>
    </w:p>
    <w:p w14:paraId="45C9B4C3" w14:textId="3CEABFD6" w:rsidR="00050DE0" w:rsidRDefault="004C05DE" w:rsidP="000408BA">
      <w:pPr>
        <w:rPr>
          <w:lang w:val="en-GB"/>
        </w:rPr>
      </w:pPr>
      <w:r>
        <w:rPr>
          <w:lang w:val="en-GB"/>
        </w:rPr>
        <w:t>The element must contain sub-elements Account, Amount</w:t>
      </w:r>
      <w:r w:rsidR="00A447B9">
        <w:rPr>
          <w:lang w:val="en-GB"/>
        </w:rPr>
        <w:t xml:space="preserve">, </w:t>
      </w:r>
      <w:proofErr w:type="gramStart"/>
      <w:r>
        <w:rPr>
          <w:lang w:val="en-GB"/>
        </w:rPr>
        <w:t>Purpose</w:t>
      </w:r>
      <w:proofErr w:type="gramEnd"/>
      <w:r w:rsidR="005A6C3F">
        <w:rPr>
          <w:lang w:val="en-GB"/>
        </w:rPr>
        <w:t xml:space="preserve"> and Reference</w:t>
      </w:r>
      <w:r>
        <w:rPr>
          <w:lang w:val="en-GB"/>
        </w:rPr>
        <w:t xml:space="preserve">, these should </w:t>
      </w:r>
      <w:r w:rsidRPr="00227771">
        <w:rPr>
          <w:u w:val="single"/>
          <w:lang w:val="en-GB"/>
        </w:rPr>
        <w:t>not</w:t>
      </w:r>
      <w:r>
        <w:rPr>
          <w:lang w:val="en-GB"/>
        </w:rPr>
        <w:t xml:space="preserve"> be repeatable</w:t>
      </w:r>
      <w:r w:rsidR="00E37F8D">
        <w:rPr>
          <w:lang w:val="en-GB"/>
        </w:rPr>
        <w:t xml:space="preserve"> and are mandatory.</w:t>
      </w:r>
      <w:r w:rsidR="005A6C3F">
        <w:rPr>
          <w:lang w:val="en-GB"/>
        </w:rPr>
        <w:t xml:space="preserve"> </w:t>
      </w:r>
    </w:p>
    <w:p w14:paraId="475C3650" w14:textId="47916209" w:rsidR="005A6C3F" w:rsidRDefault="005A6C3F" w:rsidP="000408BA">
      <w:pPr>
        <w:rPr>
          <w:lang w:val="en-GB"/>
        </w:rPr>
      </w:pPr>
      <w:r>
        <w:rPr>
          <w:lang w:val="en-GB"/>
        </w:rPr>
        <w:t xml:space="preserve">An additional sub-element </w:t>
      </w:r>
      <w:r w:rsidR="004E23B2">
        <w:rPr>
          <w:lang w:val="en-GB"/>
        </w:rPr>
        <w:t xml:space="preserve">Related Reference should also be present, this is optional and repeatable. It should use data type </w:t>
      </w:r>
      <w:r w:rsidR="00642237">
        <w:rPr>
          <w:lang w:val="en-GB"/>
        </w:rPr>
        <w:t>References1Choice to align with the sese.023 message definition.</w:t>
      </w:r>
    </w:p>
    <w:p w14:paraId="3F1C04F8" w14:textId="6E405EB9" w:rsidR="007B1833" w:rsidRDefault="007B1833" w:rsidP="000408BA">
      <w:pPr>
        <w:rPr>
          <w:lang w:val="en-GB"/>
        </w:rPr>
      </w:pPr>
    </w:p>
    <w:p w14:paraId="24A31733" w14:textId="36622F72" w:rsidR="002A39A2" w:rsidRDefault="002A39A2" w:rsidP="000408BA">
      <w:pPr>
        <w:rPr>
          <w:lang w:val="en-GB"/>
        </w:rPr>
      </w:pPr>
      <w:r>
        <w:rPr>
          <w:lang w:val="en-GB"/>
        </w:rPr>
        <w:lastRenderedPageBreak/>
        <w:t xml:space="preserve">Once updated the </w:t>
      </w:r>
      <w:proofErr w:type="spellStart"/>
      <w:r>
        <w:rPr>
          <w:lang w:val="en-GB"/>
        </w:rPr>
        <w:t>StructuredRemittanceInformation</w:t>
      </w:r>
      <w:proofErr w:type="spellEnd"/>
      <w:r>
        <w:rPr>
          <w:lang w:val="en-GB"/>
        </w:rPr>
        <w:t xml:space="preserve"> data type should be added to </w:t>
      </w:r>
      <w:r w:rsidR="00BD1D0F">
        <w:rPr>
          <w:lang w:val="en-GB"/>
        </w:rPr>
        <w:t xml:space="preserve">the pacs.009 within the </w:t>
      </w:r>
      <w:r w:rsidR="00286775">
        <w:rPr>
          <w:lang w:val="en-GB"/>
        </w:rPr>
        <w:t>Remittance Information element.</w:t>
      </w:r>
    </w:p>
    <w:p w14:paraId="322C2873" w14:textId="77777777" w:rsidR="007F682E" w:rsidRDefault="007F682E" w:rsidP="000408BA">
      <w:pPr>
        <w:rPr>
          <w:lang w:val="en-GB"/>
        </w:rPr>
      </w:pPr>
    </w:p>
    <w:p w14:paraId="41949162" w14:textId="41647835" w:rsidR="007F682E" w:rsidRDefault="00722A35" w:rsidP="000408BA">
      <w:r>
        <w:rPr>
          <w:noProof/>
        </w:rPr>
        <w:drawing>
          <wp:inline distT="0" distB="0" distL="0" distR="0" wp14:anchorId="466458AE" wp14:editId="43B0CCE9">
            <wp:extent cx="5701030" cy="34277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01030" cy="3427730"/>
                    </a:xfrm>
                    <a:prstGeom prst="rect">
                      <a:avLst/>
                    </a:prstGeom>
                  </pic:spPr>
                </pic:pic>
              </a:graphicData>
            </a:graphic>
          </wp:inline>
        </w:drawing>
      </w:r>
    </w:p>
    <w:p w14:paraId="08E213FA" w14:textId="77777777" w:rsidR="007F682E" w:rsidRPr="007F682E" w:rsidRDefault="007F682E" w:rsidP="000408BA"/>
    <w:p w14:paraId="3BB91AEE" w14:textId="77777777" w:rsidR="005246BE" w:rsidRDefault="00E74C04" w:rsidP="00C656B1">
      <w:pPr>
        <w:numPr>
          <w:ilvl w:val="0"/>
          <w:numId w:val="6"/>
        </w:numPr>
        <w:rPr>
          <w:b/>
          <w:szCs w:val="24"/>
          <w:lang w:val="en-GB"/>
        </w:rPr>
      </w:pPr>
      <w:r>
        <w:rPr>
          <w:b/>
          <w:szCs w:val="24"/>
          <w:lang w:val="en-GB"/>
        </w:rPr>
        <w:br w:type="page"/>
      </w:r>
      <w:r w:rsidR="005246BE">
        <w:rPr>
          <w:b/>
          <w:szCs w:val="24"/>
          <w:lang w:val="en-GB"/>
        </w:rPr>
        <w:lastRenderedPageBreak/>
        <w:t xml:space="preserve">Purpose of the </w:t>
      </w:r>
      <w:r w:rsidR="00577861">
        <w:rPr>
          <w:b/>
          <w:szCs w:val="24"/>
          <w:lang w:val="en-GB"/>
        </w:rPr>
        <w:t>change</w:t>
      </w:r>
      <w:r w:rsidR="005246BE">
        <w:rPr>
          <w:b/>
          <w:szCs w:val="24"/>
          <w:lang w:val="en-GB"/>
        </w:rPr>
        <w:t>:</w:t>
      </w:r>
    </w:p>
    <w:p w14:paraId="5ED4A180" w14:textId="16022CFC" w:rsidR="000172B5" w:rsidRDefault="000172B5" w:rsidP="000172B5">
      <w:pPr>
        <w:suppressLineNumbers/>
        <w:rPr>
          <w:szCs w:val="24"/>
          <w:lang w:val="en-GB"/>
        </w:rPr>
      </w:pPr>
      <w:r w:rsidRPr="000172B5">
        <w:rPr>
          <w:szCs w:val="24"/>
          <w:lang w:val="en-GB"/>
        </w:rPr>
        <w:t>Investment Managers instruct their account servicers to make a net payment</w:t>
      </w:r>
      <w:r w:rsidR="00094545">
        <w:rPr>
          <w:szCs w:val="24"/>
          <w:lang w:val="en-GB"/>
        </w:rPr>
        <w:t xml:space="preserve"> (pacs.009) </w:t>
      </w:r>
      <w:r w:rsidRPr="000172B5">
        <w:rPr>
          <w:szCs w:val="24"/>
          <w:lang w:val="en-GB"/>
        </w:rPr>
        <w:t>/</w:t>
      </w:r>
      <w:r w:rsidR="00094545">
        <w:rPr>
          <w:szCs w:val="24"/>
          <w:lang w:val="en-GB"/>
        </w:rPr>
        <w:t xml:space="preserve"> </w:t>
      </w:r>
      <w:r w:rsidR="008266AA">
        <w:rPr>
          <w:szCs w:val="24"/>
          <w:lang w:val="en-GB"/>
        </w:rPr>
        <w:t>expect a net</w:t>
      </w:r>
      <w:r w:rsidR="00E54778">
        <w:rPr>
          <w:szCs w:val="24"/>
          <w:lang w:val="en-GB"/>
        </w:rPr>
        <w:t xml:space="preserve"> </w:t>
      </w:r>
      <w:r w:rsidRPr="000172B5">
        <w:rPr>
          <w:szCs w:val="24"/>
          <w:lang w:val="en-GB"/>
        </w:rPr>
        <w:t>receipt</w:t>
      </w:r>
      <w:r w:rsidR="00094545">
        <w:rPr>
          <w:szCs w:val="24"/>
          <w:lang w:val="en-GB"/>
        </w:rPr>
        <w:t xml:space="preserve"> (camt.057) </w:t>
      </w:r>
      <w:r w:rsidRPr="000172B5">
        <w:rPr>
          <w:szCs w:val="24"/>
          <w:lang w:val="en-GB"/>
        </w:rPr>
        <w:t>from</w:t>
      </w:r>
      <w:r w:rsidR="004F1B45">
        <w:rPr>
          <w:szCs w:val="24"/>
          <w:lang w:val="en-GB"/>
        </w:rPr>
        <w:t>/to</w:t>
      </w:r>
      <w:r w:rsidRPr="000172B5">
        <w:rPr>
          <w:szCs w:val="24"/>
          <w:lang w:val="en-GB"/>
        </w:rPr>
        <w:t xml:space="preserve"> a</w:t>
      </w:r>
      <w:r w:rsidR="00B809EA">
        <w:rPr>
          <w:szCs w:val="24"/>
          <w:lang w:val="en-GB"/>
        </w:rPr>
        <w:t xml:space="preserve"> single</w:t>
      </w:r>
      <w:r w:rsidRPr="000172B5">
        <w:rPr>
          <w:szCs w:val="24"/>
          <w:lang w:val="en-GB"/>
        </w:rPr>
        <w:t xml:space="preserve"> custody account</w:t>
      </w:r>
      <w:r w:rsidR="00E54778">
        <w:rPr>
          <w:szCs w:val="24"/>
          <w:lang w:val="en-GB"/>
        </w:rPr>
        <w:t>.</w:t>
      </w:r>
      <w:r w:rsidRPr="000172B5">
        <w:rPr>
          <w:szCs w:val="24"/>
          <w:lang w:val="en-GB"/>
        </w:rPr>
        <w:t xml:space="preserve"> However, Investment Managers also send the related fund accounting</w:t>
      </w:r>
      <w:r w:rsidR="00DD7AB4">
        <w:rPr>
          <w:szCs w:val="24"/>
          <w:lang w:val="en-GB"/>
        </w:rPr>
        <w:t>/breakdown</w:t>
      </w:r>
      <w:r w:rsidRPr="000172B5">
        <w:rPr>
          <w:szCs w:val="24"/>
          <w:lang w:val="en-GB"/>
        </w:rPr>
        <w:t xml:space="preserve"> information in a separate instruction, typically a proprietary format</w:t>
      </w:r>
      <w:r w:rsidR="00B2450E">
        <w:rPr>
          <w:szCs w:val="24"/>
          <w:lang w:val="en-GB"/>
        </w:rPr>
        <w:t xml:space="preserve"> such as fax</w:t>
      </w:r>
      <w:r w:rsidR="00157427">
        <w:rPr>
          <w:szCs w:val="24"/>
          <w:lang w:val="en-GB"/>
        </w:rPr>
        <w:t xml:space="preserve"> or email</w:t>
      </w:r>
      <w:r w:rsidRPr="000172B5">
        <w:rPr>
          <w:szCs w:val="24"/>
          <w:lang w:val="en-GB"/>
        </w:rPr>
        <w:t>.</w:t>
      </w:r>
    </w:p>
    <w:p w14:paraId="5F9D011F" w14:textId="235B471D" w:rsidR="00515265" w:rsidRPr="009B79C2" w:rsidRDefault="00515265" w:rsidP="00515265">
      <w:pPr>
        <w:suppressLineNumbers/>
        <w:rPr>
          <w:szCs w:val="24"/>
          <w:lang w:val="en-GB"/>
        </w:rPr>
      </w:pPr>
      <w:r w:rsidRPr="009B79C2">
        <w:rPr>
          <w:szCs w:val="24"/>
          <w:lang w:val="en-GB"/>
        </w:rPr>
        <w:t xml:space="preserve">The </w:t>
      </w:r>
      <w:r w:rsidR="00A12F56">
        <w:rPr>
          <w:szCs w:val="24"/>
          <w:lang w:val="en-GB"/>
        </w:rPr>
        <w:t>CR aims to</w:t>
      </w:r>
      <w:r w:rsidRPr="009B79C2">
        <w:rPr>
          <w:szCs w:val="24"/>
          <w:lang w:val="en-GB"/>
        </w:rPr>
        <w:t xml:space="preserve"> introduce a standard format and syntax for providing breakdown information and/or additional accounting detail related to a </w:t>
      </w:r>
      <w:r w:rsidR="00746692">
        <w:rPr>
          <w:szCs w:val="24"/>
          <w:lang w:val="en-GB"/>
        </w:rPr>
        <w:t xml:space="preserve">net </w:t>
      </w:r>
      <w:r w:rsidRPr="009B79C2">
        <w:rPr>
          <w:szCs w:val="24"/>
          <w:lang w:val="en-GB"/>
        </w:rPr>
        <w:t xml:space="preserve">payment or </w:t>
      </w:r>
      <w:r w:rsidR="00746692">
        <w:rPr>
          <w:szCs w:val="24"/>
          <w:lang w:val="en-GB"/>
        </w:rPr>
        <w:t xml:space="preserve">net </w:t>
      </w:r>
      <w:r w:rsidRPr="009B79C2">
        <w:rPr>
          <w:szCs w:val="24"/>
          <w:lang w:val="en-GB"/>
        </w:rPr>
        <w:t xml:space="preserve">receipt of funds, allowing both the Investment Manager and Account Servicer to automate the processing of the breakdown.  </w:t>
      </w:r>
    </w:p>
    <w:p w14:paraId="4EE295FC" w14:textId="2C8C2C14" w:rsidR="00377C7A" w:rsidRDefault="00377C7A" w:rsidP="000172B5">
      <w:pPr>
        <w:suppressLineNumbers/>
        <w:rPr>
          <w:szCs w:val="24"/>
          <w:lang w:val="en-GB"/>
        </w:rPr>
      </w:pPr>
      <w:r>
        <w:rPr>
          <w:szCs w:val="24"/>
          <w:lang w:val="en-GB"/>
        </w:rPr>
        <w:t xml:space="preserve">The </w:t>
      </w:r>
      <w:r w:rsidR="000D0B89">
        <w:rPr>
          <w:szCs w:val="24"/>
          <w:lang w:val="en-GB"/>
        </w:rPr>
        <w:t xml:space="preserve">preference of the </w:t>
      </w:r>
      <w:proofErr w:type="gramStart"/>
      <w:r w:rsidR="00A10D23">
        <w:rPr>
          <w:szCs w:val="24"/>
          <w:lang w:val="en-GB"/>
        </w:rPr>
        <w:t>S</w:t>
      </w:r>
      <w:r w:rsidR="008D5311">
        <w:rPr>
          <w:szCs w:val="24"/>
          <w:lang w:val="en-GB"/>
        </w:rPr>
        <w:t>ecurities</w:t>
      </w:r>
      <w:proofErr w:type="gramEnd"/>
      <w:r w:rsidR="000D0B89">
        <w:rPr>
          <w:szCs w:val="24"/>
          <w:lang w:val="en-GB"/>
        </w:rPr>
        <w:t xml:space="preserve"> </w:t>
      </w:r>
      <w:r w:rsidR="00A10D23">
        <w:rPr>
          <w:szCs w:val="24"/>
          <w:lang w:val="en-GB"/>
        </w:rPr>
        <w:t>I</w:t>
      </w:r>
      <w:r w:rsidR="000D0B89">
        <w:rPr>
          <w:szCs w:val="24"/>
          <w:lang w:val="en-GB"/>
        </w:rPr>
        <w:t>ndustry is to include this information within the pacs.009/camt.057 as opposed to developing a separate message.</w:t>
      </w:r>
      <w:r w:rsidR="000172B5" w:rsidRPr="000172B5">
        <w:rPr>
          <w:szCs w:val="24"/>
          <w:lang w:val="en-GB"/>
        </w:rPr>
        <w:t xml:space="preserve"> </w:t>
      </w:r>
    </w:p>
    <w:p w14:paraId="34F0E909" w14:textId="4257A192" w:rsidR="009B79C2" w:rsidRDefault="00CF0EEF" w:rsidP="000172B5">
      <w:pPr>
        <w:suppressLineNumbers/>
        <w:rPr>
          <w:szCs w:val="24"/>
          <w:lang w:val="en-GB"/>
        </w:rPr>
      </w:pPr>
      <w:r>
        <w:rPr>
          <w:szCs w:val="24"/>
          <w:lang w:val="en-GB"/>
        </w:rPr>
        <w:t xml:space="preserve">There is no requirement to </w:t>
      </w:r>
      <w:r w:rsidR="00087BE4">
        <w:rPr>
          <w:szCs w:val="24"/>
          <w:lang w:val="en-GB"/>
        </w:rPr>
        <w:t>update</w:t>
      </w:r>
      <w:r>
        <w:rPr>
          <w:szCs w:val="24"/>
          <w:lang w:val="en-GB"/>
        </w:rPr>
        <w:t xml:space="preserve"> the pacs.002</w:t>
      </w:r>
      <w:r w:rsidR="00087BE4">
        <w:rPr>
          <w:szCs w:val="24"/>
          <w:lang w:val="en-GB"/>
        </w:rPr>
        <w:t xml:space="preserve">, camt.056 </w:t>
      </w:r>
      <w:r w:rsidR="00385CFD">
        <w:rPr>
          <w:szCs w:val="24"/>
          <w:lang w:val="en-GB"/>
        </w:rPr>
        <w:t xml:space="preserve">or camt.058 in relation to this change. </w:t>
      </w:r>
      <w:r w:rsidR="00F413C5">
        <w:rPr>
          <w:szCs w:val="24"/>
          <w:lang w:val="en-GB"/>
        </w:rPr>
        <w:t>We expect that</w:t>
      </w:r>
      <w:r w:rsidR="000172B5" w:rsidRPr="000172B5">
        <w:rPr>
          <w:szCs w:val="24"/>
          <w:lang w:val="en-GB"/>
        </w:rPr>
        <w:t xml:space="preserve"> when a pacs.009 or a camt.057 is </w:t>
      </w:r>
      <w:r w:rsidR="00A17E86" w:rsidRPr="000172B5">
        <w:rPr>
          <w:szCs w:val="24"/>
          <w:lang w:val="en-GB"/>
        </w:rPr>
        <w:t>cancelled</w:t>
      </w:r>
      <w:r w:rsidR="000172B5" w:rsidRPr="000172B5">
        <w:rPr>
          <w:szCs w:val="24"/>
          <w:lang w:val="en-GB"/>
        </w:rPr>
        <w:t xml:space="preserve"> the account servicer automatically cancels</w:t>
      </w:r>
      <w:r w:rsidR="00E51E41">
        <w:rPr>
          <w:szCs w:val="24"/>
          <w:lang w:val="en-GB"/>
        </w:rPr>
        <w:t xml:space="preserve"> all accounting associated with it.</w:t>
      </w:r>
      <w:r w:rsidR="000172B5" w:rsidRPr="000172B5">
        <w:rPr>
          <w:szCs w:val="24"/>
          <w:lang w:val="en-GB"/>
        </w:rPr>
        <w:t xml:space="preserve"> </w:t>
      </w:r>
      <w:proofErr w:type="gramStart"/>
      <w:r w:rsidR="000172B5" w:rsidRPr="000172B5">
        <w:rPr>
          <w:szCs w:val="24"/>
          <w:lang w:val="en-GB"/>
        </w:rPr>
        <w:t>Furthermore</w:t>
      </w:r>
      <w:proofErr w:type="gramEnd"/>
      <w:r w:rsidR="00FF0689">
        <w:rPr>
          <w:szCs w:val="24"/>
          <w:lang w:val="en-GB"/>
        </w:rPr>
        <w:t xml:space="preserve"> for </w:t>
      </w:r>
      <w:r w:rsidR="00616940">
        <w:rPr>
          <w:szCs w:val="24"/>
          <w:lang w:val="en-GB"/>
        </w:rPr>
        <w:t>reviewing the breakdowns</w:t>
      </w:r>
      <w:r w:rsidR="000172B5" w:rsidRPr="000172B5">
        <w:rPr>
          <w:szCs w:val="24"/>
          <w:lang w:val="en-GB"/>
        </w:rPr>
        <w:t xml:space="preserve">, we </w:t>
      </w:r>
      <w:r w:rsidR="0053001F">
        <w:rPr>
          <w:szCs w:val="24"/>
          <w:lang w:val="en-GB"/>
        </w:rPr>
        <w:t>expect</w:t>
      </w:r>
      <w:r w:rsidR="000172B5" w:rsidRPr="000172B5">
        <w:rPr>
          <w:szCs w:val="24"/>
          <w:lang w:val="en-GB"/>
        </w:rPr>
        <w:t xml:space="preserve"> that </w:t>
      </w:r>
      <w:r w:rsidR="0053001F">
        <w:rPr>
          <w:szCs w:val="24"/>
          <w:lang w:val="en-GB"/>
        </w:rPr>
        <w:t xml:space="preserve">impacted </w:t>
      </w:r>
      <w:r w:rsidR="00FB0ABD">
        <w:rPr>
          <w:szCs w:val="24"/>
          <w:lang w:val="en-GB"/>
        </w:rPr>
        <w:t xml:space="preserve">Securities </w:t>
      </w:r>
      <w:r w:rsidR="000172B5" w:rsidRPr="000172B5">
        <w:rPr>
          <w:szCs w:val="24"/>
          <w:lang w:val="en-GB"/>
        </w:rPr>
        <w:t>account owners</w:t>
      </w:r>
      <w:r w:rsidR="0053001F">
        <w:rPr>
          <w:szCs w:val="24"/>
          <w:lang w:val="en-GB"/>
        </w:rPr>
        <w:t xml:space="preserve"> will </w:t>
      </w:r>
      <w:r w:rsidR="000172B5" w:rsidRPr="000172B5">
        <w:rPr>
          <w:szCs w:val="24"/>
          <w:lang w:val="en-GB"/>
        </w:rPr>
        <w:t>leverage cash statement messages on a next day basis</w:t>
      </w:r>
      <w:r w:rsidR="009B79C2">
        <w:rPr>
          <w:szCs w:val="24"/>
          <w:lang w:val="en-GB"/>
        </w:rPr>
        <w:t>.</w:t>
      </w:r>
    </w:p>
    <w:p w14:paraId="6D9EA3BE" w14:textId="4DDF3F7C" w:rsidR="009B79C2" w:rsidRPr="009B79C2" w:rsidRDefault="009B79C2" w:rsidP="009B79C2">
      <w:pPr>
        <w:suppressLineNumbers/>
        <w:rPr>
          <w:szCs w:val="24"/>
          <w:lang w:val="en-GB"/>
        </w:rPr>
      </w:pPr>
      <w:r w:rsidRPr="009B79C2">
        <w:rPr>
          <w:szCs w:val="24"/>
          <w:lang w:val="en-GB"/>
        </w:rPr>
        <w:t xml:space="preserve">We believe this will lead to significant savings for the </w:t>
      </w:r>
      <w:proofErr w:type="gramStart"/>
      <w:r w:rsidR="00A10D23">
        <w:rPr>
          <w:szCs w:val="24"/>
          <w:lang w:val="en-GB"/>
        </w:rPr>
        <w:t>S</w:t>
      </w:r>
      <w:r w:rsidRPr="009B79C2">
        <w:rPr>
          <w:szCs w:val="24"/>
          <w:lang w:val="en-GB"/>
        </w:rPr>
        <w:t>ecurities</w:t>
      </w:r>
      <w:proofErr w:type="gramEnd"/>
      <w:r w:rsidRPr="009B79C2">
        <w:rPr>
          <w:szCs w:val="24"/>
          <w:lang w:val="en-GB"/>
        </w:rPr>
        <w:t xml:space="preserve"> </w:t>
      </w:r>
      <w:r w:rsidR="00A10D23">
        <w:rPr>
          <w:szCs w:val="24"/>
          <w:lang w:val="en-GB"/>
        </w:rPr>
        <w:t>I</w:t>
      </w:r>
      <w:r w:rsidRPr="009B79C2">
        <w:rPr>
          <w:szCs w:val="24"/>
          <w:lang w:val="en-GB"/>
        </w:rPr>
        <w:t xml:space="preserve">ndustry in terms of the reduction/elimination of manual processing, as well as the reduction/elimination of fails and interest claims. A precise estimate of said savings is not feasible. However, we believe that closing this gap in the coverage of message standards significantly enhances the value proposition for migration to ISO 20022 for the </w:t>
      </w:r>
      <w:proofErr w:type="gramStart"/>
      <w:r w:rsidRPr="009B79C2">
        <w:rPr>
          <w:szCs w:val="24"/>
          <w:lang w:val="en-GB"/>
        </w:rPr>
        <w:t>Securities</w:t>
      </w:r>
      <w:proofErr w:type="gramEnd"/>
      <w:r w:rsidRPr="009B79C2">
        <w:rPr>
          <w:szCs w:val="24"/>
          <w:lang w:val="en-GB"/>
        </w:rPr>
        <w:t xml:space="preserve"> Industry. </w:t>
      </w:r>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73516FBC" w14:textId="194EDB9F" w:rsidR="00CB683A" w:rsidRPr="0085530C" w:rsidRDefault="00B13F1C" w:rsidP="00F34C66">
      <w:pPr>
        <w:rPr>
          <w:i/>
          <w:szCs w:val="24"/>
          <w:lang w:val="en-GB"/>
        </w:rPr>
      </w:pPr>
      <w:r>
        <w:rPr>
          <w:szCs w:val="24"/>
          <w:lang w:val="en-GB"/>
        </w:rPr>
        <w:t xml:space="preserve">2024 </w:t>
      </w:r>
      <w:r w:rsidR="00016FD7">
        <w:rPr>
          <w:szCs w:val="24"/>
          <w:lang w:val="en-GB"/>
        </w:rPr>
        <w:t>publication</w:t>
      </w: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2E5F1B6F" w14:textId="18764B52" w:rsidR="00604133" w:rsidRDefault="00604133" w:rsidP="00604133">
      <w:pPr>
        <w:rPr>
          <w:lang w:val="en-GB"/>
        </w:rPr>
      </w:pPr>
      <w:r>
        <w:rPr>
          <w:lang w:val="en-GB"/>
        </w:rPr>
        <w:t>Breakdown information currently transported via manually over spreadsheet/email –</w:t>
      </w:r>
    </w:p>
    <w:p w14:paraId="151459B7" w14:textId="25713A06" w:rsidR="00C41DDB" w:rsidRPr="00E8579D" w:rsidRDefault="00535896" w:rsidP="00604133">
      <w:pPr>
        <w:rPr>
          <w:b/>
          <w:lang w:val="en-GB"/>
        </w:rPr>
      </w:pPr>
      <w:r>
        <w:rPr>
          <w:noProof/>
        </w:rPr>
        <w:drawing>
          <wp:inline distT="0" distB="0" distL="0" distR="0" wp14:anchorId="03CBB1F4" wp14:editId="66BE103C">
            <wp:extent cx="5701030" cy="20161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01030" cy="2016125"/>
                    </a:xfrm>
                    <a:prstGeom prst="rect">
                      <a:avLst/>
                    </a:prstGeom>
                  </pic:spPr>
                </pic:pic>
              </a:graphicData>
            </a:graphic>
          </wp:inline>
        </w:drawing>
      </w:r>
      <w:r w:rsidR="00AE4D14">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35CCE4B5" w:rsidR="00C40729" w:rsidRPr="00AD7CD5" w:rsidRDefault="00F57D28" w:rsidP="00F57D28">
            <w:pPr>
              <w:jc w:val="cente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27696484"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780203">
              <w:rPr>
                <w:b/>
                <w:szCs w:val="24"/>
                <w:lang w:val="en-GB"/>
              </w:rPr>
              <w:t>3</w:t>
            </w:r>
            <w:r>
              <w:rPr>
                <w:b/>
                <w:szCs w:val="24"/>
                <w:lang w:val="en-GB"/>
              </w:rPr>
              <w:t>/20</w:t>
            </w:r>
            <w:r w:rsidR="00B43BED">
              <w:rPr>
                <w:b/>
                <w:szCs w:val="24"/>
                <w:lang w:val="en-GB"/>
              </w:rPr>
              <w:t>2</w:t>
            </w:r>
            <w:r w:rsidR="00780203">
              <w:rPr>
                <w:b/>
                <w:szCs w:val="24"/>
                <w:lang w:val="en-GB"/>
              </w:rPr>
              <w:t>4</w:t>
            </w:r>
          </w:p>
          <w:p w14:paraId="0A1397DE" w14:textId="77777777" w:rsidR="00130EB9" w:rsidRPr="006D7FF8" w:rsidRDefault="00130EB9" w:rsidP="00C7056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in the yearly maintenance cycle which starts in 20</w:t>
            </w:r>
            <w:r w:rsidR="00C7056E">
              <w:rPr>
                <w:szCs w:val="24"/>
                <w:lang w:val="en-GB"/>
              </w:rPr>
              <w:t>22</w:t>
            </w:r>
            <w:r>
              <w:rPr>
                <w:szCs w:val="24"/>
                <w:lang w:val="en-GB"/>
              </w:rPr>
              <w:t xml:space="preserve"> and completes with the publication of new messag</w:t>
            </w:r>
            <w:r w:rsidR="00EB6791">
              <w:rPr>
                <w:szCs w:val="24"/>
                <w:lang w:val="en-GB"/>
              </w:rPr>
              <w:t>e versions in the spring of 20</w:t>
            </w:r>
            <w:r w:rsidR="00C7056E">
              <w:rPr>
                <w:szCs w:val="24"/>
                <w:lang w:val="en-GB"/>
              </w:rPr>
              <w:t>23</w:t>
            </w:r>
            <w:r>
              <w:rPr>
                <w:szCs w:val="24"/>
                <w:lang w:val="en-GB"/>
              </w:rPr>
              <w:t>)</w:t>
            </w:r>
          </w:p>
        </w:tc>
        <w:tc>
          <w:tcPr>
            <w:tcW w:w="425" w:type="dxa"/>
            <w:tcBorders>
              <w:bottom w:val="single" w:sz="4" w:space="0" w:color="auto"/>
            </w:tcBorders>
          </w:tcPr>
          <w:p w14:paraId="2CB5DAEB" w14:textId="106EB35F" w:rsidR="00130EB9" w:rsidRPr="00AD7CD5" w:rsidRDefault="00F57D28" w:rsidP="0025138E">
            <w:pPr>
              <w:spacing w:before="0"/>
              <w:jc w:val="both"/>
              <w:rPr>
                <w:color w:val="FF0000"/>
                <w:szCs w:val="24"/>
                <w:lang w:val="en-GB"/>
              </w:rPr>
            </w:pPr>
            <w:r>
              <w:rPr>
                <w:color w:val="FF0000"/>
                <w:szCs w:val="24"/>
                <w:lang w:val="en-GB"/>
              </w:rPr>
              <w:t>X</w:t>
            </w: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default" r:id="rId16"/>
      <w:footerReference w:type="default" r:id="rId17"/>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5CD1E" w14:textId="77777777" w:rsidR="00C70F14" w:rsidRDefault="00C70F14">
      <w:r>
        <w:separator/>
      </w:r>
    </w:p>
  </w:endnote>
  <w:endnote w:type="continuationSeparator" w:id="0">
    <w:p w14:paraId="642B960B" w14:textId="77777777" w:rsidR="00C70F14" w:rsidRDefault="00C70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7DB7" w14:textId="4D3E39CF" w:rsidR="00567F13" w:rsidRDefault="00F57D28">
    <w:pPr>
      <w:pStyle w:val="Footer"/>
      <w:rPr>
        <w:rStyle w:val="PageNumber"/>
      </w:rPr>
    </w:pPr>
    <w:r>
      <w:fldChar w:fldCharType="begin"/>
    </w:r>
    <w:r>
      <w:instrText xml:space="preserve"> FILENAME   \* MERGEFORMAT </w:instrText>
    </w:r>
    <w:r>
      <w:fldChar w:fldCharType="separate"/>
    </w:r>
    <w:r>
      <w:rPr>
        <w:noProof/>
      </w:rPr>
      <w:t>CR1311_ISITC_Underlying_Account_Allocation_v2.docx</w:t>
    </w:r>
    <w:r>
      <w:rPr>
        <w:noProof/>
      </w:rPr>
      <w:fldChar w:fldCharType="end"/>
    </w:r>
    <w:r w:rsidR="00567F13">
      <w:tab/>
      <w:t>Produced b</w:t>
    </w:r>
    <w:r w:rsidR="004C5DF2">
      <w:t>y ISITC</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47D65" w14:textId="77777777" w:rsidR="00C70F14" w:rsidRDefault="00C70F14">
      <w:r>
        <w:separator/>
      </w:r>
    </w:p>
  </w:footnote>
  <w:footnote w:type="continuationSeparator" w:id="0">
    <w:p w14:paraId="7C56D368" w14:textId="77777777" w:rsidR="00C70F14" w:rsidRDefault="00C70F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5D6D" w14:textId="5128F737" w:rsidR="00E74C04" w:rsidRPr="00801493" w:rsidRDefault="00801493">
    <w:pPr>
      <w:pStyle w:val="Header"/>
      <w:rPr>
        <w:lang w:val="fr-BE"/>
      </w:rPr>
    </w:pPr>
    <w:r>
      <w:rPr>
        <w:lang w:val="fr-BE"/>
      </w:rPr>
      <w:t xml:space="preserve">RA ID : </w:t>
    </w:r>
    <w:r w:rsidR="00761193">
      <w:rPr>
        <w:lang w:val="fr-BE"/>
      </w:rPr>
      <w:t>CR131</w:t>
    </w:r>
    <w:r w:rsidR="004C5DF2">
      <w:rPr>
        <w:lang w:val="fr-BE"/>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85667"/>
    <w:multiLevelType w:val="hybridMultilevel"/>
    <w:tmpl w:val="0F28DB26"/>
    <w:lvl w:ilvl="0" w:tplc="FFFFFFFF">
      <w:numFmt w:val="bullet"/>
      <w:lvlText w:val="-"/>
      <w:lvlJc w:val="left"/>
      <w:pPr>
        <w:ind w:left="720" w:hanging="360"/>
      </w:pPr>
      <w:rPr>
        <w:rFonts w:ascii="Times New Roman" w:eastAsia="Times" w:hAnsi="Times New Roman" w:cs="Times New Roman"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3A845A4"/>
    <w:multiLevelType w:val="hybridMultilevel"/>
    <w:tmpl w:val="D8166EB0"/>
    <w:lvl w:ilvl="0" w:tplc="D2768C40">
      <w:start w:val="1"/>
      <w:numFmt w:val="bullet"/>
      <w:pStyle w:val="MessageSet"/>
      <w:lvlText w:val=""/>
      <w:lvlJc w:val="left"/>
      <w:pPr>
        <w:ind w:left="720" w:hanging="360"/>
      </w:pPr>
      <w:rPr>
        <w:rFonts w:ascii="Symbol" w:hAnsi="Symbol" w:hint="default"/>
      </w:rPr>
    </w:lvl>
    <w:lvl w:ilvl="1" w:tplc="08090003">
      <w:start w:val="1"/>
      <w:numFmt w:val="bullet"/>
      <w:lvlText w:val="o"/>
      <w:lvlJc w:val="left"/>
      <w:pPr>
        <w:ind w:left="1755" w:hanging="675"/>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7D1201"/>
    <w:multiLevelType w:val="hybridMultilevel"/>
    <w:tmpl w:val="C048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9A76E6"/>
    <w:multiLevelType w:val="hybridMultilevel"/>
    <w:tmpl w:val="A0427ADA"/>
    <w:lvl w:ilvl="0" w:tplc="93386644">
      <w:numFmt w:val="bullet"/>
      <w:lvlText w:val="-"/>
      <w:lvlJc w:val="left"/>
      <w:pPr>
        <w:ind w:left="720" w:hanging="360"/>
      </w:pPr>
      <w:rPr>
        <w:rFonts w:ascii="Times New Roman" w:eastAsia="Times" w:hAnsi="Times New Roman" w:cs="Times New Roman"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303D51"/>
    <w:multiLevelType w:val="hybridMultilevel"/>
    <w:tmpl w:val="EF869BF6"/>
    <w:lvl w:ilvl="0" w:tplc="E3C45352">
      <w:start w:val="1"/>
      <w:numFmt w:val="bullet"/>
      <w:lvlText w:val="-"/>
      <w:lvlJc w:val="left"/>
      <w:pPr>
        <w:tabs>
          <w:tab w:val="num" w:pos="720"/>
        </w:tabs>
        <w:ind w:left="720" w:hanging="360"/>
      </w:pPr>
      <w:rPr>
        <w:rFonts w:ascii="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50B0E11E">
      <w:start w:val="1"/>
      <w:numFmt w:val="bullet"/>
      <w:lvlText w:val="-"/>
      <w:lvlJc w:val="left"/>
      <w:pPr>
        <w:tabs>
          <w:tab w:val="num" w:pos="2160"/>
        </w:tabs>
        <w:ind w:left="2160" w:hanging="360"/>
      </w:pPr>
      <w:rPr>
        <w:rFonts w:ascii="Times New Roman" w:hAnsi="Times New Roman" w:hint="default"/>
      </w:rPr>
    </w:lvl>
    <w:lvl w:ilvl="3" w:tplc="C936A338" w:tentative="1">
      <w:start w:val="1"/>
      <w:numFmt w:val="bullet"/>
      <w:lvlText w:val="-"/>
      <w:lvlJc w:val="left"/>
      <w:pPr>
        <w:tabs>
          <w:tab w:val="num" w:pos="2880"/>
        </w:tabs>
        <w:ind w:left="2880" w:hanging="360"/>
      </w:pPr>
      <w:rPr>
        <w:rFonts w:ascii="Times New Roman" w:hAnsi="Times New Roman" w:hint="default"/>
      </w:rPr>
    </w:lvl>
    <w:lvl w:ilvl="4" w:tplc="1F6E049E" w:tentative="1">
      <w:start w:val="1"/>
      <w:numFmt w:val="bullet"/>
      <w:lvlText w:val="-"/>
      <w:lvlJc w:val="left"/>
      <w:pPr>
        <w:tabs>
          <w:tab w:val="num" w:pos="3600"/>
        </w:tabs>
        <w:ind w:left="3600" w:hanging="360"/>
      </w:pPr>
      <w:rPr>
        <w:rFonts w:ascii="Times New Roman" w:hAnsi="Times New Roman" w:hint="default"/>
      </w:rPr>
    </w:lvl>
    <w:lvl w:ilvl="5" w:tplc="A46A06D2" w:tentative="1">
      <w:start w:val="1"/>
      <w:numFmt w:val="bullet"/>
      <w:lvlText w:val="-"/>
      <w:lvlJc w:val="left"/>
      <w:pPr>
        <w:tabs>
          <w:tab w:val="num" w:pos="4320"/>
        </w:tabs>
        <w:ind w:left="4320" w:hanging="360"/>
      </w:pPr>
      <w:rPr>
        <w:rFonts w:ascii="Times New Roman" w:hAnsi="Times New Roman" w:hint="default"/>
      </w:rPr>
    </w:lvl>
    <w:lvl w:ilvl="6" w:tplc="0568AD26" w:tentative="1">
      <w:start w:val="1"/>
      <w:numFmt w:val="bullet"/>
      <w:lvlText w:val="-"/>
      <w:lvlJc w:val="left"/>
      <w:pPr>
        <w:tabs>
          <w:tab w:val="num" w:pos="5040"/>
        </w:tabs>
        <w:ind w:left="5040" w:hanging="360"/>
      </w:pPr>
      <w:rPr>
        <w:rFonts w:ascii="Times New Roman" w:hAnsi="Times New Roman" w:hint="default"/>
      </w:rPr>
    </w:lvl>
    <w:lvl w:ilvl="7" w:tplc="35A0B1A8" w:tentative="1">
      <w:start w:val="1"/>
      <w:numFmt w:val="bullet"/>
      <w:lvlText w:val="-"/>
      <w:lvlJc w:val="left"/>
      <w:pPr>
        <w:tabs>
          <w:tab w:val="num" w:pos="5760"/>
        </w:tabs>
        <w:ind w:left="5760" w:hanging="360"/>
      </w:pPr>
      <w:rPr>
        <w:rFonts w:ascii="Times New Roman" w:hAnsi="Times New Roman" w:hint="default"/>
      </w:rPr>
    </w:lvl>
    <w:lvl w:ilvl="8" w:tplc="1A40747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4E2FBC"/>
    <w:multiLevelType w:val="hybridMultilevel"/>
    <w:tmpl w:val="0CC43D26"/>
    <w:lvl w:ilvl="0" w:tplc="E7F897B4">
      <w:start w:val="1"/>
      <w:numFmt w:val="bullet"/>
      <w:pStyle w:val="Message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06284211">
    <w:abstractNumId w:val="2"/>
  </w:num>
  <w:num w:numId="2" w16cid:durableId="1537892876">
    <w:abstractNumId w:val="0"/>
  </w:num>
  <w:num w:numId="3" w16cid:durableId="868301433">
    <w:abstractNumId w:val="1"/>
  </w:num>
  <w:num w:numId="4" w16cid:durableId="1158687772">
    <w:abstractNumId w:val="3"/>
  </w:num>
  <w:num w:numId="5" w16cid:durableId="1579513291">
    <w:abstractNumId w:val="20"/>
  </w:num>
  <w:num w:numId="6" w16cid:durableId="452484229">
    <w:abstractNumId w:val="12"/>
  </w:num>
  <w:num w:numId="7" w16cid:durableId="269896023">
    <w:abstractNumId w:val="16"/>
  </w:num>
  <w:num w:numId="8" w16cid:durableId="119808588">
    <w:abstractNumId w:val="13"/>
  </w:num>
  <w:num w:numId="9" w16cid:durableId="1286959906">
    <w:abstractNumId w:val="19"/>
  </w:num>
  <w:num w:numId="10" w16cid:durableId="1269043270">
    <w:abstractNumId w:val="6"/>
  </w:num>
  <w:num w:numId="11" w16cid:durableId="1104808101">
    <w:abstractNumId w:val="8"/>
  </w:num>
  <w:num w:numId="12" w16cid:durableId="110518744">
    <w:abstractNumId w:val="14"/>
  </w:num>
  <w:num w:numId="13" w16cid:durableId="384258701">
    <w:abstractNumId w:val="5"/>
  </w:num>
  <w:num w:numId="14" w16cid:durableId="1395010276">
    <w:abstractNumId w:val="7"/>
  </w:num>
  <w:num w:numId="15" w16cid:durableId="106704253">
    <w:abstractNumId w:val="18"/>
  </w:num>
  <w:num w:numId="16" w16cid:durableId="603195427">
    <w:abstractNumId w:val="17"/>
  </w:num>
  <w:num w:numId="17" w16cid:durableId="60756342">
    <w:abstractNumId w:val="21"/>
  </w:num>
  <w:num w:numId="18" w16cid:durableId="1762067857">
    <w:abstractNumId w:val="9"/>
  </w:num>
  <w:num w:numId="19" w16cid:durableId="2109154100">
    <w:abstractNumId w:val="11"/>
  </w:num>
  <w:num w:numId="20" w16cid:durableId="42490211">
    <w:abstractNumId w:val="4"/>
  </w:num>
  <w:num w:numId="21" w16cid:durableId="1822652065">
    <w:abstractNumId w:val="15"/>
  </w:num>
  <w:num w:numId="22" w16cid:durableId="13174914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16FD7"/>
    <w:rsid w:val="000172B5"/>
    <w:rsid w:val="00021C86"/>
    <w:rsid w:val="0003395A"/>
    <w:rsid w:val="000408BA"/>
    <w:rsid w:val="00041661"/>
    <w:rsid w:val="000466EE"/>
    <w:rsid w:val="00050DE0"/>
    <w:rsid w:val="000558EF"/>
    <w:rsid w:val="0006293F"/>
    <w:rsid w:val="00070308"/>
    <w:rsid w:val="00080D3A"/>
    <w:rsid w:val="000823AA"/>
    <w:rsid w:val="00082743"/>
    <w:rsid w:val="000837C7"/>
    <w:rsid w:val="00083C96"/>
    <w:rsid w:val="00087BE4"/>
    <w:rsid w:val="00094545"/>
    <w:rsid w:val="000A172E"/>
    <w:rsid w:val="000A20E4"/>
    <w:rsid w:val="000B65C7"/>
    <w:rsid w:val="000C015D"/>
    <w:rsid w:val="000D0B89"/>
    <w:rsid w:val="000D5D39"/>
    <w:rsid w:val="000E2471"/>
    <w:rsid w:val="000E7941"/>
    <w:rsid w:val="000F3C8B"/>
    <w:rsid w:val="000F43E3"/>
    <w:rsid w:val="00101212"/>
    <w:rsid w:val="00101D5F"/>
    <w:rsid w:val="00103124"/>
    <w:rsid w:val="00105754"/>
    <w:rsid w:val="00130EB9"/>
    <w:rsid w:val="0014379C"/>
    <w:rsid w:val="00153ED1"/>
    <w:rsid w:val="00157427"/>
    <w:rsid w:val="00163DB3"/>
    <w:rsid w:val="001711D3"/>
    <w:rsid w:val="00175C6C"/>
    <w:rsid w:val="00185453"/>
    <w:rsid w:val="00185E8E"/>
    <w:rsid w:val="001B1858"/>
    <w:rsid w:val="001D0D1B"/>
    <w:rsid w:val="001D176B"/>
    <w:rsid w:val="001D20B3"/>
    <w:rsid w:val="001E287E"/>
    <w:rsid w:val="001E2B1C"/>
    <w:rsid w:val="001E3BCF"/>
    <w:rsid w:val="00217122"/>
    <w:rsid w:val="00217AE9"/>
    <w:rsid w:val="00225AA9"/>
    <w:rsid w:val="00227771"/>
    <w:rsid w:val="00230574"/>
    <w:rsid w:val="00231CFF"/>
    <w:rsid w:val="002472D9"/>
    <w:rsid w:val="002509A2"/>
    <w:rsid w:val="0025118A"/>
    <w:rsid w:val="0025138E"/>
    <w:rsid w:val="002521C9"/>
    <w:rsid w:val="002633BF"/>
    <w:rsid w:val="002711E6"/>
    <w:rsid w:val="00286775"/>
    <w:rsid w:val="002904C8"/>
    <w:rsid w:val="002A39A2"/>
    <w:rsid w:val="002B0567"/>
    <w:rsid w:val="002D549A"/>
    <w:rsid w:val="002E014D"/>
    <w:rsid w:val="002E27A9"/>
    <w:rsid w:val="002F4AEE"/>
    <w:rsid w:val="003006F2"/>
    <w:rsid w:val="003014E7"/>
    <w:rsid w:val="00303E94"/>
    <w:rsid w:val="00304151"/>
    <w:rsid w:val="00312921"/>
    <w:rsid w:val="00316F04"/>
    <w:rsid w:val="00320A89"/>
    <w:rsid w:val="00324C6F"/>
    <w:rsid w:val="00331D2B"/>
    <w:rsid w:val="00332E8F"/>
    <w:rsid w:val="00336209"/>
    <w:rsid w:val="00336ED6"/>
    <w:rsid w:val="00336FCC"/>
    <w:rsid w:val="00360300"/>
    <w:rsid w:val="00364ECB"/>
    <w:rsid w:val="00377C7A"/>
    <w:rsid w:val="00380928"/>
    <w:rsid w:val="00385CFD"/>
    <w:rsid w:val="00386B78"/>
    <w:rsid w:val="003A1EBF"/>
    <w:rsid w:val="003A3D7D"/>
    <w:rsid w:val="003B261A"/>
    <w:rsid w:val="003C0213"/>
    <w:rsid w:val="003C0267"/>
    <w:rsid w:val="003C3840"/>
    <w:rsid w:val="003D56E3"/>
    <w:rsid w:val="003E59BF"/>
    <w:rsid w:val="003E67E5"/>
    <w:rsid w:val="003F1C24"/>
    <w:rsid w:val="003F2173"/>
    <w:rsid w:val="003F547E"/>
    <w:rsid w:val="003F57CE"/>
    <w:rsid w:val="003F6B05"/>
    <w:rsid w:val="00401998"/>
    <w:rsid w:val="00427966"/>
    <w:rsid w:val="0043429B"/>
    <w:rsid w:val="0044313F"/>
    <w:rsid w:val="00445D10"/>
    <w:rsid w:val="00446B25"/>
    <w:rsid w:val="004475F9"/>
    <w:rsid w:val="0045022C"/>
    <w:rsid w:val="00451986"/>
    <w:rsid w:val="00453CC7"/>
    <w:rsid w:val="004549EB"/>
    <w:rsid w:val="00462051"/>
    <w:rsid w:val="00465900"/>
    <w:rsid w:val="00473145"/>
    <w:rsid w:val="004A02CE"/>
    <w:rsid w:val="004A168F"/>
    <w:rsid w:val="004A31AA"/>
    <w:rsid w:val="004B5A22"/>
    <w:rsid w:val="004C05DE"/>
    <w:rsid w:val="004C5DF2"/>
    <w:rsid w:val="004D0B29"/>
    <w:rsid w:val="004E1F21"/>
    <w:rsid w:val="004E23B2"/>
    <w:rsid w:val="004F0578"/>
    <w:rsid w:val="004F0934"/>
    <w:rsid w:val="004F1B45"/>
    <w:rsid w:val="004F61D5"/>
    <w:rsid w:val="0050171A"/>
    <w:rsid w:val="00515265"/>
    <w:rsid w:val="00522C12"/>
    <w:rsid w:val="0052302E"/>
    <w:rsid w:val="005246BE"/>
    <w:rsid w:val="0053001F"/>
    <w:rsid w:val="00530A22"/>
    <w:rsid w:val="00535896"/>
    <w:rsid w:val="005411C7"/>
    <w:rsid w:val="00555709"/>
    <w:rsid w:val="00563FFF"/>
    <w:rsid w:val="005677B8"/>
    <w:rsid w:val="00567F13"/>
    <w:rsid w:val="00573C83"/>
    <w:rsid w:val="00577861"/>
    <w:rsid w:val="00577BCC"/>
    <w:rsid w:val="005810CA"/>
    <w:rsid w:val="0058193F"/>
    <w:rsid w:val="00581FBB"/>
    <w:rsid w:val="00594A5F"/>
    <w:rsid w:val="005960E2"/>
    <w:rsid w:val="00596453"/>
    <w:rsid w:val="005A1AA5"/>
    <w:rsid w:val="005A6C3F"/>
    <w:rsid w:val="005A7F37"/>
    <w:rsid w:val="005B4CAC"/>
    <w:rsid w:val="005B602E"/>
    <w:rsid w:val="005C4C5F"/>
    <w:rsid w:val="005D06FE"/>
    <w:rsid w:val="005E1210"/>
    <w:rsid w:val="005E3784"/>
    <w:rsid w:val="005E46E4"/>
    <w:rsid w:val="005F05DB"/>
    <w:rsid w:val="005F2E6B"/>
    <w:rsid w:val="006000FA"/>
    <w:rsid w:val="00604133"/>
    <w:rsid w:val="006043A9"/>
    <w:rsid w:val="00610B1B"/>
    <w:rsid w:val="00610F9A"/>
    <w:rsid w:val="00616940"/>
    <w:rsid w:val="00621F1A"/>
    <w:rsid w:val="006316E5"/>
    <w:rsid w:val="00631A43"/>
    <w:rsid w:val="0063312E"/>
    <w:rsid w:val="00633B0A"/>
    <w:rsid w:val="00635509"/>
    <w:rsid w:val="00642237"/>
    <w:rsid w:val="006643DC"/>
    <w:rsid w:val="006A02BC"/>
    <w:rsid w:val="006A7B96"/>
    <w:rsid w:val="006B1491"/>
    <w:rsid w:val="006B20DC"/>
    <w:rsid w:val="006B61B6"/>
    <w:rsid w:val="006C5FDF"/>
    <w:rsid w:val="006D331B"/>
    <w:rsid w:val="006D4A37"/>
    <w:rsid w:val="006E2522"/>
    <w:rsid w:val="006E3DEC"/>
    <w:rsid w:val="00706604"/>
    <w:rsid w:val="007118C4"/>
    <w:rsid w:val="00722A35"/>
    <w:rsid w:val="00723DE0"/>
    <w:rsid w:val="00732595"/>
    <w:rsid w:val="0074349F"/>
    <w:rsid w:val="00746692"/>
    <w:rsid w:val="0075466C"/>
    <w:rsid w:val="00761193"/>
    <w:rsid w:val="00774921"/>
    <w:rsid w:val="00780203"/>
    <w:rsid w:val="00780877"/>
    <w:rsid w:val="00783891"/>
    <w:rsid w:val="00783E6C"/>
    <w:rsid w:val="007949EA"/>
    <w:rsid w:val="007A4CCC"/>
    <w:rsid w:val="007A6E0D"/>
    <w:rsid w:val="007B05FA"/>
    <w:rsid w:val="007B1833"/>
    <w:rsid w:val="007B3927"/>
    <w:rsid w:val="007B4CCE"/>
    <w:rsid w:val="007C7AB4"/>
    <w:rsid w:val="007C7CD2"/>
    <w:rsid w:val="007D3EB0"/>
    <w:rsid w:val="007D69B5"/>
    <w:rsid w:val="007D6A9F"/>
    <w:rsid w:val="007E64D9"/>
    <w:rsid w:val="007F682E"/>
    <w:rsid w:val="007F6A8C"/>
    <w:rsid w:val="00801493"/>
    <w:rsid w:val="008050F5"/>
    <w:rsid w:val="0081068B"/>
    <w:rsid w:val="00811DCF"/>
    <w:rsid w:val="00812324"/>
    <w:rsid w:val="00814D4C"/>
    <w:rsid w:val="008265E8"/>
    <w:rsid w:val="008266AA"/>
    <w:rsid w:val="008270CD"/>
    <w:rsid w:val="008270DF"/>
    <w:rsid w:val="008351D1"/>
    <w:rsid w:val="0084123C"/>
    <w:rsid w:val="008438AF"/>
    <w:rsid w:val="00843FE8"/>
    <w:rsid w:val="00854FA6"/>
    <w:rsid w:val="0085530C"/>
    <w:rsid w:val="00861DA2"/>
    <w:rsid w:val="0086406A"/>
    <w:rsid w:val="008656A6"/>
    <w:rsid w:val="00865C2F"/>
    <w:rsid w:val="0086676E"/>
    <w:rsid w:val="00875210"/>
    <w:rsid w:val="008869D6"/>
    <w:rsid w:val="008A7F65"/>
    <w:rsid w:val="008B5C2C"/>
    <w:rsid w:val="008D5311"/>
    <w:rsid w:val="008F5C90"/>
    <w:rsid w:val="00906C6A"/>
    <w:rsid w:val="00914273"/>
    <w:rsid w:val="00916A80"/>
    <w:rsid w:val="009279BF"/>
    <w:rsid w:val="00937D26"/>
    <w:rsid w:val="00951C86"/>
    <w:rsid w:val="00956D7A"/>
    <w:rsid w:val="00965199"/>
    <w:rsid w:val="00966046"/>
    <w:rsid w:val="009770EE"/>
    <w:rsid w:val="009948A0"/>
    <w:rsid w:val="009B79C2"/>
    <w:rsid w:val="009C1445"/>
    <w:rsid w:val="009D6285"/>
    <w:rsid w:val="00A10221"/>
    <w:rsid w:val="00A10D23"/>
    <w:rsid w:val="00A12F56"/>
    <w:rsid w:val="00A17E86"/>
    <w:rsid w:val="00A21B8D"/>
    <w:rsid w:val="00A22F1A"/>
    <w:rsid w:val="00A25B84"/>
    <w:rsid w:val="00A32450"/>
    <w:rsid w:val="00A447B9"/>
    <w:rsid w:val="00A46877"/>
    <w:rsid w:val="00A47C6F"/>
    <w:rsid w:val="00A5492F"/>
    <w:rsid w:val="00A60DC3"/>
    <w:rsid w:val="00A60E56"/>
    <w:rsid w:val="00A75BB1"/>
    <w:rsid w:val="00A84654"/>
    <w:rsid w:val="00A91F56"/>
    <w:rsid w:val="00AA5E76"/>
    <w:rsid w:val="00AB6130"/>
    <w:rsid w:val="00AD7CD5"/>
    <w:rsid w:val="00AE0A90"/>
    <w:rsid w:val="00AE4D14"/>
    <w:rsid w:val="00AF09E1"/>
    <w:rsid w:val="00AF2EBF"/>
    <w:rsid w:val="00B01132"/>
    <w:rsid w:val="00B06CA8"/>
    <w:rsid w:val="00B13F1C"/>
    <w:rsid w:val="00B21761"/>
    <w:rsid w:val="00B21FA3"/>
    <w:rsid w:val="00B2450E"/>
    <w:rsid w:val="00B307A7"/>
    <w:rsid w:val="00B30D86"/>
    <w:rsid w:val="00B43BED"/>
    <w:rsid w:val="00B44DEE"/>
    <w:rsid w:val="00B45490"/>
    <w:rsid w:val="00B5520C"/>
    <w:rsid w:val="00B65C66"/>
    <w:rsid w:val="00B70844"/>
    <w:rsid w:val="00B70B84"/>
    <w:rsid w:val="00B74C6C"/>
    <w:rsid w:val="00B809EA"/>
    <w:rsid w:val="00B8336E"/>
    <w:rsid w:val="00B83F06"/>
    <w:rsid w:val="00B865DB"/>
    <w:rsid w:val="00B921E0"/>
    <w:rsid w:val="00BA1600"/>
    <w:rsid w:val="00BA611B"/>
    <w:rsid w:val="00BB7F97"/>
    <w:rsid w:val="00BC0D95"/>
    <w:rsid w:val="00BC4D68"/>
    <w:rsid w:val="00BD1D0F"/>
    <w:rsid w:val="00BD6786"/>
    <w:rsid w:val="00C06496"/>
    <w:rsid w:val="00C122AE"/>
    <w:rsid w:val="00C17665"/>
    <w:rsid w:val="00C32DF8"/>
    <w:rsid w:val="00C34D8B"/>
    <w:rsid w:val="00C40729"/>
    <w:rsid w:val="00C41DDB"/>
    <w:rsid w:val="00C46C5A"/>
    <w:rsid w:val="00C52ABE"/>
    <w:rsid w:val="00C656B1"/>
    <w:rsid w:val="00C7056E"/>
    <w:rsid w:val="00C70F14"/>
    <w:rsid w:val="00CB683A"/>
    <w:rsid w:val="00CB7C2C"/>
    <w:rsid w:val="00CC062F"/>
    <w:rsid w:val="00CC1768"/>
    <w:rsid w:val="00CC68E1"/>
    <w:rsid w:val="00CD0745"/>
    <w:rsid w:val="00CD363B"/>
    <w:rsid w:val="00CD3C90"/>
    <w:rsid w:val="00CD59B1"/>
    <w:rsid w:val="00CF098A"/>
    <w:rsid w:val="00CF0EEF"/>
    <w:rsid w:val="00CF1478"/>
    <w:rsid w:val="00CF3041"/>
    <w:rsid w:val="00D123C1"/>
    <w:rsid w:val="00D17086"/>
    <w:rsid w:val="00D234FD"/>
    <w:rsid w:val="00D2600B"/>
    <w:rsid w:val="00D51B61"/>
    <w:rsid w:val="00D56571"/>
    <w:rsid w:val="00D67DE0"/>
    <w:rsid w:val="00D74F66"/>
    <w:rsid w:val="00D7532D"/>
    <w:rsid w:val="00D7788E"/>
    <w:rsid w:val="00D82FBD"/>
    <w:rsid w:val="00D9338F"/>
    <w:rsid w:val="00D934E5"/>
    <w:rsid w:val="00D9582C"/>
    <w:rsid w:val="00DA043A"/>
    <w:rsid w:val="00DA116C"/>
    <w:rsid w:val="00DA22C9"/>
    <w:rsid w:val="00DB137B"/>
    <w:rsid w:val="00DB419A"/>
    <w:rsid w:val="00DC195F"/>
    <w:rsid w:val="00DC68D5"/>
    <w:rsid w:val="00DD37B4"/>
    <w:rsid w:val="00DD422D"/>
    <w:rsid w:val="00DD7AB4"/>
    <w:rsid w:val="00DE19EF"/>
    <w:rsid w:val="00DE2C32"/>
    <w:rsid w:val="00DE53B8"/>
    <w:rsid w:val="00E11D29"/>
    <w:rsid w:val="00E1588B"/>
    <w:rsid w:val="00E23994"/>
    <w:rsid w:val="00E256FC"/>
    <w:rsid w:val="00E27052"/>
    <w:rsid w:val="00E3221E"/>
    <w:rsid w:val="00E37E77"/>
    <w:rsid w:val="00E37F8D"/>
    <w:rsid w:val="00E5111B"/>
    <w:rsid w:val="00E51E41"/>
    <w:rsid w:val="00E54778"/>
    <w:rsid w:val="00E67D1B"/>
    <w:rsid w:val="00E70DF4"/>
    <w:rsid w:val="00E74C04"/>
    <w:rsid w:val="00E7537D"/>
    <w:rsid w:val="00E76E67"/>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5441"/>
    <w:rsid w:val="00F260BE"/>
    <w:rsid w:val="00F33643"/>
    <w:rsid w:val="00F34C66"/>
    <w:rsid w:val="00F3743B"/>
    <w:rsid w:val="00F413C5"/>
    <w:rsid w:val="00F521A4"/>
    <w:rsid w:val="00F52C18"/>
    <w:rsid w:val="00F56866"/>
    <w:rsid w:val="00F57D28"/>
    <w:rsid w:val="00F62A6F"/>
    <w:rsid w:val="00F6410E"/>
    <w:rsid w:val="00F74EB6"/>
    <w:rsid w:val="00F7540A"/>
    <w:rsid w:val="00F8432C"/>
    <w:rsid w:val="00F91D83"/>
    <w:rsid w:val="00F91F93"/>
    <w:rsid w:val="00F93A64"/>
    <w:rsid w:val="00F94A2A"/>
    <w:rsid w:val="00FA112C"/>
    <w:rsid w:val="00FA4D39"/>
    <w:rsid w:val="00FB0ABD"/>
    <w:rsid w:val="00FB3FAA"/>
    <w:rsid w:val="00FB56E2"/>
    <w:rsid w:val="00FC5011"/>
    <w:rsid w:val="00FD0B96"/>
    <w:rsid w:val="00FD54A5"/>
    <w:rsid w:val="00FD58BE"/>
    <w:rsid w:val="00FE6405"/>
    <w:rsid w:val="00FF0689"/>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basedOn w:val="DefaultParagraphFont"/>
    <w:uiPriority w:val="99"/>
    <w:semiHidden/>
    <w:unhideWhenUsed/>
    <w:rsid w:val="00621F1A"/>
    <w:rPr>
      <w:color w:val="605E5C"/>
      <w:shd w:val="clear" w:color="auto" w:fill="E1DFDD"/>
    </w:rPr>
  </w:style>
  <w:style w:type="paragraph" w:customStyle="1" w:styleId="MessageBullet">
    <w:name w:val="MessageBullet"/>
    <w:basedOn w:val="Normal"/>
    <w:link w:val="MessageBulletChar"/>
    <w:qFormat/>
    <w:rsid w:val="00621F1A"/>
    <w:pPr>
      <w:numPr>
        <w:numId w:val="17"/>
      </w:numPr>
      <w:spacing w:before="120"/>
    </w:pPr>
    <w:rPr>
      <w:szCs w:val="24"/>
      <w:lang w:eastAsia="en-GB"/>
    </w:rPr>
  </w:style>
  <w:style w:type="character" w:customStyle="1" w:styleId="MessageBulletChar">
    <w:name w:val="MessageBullet Char"/>
    <w:link w:val="MessageBullet"/>
    <w:rsid w:val="00621F1A"/>
    <w:rPr>
      <w:rFonts w:ascii="Times New Roman" w:hAnsi="Times New Roman"/>
      <w:sz w:val="24"/>
      <w:szCs w:val="24"/>
      <w:lang w:val="en-US"/>
    </w:rPr>
  </w:style>
  <w:style w:type="paragraph" w:customStyle="1" w:styleId="MessageSet">
    <w:name w:val="MessageSet"/>
    <w:basedOn w:val="Normal"/>
    <w:qFormat/>
    <w:rsid w:val="00621F1A"/>
    <w:pPr>
      <w:numPr>
        <w:numId w:val="18"/>
      </w:numPr>
    </w:pPr>
    <w:rPr>
      <w:color w:val="FF0000"/>
      <w:szCs w:val="24"/>
      <w:lang w:val="en-GB"/>
    </w:rPr>
  </w:style>
  <w:style w:type="character" w:styleId="Strong">
    <w:name w:val="Strong"/>
    <w:qFormat/>
    <w:rsid w:val="00621F1A"/>
    <w:rPr>
      <w:b/>
      <w:bCs/>
    </w:rPr>
  </w:style>
  <w:style w:type="paragraph" w:styleId="ListParagraph">
    <w:name w:val="List Paragraph"/>
    <w:basedOn w:val="Normal"/>
    <w:uiPriority w:val="34"/>
    <w:qFormat/>
    <w:rsid w:val="000172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brasile@statestreet.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so20022ra@iso20022.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so20022.org/maintenance.page"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49DD4ACB295449BEE64B2E409AC253" ma:contentTypeVersion="14" ma:contentTypeDescription="Create a new document." ma:contentTypeScope="" ma:versionID="31051610351926144e1134cee1ecba63">
  <xsd:schema xmlns:xsd="http://www.w3.org/2001/XMLSchema" xmlns:xs="http://www.w3.org/2001/XMLSchema" xmlns:p="http://schemas.microsoft.com/office/2006/metadata/properties" xmlns:ns3="c3103e4a-8226-4585-856d-b2572ffc1682" xmlns:ns4="41df19c8-941e-4af4-8da5-731a1d96e8a3" targetNamespace="http://schemas.microsoft.com/office/2006/metadata/properties" ma:root="true" ma:fieldsID="a505cd6ff50df2628a282ed1288382ed" ns3:_="" ns4:_="">
    <xsd:import namespace="c3103e4a-8226-4585-856d-b2572ffc1682"/>
    <xsd:import namespace="41df19c8-941e-4af4-8da5-731a1d96e8a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103e4a-8226-4585-856d-b2572ffc16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df19c8-941e-4af4-8da5-731a1d96e8a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3103e4a-8226-4585-856d-b2572ffc168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23203-67E3-46E7-A70D-6C2C48B90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103e4a-8226-4585-856d-b2572ffc1682"/>
    <ds:schemaRef ds:uri="41df19c8-941e-4af4-8da5-731a1d96e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8533E6-DDD7-49F3-9640-22BC98933A30}">
  <ds:schemaRefs>
    <ds:schemaRef ds:uri="http://schemas.microsoft.com/sharepoint/v3/contenttype/forms"/>
  </ds:schemaRefs>
</ds:datastoreItem>
</file>

<file path=customXml/itemProps3.xml><?xml version="1.0" encoding="utf-8"?>
<ds:datastoreItem xmlns:ds="http://schemas.openxmlformats.org/officeDocument/2006/customXml" ds:itemID="{E07077A7-A4E8-4C87-A92D-28421F40EAC7}">
  <ds:schemaRefs>
    <ds:schemaRef ds:uri="http://schemas.microsoft.com/office/2006/metadata/properties"/>
    <ds:schemaRef ds:uri="http://schemas.microsoft.com/office/infopath/2007/PartnerControls"/>
    <ds:schemaRef ds:uri="c3103e4a-8226-4585-856d-b2572ffc1682"/>
  </ds:schemaRefs>
</ds:datastoreItem>
</file>

<file path=customXml/itemProps4.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4</Pages>
  <Words>718</Words>
  <Characters>4314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5022</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4</cp:revision>
  <cp:lastPrinted>2009-03-10T11:18:00Z</cp:lastPrinted>
  <dcterms:created xsi:type="dcterms:W3CDTF">2023-06-01T07:00:00Z</dcterms:created>
  <dcterms:modified xsi:type="dcterms:W3CDTF">2023-10-04T14:35:00Z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ContentTypeId">
    <vt:lpwstr>0x0101008049DD4ACB295449BEE64B2E409AC253</vt:lpwstr>
  </property>
</Properties>
</file>