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31EAD" w14:textId="77777777" w:rsidR="00270F63" w:rsidRDefault="00277A2F">
      <w:pPr>
        <w:jc w:val="center"/>
        <w:rPr>
          <w:b/>
          <w:smallCaps/>
          <w:szCs w:val="24"/>
          <w:lang w:val="en-GB"/>
        </w:rPr>
      </w:pPr>
      <w:r>
        <w:rPr>
          <w:b/>
          <w:smallCaps/>
          <w:szCs w:val="24"/>
          <w:lang w:val="en-GB"/>
        </w:rPr>
        <w:t>Change Request</w:t>
      </w:r>
    </w:p>
    <w:p w14:paraId="427CD6CC" w14:textId="77777777" w:rsidR="00270F63" w:rsidRDefault="00277A2F">
      <w:pPr>
        <w:jc w:val="center"/>
        <w:rPr>
          <w:b/>
          <w:smallCaps/>
          <w:szCs w:val="24"/>
          <w:lang w:val="en-GB"/>
        </w:rPr>
      </w:pPr>
      <w:r>
        <w:rPr>
          <w:b/>
          <w:smallCaps/>
          <w:szCs w:val="24"/>
          <w:lang w:val="en-GB"/>
        </w:rPr>
        <w:t>for the update of ISO 20022 financial repository items</w:t>
      </w:r>
    </w:p>
    <w:p w14:paraId="4A492501" w14:textId="77777777" w:rsidR="00270F63" w:rsidRDefault="00270F63">
      <w:pPr>
        <w:rPr>
          <w:i/>
          <w:szCs w:val="24"/>
          <w:lang w:val="en-GB"/>
        </w:rPr>
      </w:pPr>
    </w:p>
    <w:p w14:paraId="731D697B" w14:textId="77777777" w:rsidR="00270F63" w:rsidRDefault="00277A2F">
      <w:pPr>
        <w:numPr>
          <w:ilvl w:val="0"/>
          <w:numId w:val="4"/>
        </w:numPr>
        <w:rPr>
          <w:b/>
          <w:szCs w:val="24"/>
          <w:lang w:val="en-GB"/>
        </w:rPr>
      </w:pPr>
      <w:r>
        <w:rPr>
          <w:b/>
          <w:szCs w:val="24"/>
          <w:lang w:val="en-GB"/>
        </w:rPr>
        <w:t>Origin of the request:</w:t>
      </w:r>
    </w:p>
    <w:p w14:paraId="4A6496E2" w14:textId="77777777" w:rsidR="00270F63" w:rsidRDefault="00277A2F">
      <w:r>
        <w:rPr>
          <w:i/>
          <w:szCs w:val="24"/>
          <w:lang w:val="en-GB"/>
        </w:rPr>
        <w:t>A.1 Submitter</w:t>
      </w:r>
      <w:r>
        <w:rPr>
          <w:szCs w:val="24"/>
          <w:lang w:val="en-GB"/>
        </w:rPr>
        <w:t>: nexo A.I.S.B.L</w:t>
      </w:r>
    </w:p>
    <w:p w14:paraId="0FFD380B" w14:textId="77777777" w:rsidR="00270F63" w:rsidRPr="006F311B" w:rsidRDefault="00277A2F">
      <w:pPr>
        <w:rPr>
          <w:lang w:val="fr-FR"/>
        </w:rPr>
      </w:pPr>
      <w:r w:rsidRPr="006F311B">
        <w:rPr>
          <w:i/>
          <w:szCs w:val="24"/>
          <w:lang w:val="fr-FR"/>
        </w:rPr>
        <w:t xml:space="preserve">A.2 Contact </w:t>
      </w:r>
      <w:proofErr w:type="spellStart"/>
      <w:r w:rsidRPr="006F311B">
        <w:rPr>
          <w:i/>
          <w:szCs w:val="24"/>
          <w:lang w:val="fr-FR"/>
        </w:rPr>
        <w:t>person</w:t>
      </w:r>
      <w:proofErr w:type="spellEnd"/>
      <w:r w:rsidRPr="006F311B">
        <w:rPr>
          <w:i/>
          <w:szCs w:val="24"/>
          <w:lang w:val="fr-FR"/>
        </w:rPr>
        <w:t>:</w:t>
      </w:r>
      <w:r w:rsidRPr="006F311B">
        <w:rPr>
          <w:szCs w:val="24"/>
          <w:lang w:val="fr-FR"/>
        </w:rPr>
        <w:t xml:space="preserve"> </w:t>
      </w:r>
      <w:r>
        <w:rPr>
          <w:szCs w:val="24"/>
          <w:lang w:val="fr-FR"/>
        </w:rPr>
        <w:t>Philippe CECE (</w:t>
      </w:r>
      <w:hyperlink r:id="rId7">
        <w:r>
          <w:rPr>
            <w:rStyle w:val="LienInternet"/>
            <w:szCs w:val="24"/>
            <w:lang w:val="fr-FR"/>
          </w:rPr>
          <w:t>Philippe.cece@ingenico.com</w:t>
        </w:r>
      </w:hyperlink>
      <w:r>
        <w:rPr>
          <w:szCs w:val="24"/>
          <w:lang w:val="fr-FR"/>
        </w:rPr>
        <w:t xml:space="preserve">) / </w:t>
      </w:r>
      <w:r>
        <w:rPr>
          <w:rFonts w:eastAsia="Times;Times New Roman"/>
          <w:szCs w:val="24"/>
          <w:lang w:val="fr-FR" w:eastAsia="zh-CN"/>
        </w:rPr>
        <w:t>Laure BELTRI</w:t>
      </w:r>
      <w:r>
        <w:rPr>
          <w:szCs w:val="24"/>
          <w:lang w:val="fr-FR"/>
        </w:rPr>
        <w:t xml:space="preserve"> (</w:t>
      </w:r>
      <w:hyperlink r:id="rId8">
        <w:r>
          <w:rPr>
            <w:rStyle w:val="LienInternet"/>
            <w:szCs w:val="24"/>
            <w:lang w:val="fr-FR"/>
          </w:rPr>
          <w:t>laure.beltri@frenchsys.com</w:t>
        </w:r>
      </w:hyperlink>
      <w:r>
        <w:rPr>
          <w:rStyle w:val="LienInternet"/>
          <w:szCs w:val="24"/>
          <w:lang w:val="fr-FR"/>
        </w:rPr>
        <w:t xml:space="preserve">) </w:t>
      </w:r>
      <w:r>
        <w:rPr>
          <w:szCs w:val="24"/>
          <w:lang w:val="fr-FR"/>
        </w:rPr>
        <w:t xml:space="preserve">/ </w:t>
      </w:r>
      <w:r>
        <w:rPr>
          <w:rFonts w:eastAsia="Times;Times New Roman"/>
          <w:szCs w:val="24"/>
          <w:lang w:val="fr-FR" w:eastAsia="zh-CN"/>
        </w:rPr>
        <w:t>Evelyne de JONGHE</w:t>
      </w:r>
      <w:r>
        <w:rPr>
          <w:szCs w:val="24"/>
          <w:lang w:val="fr-FR"/>
        </w:rPr>
        <w:t xml:space="preserve"> (</w:t>
      </w:r>
      <w:hyperlink r:id="rId9">
        <w:r>
          <w:rPr>
            <w:rStyle w:val="LienInternet"/>
            <w:szCs w:val="24"/>
            <w:lang w:val="fr-FR"/>
          </w:rPr>
          <w:t>e</w:t>
        </w:r>
        <w:r>
          <w:rPr>
            <w:rStyle w:val="LienInternet"/>
            <w:szCs w:val="24"/>
            <w:lang w:val="fr-FR"/>
          </w:rPr>
          <w:t>velyne.de-jonghe@frenchsys.com</w:t>
        </w:r>
      </w:hyperlink>
      <w:r>
        <w:rPr>
          <w:rStyle w:val="LienInternet"/>
          <w:szCs w:val="24"/>
          <w:lang w:val="fr-FR"/>
        </w:rPr>
        <w:t xml:space="preserve">) </w:t>
      </w:r>
      <w:r>
        <w:rPr>
          <w:szCs w:val="24"/>
          <w:lang w:val="fr-FR"/>
        </w:rPr>
        <w:t xml:space="preserve">/ </w:t>
      </w:r>
      <w:r>
        <w:rPr>
          <w:rFonts w:eastAsia="Times;Times New Roman"/>
          <w:szCs w:val="24"/>
          <w:lang w:val="fr-FR" w:eastAsia="zh-CN"/>
        </w:rPr>
        <w:t>Philippe MERMOUD</w:t>
      </w:r>
      <w:r>
        <w:rPr>
          <w:szCs w:val="24"/>
          <w:lang w:val="fr-FR"/>
        </w:rPr>
        <w:t xml:space="preserve"> (</w:t>
      </w:r>
      <w:hyperlink r:id="rId10">
        <w:r>
          <w:rPr>
            <w:rStyle w:val="LienInternet"/>
            <w:szCs w:val="24"/>
            <w:lang w:val="fr-FR"/>
          </w:rPr>
          <w:t>philippe.mermoud@bpce.fr</w:t>
        </w:r>
      </w:hyperlink>
      <w:r>
        <w:rPr>
          <w:szCs w:val="24"/>
          <w:lang w:val="fr-FR"/>
        </w:rPr>
        <w:t>) / Robert FARGIER (</w:t>
      </w:r>
      <w:hyperlink r:id="rId11">
        <w:r>
          <w:rPr>
            <w:rStyle w:val="LienInternet"/>
            <w:szCs w:val="24"/>
            <w:lang w:val="fr-FR"/>
          </w:rPr>
          <w:t>robert.fargier@istium.pro</w:t>
        </w:r>
      </w:hyperlink>
      <w:r>
        <w:rPr>
          <w:szCs w:val="24"/>
          <w:lang w:val="fr-FR"/>
        </w:rPr>
        <w:t xml:space="preserve">) </w:t>
      </w:r>
    </w:p>
    <w:p w14:paraId="005BAC9B" w14:textId="77777777" w:rsidR="00270F63" w:rsidRDefault="00277A2F">
      <w:r w:rsidRPr="006F311B">
        <w:rPr>
          <w:i/>
          <w:szCs w:val="24"/>
          <w:lang w:val="fr-FR"/>
        </w:rPr>
        <w:t xml:space="preserve"> </w:t>
      </w:r>
      <w:r>
        <w:rPr>
          <w:i/>
          <w:szCs w:val="24"/>
          <w:lang w:val="en-GB"/>
        </w:rPr>
        <w:t>A.3 Sponsors</w:t>
      </w:r>
      <w:r>
        <w:rPr>
          <w:szCs w:val="24"/>
          <w:lang w:val="en-GB"/>
        </w:rPr>
        <w:t>: nexo A.I.S.B.L</w:t>
      </w:r>
      <w:r>
        <w:rPr>
          <w:szCs w:val="24"/>
          <w:lang w:val="en-GB"/>
        </w:rPr>
        <w:t>.</w:t>
      </w:r>
    </w:p>
    <w:p w14:paraId="57F96909" w14:textId="77777777" w:rsidR="00270F63" w:rsidRDefault="00270F63">
      <w:pPr>
        <w:rPr>
          <w:szCs w:val="24"/>
          <w:lang w:val="en-GB"/>
        </w:rPr>
      </w:pPr>
    </w:p>
    <w:p w14:paraId="163F56FD" w14:textId="77777777" w:rsidR="00270F63" w:rsidRDefault="00277A2F">
      <w:pPr>
        <w:numPr>
          <w:ilvl w:val="0"/>
          <w:numId w:val="4"/>
        </w:numPr>
        <w:rPr>
          <w:b/>
          <w:lang w:val="en-GB"/>
        </w:rPr>
      </w:pPr>
      <w:r>
        <w:rPr>
          <w:b/>
          <w:lang w:val="en-GB"/>
        </w:rPr>
        <w:t>Related messages:</w:t>
      </w:r>
    </w:p>
    <w:p w14:paraId="16F8EC2C" w14:textId="77777777" w:rsidR="00270F63" w:rsidRDefault="00270F63">
      <w:pPr>
        <w:rPr>
          <w:szCs w:val="24"/>
          <w:lang w:val="en-GB"/>
        </w:rPr>
      </w:pPr>
    </w:p>
    <w:p w14:paraId="668919AA" w14:textId="77777777" w:rsidR="00270F63" w:rsidRDefault="00277A2F">
      <w:pPr>
        <w:numPr>
          <w:ilvl w:val="0"/>
          <w:numId w:val="6"/>
        </w:numPr>
        <w:rPr>
          <w:szCs w:val="24"/>
          <w:lang w:val="en-GB"/>
        </w:rPr>
      </w:pPr>
      <w:proofErr w:type="spellStart"/>
      <w:r>
        <w:rPr>
          <w:szCs w:val="24"/>
          <w:lang w:val="en-GB"/>
        </w:rPr>
        <w:t>AcceptorAuthorisationRequest</w:t>
      </w:r>
      <w:proofErr w:type="spellEnd"/>
      <w:r>
        <w:rPr>
          <w:szCs w:val="24"/>
          <w:lang w:val="en-GB"/>
        </w:rPr>
        <w:t xml:space="preserve"> V11 caaa.001.001.11,</w:t>
      </w:r>
    </w:p>
    <w:p w14:paraId="34AA8C1D" w14:textId="77777777" w:rsidR="00270F63" w:rsidRDefault="00277A2F">
      <w:pPr>
        <w:numPr>
          <w:ilvl w:val="0"/>
          <w:numId w:val="6"/>
        </w:numPr>
        <w:rPr>
          <w:szCs w:val="24"/>
          <w:lang w:val="en-GB"/>
        </w:rPr>
      </w:pPr>
      <w:proofErr w:type="spellStart"/>
      <w:r>
        <w:rPr>
          <w:szCs w:val="24"/>
          <w:lang w:val="en-GB"/>
        </w:rPr>
        <w:t>AcceptorAuthorisationResponse</w:t>
      </w:r>
      <w:proofErr w:type="spellEnd"/>
      <w:r>
        <w:rPr>
          <w:szCs w:val="24"/>
          <w:lang w:val="en-GB"/>
        </w:rPr>
        <w:t xml:space="preserve"> V11 caaa.002.001.11,</w:t>
      </w:r>
    </w:p>
    <w:p w14:paraId="0DCE09F5" w14:textId="77777777" w:rsidR="00270F63" w:rsidRDefault="00277A2F">
      <w:pPr>
        <w:numPr>
          <w:ilvl w:val="0"/>
          <w:numId w:val="6"/>
        </w:numPr>
        <w:rPr>
          <w:szCs w:val="24"/>
          <w:lang w:val="en-GB"/>
        </w:rPr>
      </w:pPr>
      <w:proofErr w:type="spellStart"/>
      <w:r>
        <w:rPr>
          <w:szCs w:val="24"/>
          <w:lang w:val="en-GB"/>
        </w:rPr>
        <w:t>AcceptorCompletionAdvice</w:t>
      </w:r>
      <w:proofErr w:type="spellEnd"/>
      <w:r>
        <w:rPr>
          <w:szCs w:val="24"/>
          <w:lang w:val="en-GB"/>
        </w:rPr>
        <w:t xml:space="preserve"> V11 caaa.003.001.11,</w:t>
      </w:r>
    </w:p>
    <w:p w14:paraId="3460B22E" w14:textId="77777777" w:rsidR="00270F63" w:rsidRDefault="00277A2F">
      <w:pPr>
        <w:numPr>
          <w:ilvl w:val="0"/>
          <w:numId w:val="6"/>
        </w:numPr>
        <w:rPr>
          <w:szCs w:val="24"/>
          <w:lang w:val="en-GB"/>
        </w:rPr>
      </w:pPr>
      <w:proofErr w:type="spellStart"/>
      <w:r>
        <w:rPr>
          <w:szCs w:val="24"/>
          <w:lang w:val="en-GB"/>
        </w:rPr>
        <w:t>AcceptorCompletionAdviceResponse</w:t>
      </w:r>
      <w:proofErr w:type="spellEnd"/>
      <w:r>
        <w:rPr>
          <w:szCs w:val="24"/>
          <w:lang w:val="en-GB"/>
        </w:rPr>
        <w:t xml:space="preserve"> V10 caaa.004.001.10,</w:t>
      </w:r>
    </w:p>
    <w:p w14:paraId="7CA04EB2" w14:textId="77777777" w:rsidR="00270F63" w:rsidRDefault="00277A2F">
      <w:pPr>
        <w:numPr>
          <w:ilvl w:val="0"/>
          <w:numId w:val="6"/>
        </w:numPr>
        <w:rPr>
          <w:szCs w:val="24"/>
          <w:lang w:val="en-GB"/>
        </w:rPr>
      </w:pPr>
      <w:proofErr w:type="spellStart"/>
      <w:r>
        <w:rPr>
          <w:szCs w:val="24"/>
          <w:lang w:val="en-GB"/>
        </w:rPr>
        <w:t>AceptorCancellationRequest</w:t>
      </w:r>
      <w:proofErr w:type="spellEnd"/>
      <w:r>
        <w:rPr>
          <w:szCs w:val="24"/>
          <w:lang w:val="en-GB"/>
        </w:rPr>
        <w:t xml:space="preserve"> V11 caaa.005.001.11,</w:t>
      </w:r>
    </w:p>
    <w:p w14:paraId="2CF80783" w14:textId="77777777" w:rsidR="00270F63" w:rsidRDefault="00277A2F">
      <w:pPr>
        <w:numPr>
          <w:ilvl w:val="0"/>
          <w:numId w:val="6"/>
        </w:numPr>
        <w:rPr>
          <w:szCs w:val="24"/>
          <w:lang w:val="en-GB"/>
        </w:rPr>
      </w:pPr>
      <w:proofErr w:type="spellStart"/>
      <w:r>
        <w:rPr>
          <w:szCs w:val="24"/>
          <w:lang w:val="en-GB"/>
        </w:rPr>
        <w:t>AcceptorCancellationResponse</w:t>
      </w:r>
      <w:proofErr w:type="spellEnd"/>
      <w:r>
        <w:rPr>
          <w:szCs w:val="24"/>
          <w:lang w:val="en-GB"/>
        </w:rPr>
        <w:t xml:space="preserve"> V10 caaa.006.001.10,</w:t>
      </w:r>
    </w:p>
    <w:p w14:paraId="42450861" w14:textId="77777777" w:rsidR="00270F63" w:rsidRDefault="00277A2F">
      <w:pPr>
        <w:numPr>
          <w:ilvl w:val="0"/>
          <w:numId w:val="6"/>
        </w:numPr>
        <w:rPr>
          <w:szCs w:val="24"/>
          <w:lang w:val="en-GB"/>
        </w:rPr>
      </w:pPr>
      <w:proofErr w:type="spellStart"/>
      <w:r>
        <w:rPr>
          <w:szCs w:val="24"/>
          <w:lang w:val="en-GB"/>
        </w:rPr>
        <w:t>AcceptorCancellationAdvice</w:t>
      </w:r>
      <w:proofErr w:type="spellEnd"/>
      <w:r>
        <w:rPr>
          <w:szCs w:val="24"/>
          <w:lang w:val="en-GB"/>
        </w:rPr>
        <w:t xml:space="preserve"> V11 caaa.007.001.11,</w:t>
      </w:r>
    </w:p>
    <w:p w14:paraId="6D5F3845" w14:textId="77777777" w:rsidR="00270F63" w:rsidRDefault="00277A2F">
      <w:pPr>
        <w:numPr>
          <w:ilvl w:val="0"/>
          <w:numId w:val="6"/>
        </w:numPr>
        <w:rPr>
          <w:szCs w:val="24"/>
          <w:lang w:val="en-GB"/>
        </w:rPr>
      </w:pPr>
      <w:proofErr w:type="spellStart"/>
      <w:r>
        <w:rPr>
          <w:szCs w:val="24"/>
          <w:lang w:val="en-GB"/>
        </w:rPr>
        <w:t>AcceptorCancellationAdviceResponse</w:t>
      </w:r>
      <w:proofErr w:type="spellEnd"/>
      <w:r>
        <w:rPr>
          <w:szCs w:val="24"/>
          <w:lang w:val="en-GB"/>
        </w:rPr>
        <w:t xml:space="preserve"> V10 caaa.008.001.10,</w:t>
      </w:r>
    </w:p>
    <w:p w14:paraId="78FE9065" w14:textId="77777777" w:rsidR="00270F63" w:rsidRDefault="00277A2F">
      <w:pPr>
        <w:numPr>
          <w:ilvl w:val="0"/>
          <w:numId w:val="6"/>
        </w:numPr>
        <w:rPr>
          <w:szCs w:val="24"/>
          <w:lang w:val="en-GB"/>
        </w:rPr>
      </w:pPr>
      <w:proofErr w:type="spellStart"/>
      <w:r>
        <w:rPr>
          <w:szCs w:val="24"/>
          <w:lang w:val="en-GB"/>
        </w:rPr>
        <w:t>AcceptorReconciliationRequest</w:t>
      </w:r>
      <w:proofErr w:type="spellEnd"/>
      <w:r>
        <w:rPr>
          <w:szCs w:val="24"/>
          <w:lang w:val="en-GB"/>
        </w:rPr>
        <w:t xml:space="preserve"> V10 caaa.009.001.10,</w:t>
      </w:r>
    </w:p>
    <w:p w14:paraId="58F67118" w14:textId="77777777" w:rsidR="00270F63" w:rsidRDefault="00277A2F">
      <w:pPr>
        <w:numPr>
          <w:ilvl w:val="0"/>
          <w:numId w:val="6"/>
        </w:numPr>
        <w:rPr>
          <w:szCs w:val="24"/>
          <w:lang w:val="en-GB"/>
        </w:rPr>
      </w:pPr>
      <w:proofErr w:type="spellStart"/>
      <w:r>
        <w:rPr>
          <w:szCs w:val="24"/>
          <w:lang w:val="en-GB"/>
        </w:rPr>
        <w:t>Acc</w:t>
      </w:r>
      <w:r>
        <w:rPr>
          <w:szCs w:val="24"/>
          <w:lang w:val="en-GB"/>
        </w:rPr>
        <w:t>eptorReconciliationResponse</w:t>
      </w:r>
      <w:proofErr w:type="spellEnd"/>
      <w:r>
        <w:rPr>
          <w:szCs w:val="24"/>
          <w:lang w:val="en-GB"/>
        </w:rPr>
        <w:t xml:space="preserve"> V09 caaa.010.001.09",</w:t>
      </w:r>
    </w:p>
    <w:p w14:paraId="015D900C" w14:textId="77777777" w:rsidR="00270F63" w:rsidRDefault="00277A2F">
      <w:pPr>
        <w:numPr>
          <w:ilvl w:val="0"/>
          <w:numId w:val="6"/>
        </w:numPr>
        <w:rPr>
          <w:szCs w:val="24"/>
          <w:lang w:val="en-GB"/>
        </w:rPr>
      </w:pPr>
      <w:proofErr w:type="spellStart"/>
      <w:r>
        <w:rPr>
          <w:szCs w:val="24"/>
          <w:lang w:val="en-GB"/>
        </w:rPr>
        <w:t>AcceptorBatchTransfer</w:t>
      </w:r>
      <w:proofErr w:type="spellEnd"/>
      <w:r>
        <w:rPr>
          <w:szCs w:val="24"/>
          <w:lang w:val="en-GB"/>
        </w:rPr>
        <w:t xml:space="preserve"> V11 caaa.011.001.11,</w:t>
      </w:r>
    </w:p>
    <w:p w14:paraId="7D6BC62A" w14:textId="77777777" w:rsidR="00270F63" w:rsidRDefault="00277A2F">
      <w:pPr>
        <w:numPr>
          <w:ilvl w:val="0"/>
          <w:numId w:val="6"/>
        </w:numPr>
        <w:rPr>
          <w:szCs w:val="24"/>
          <w:lang w:val="en-GB"/>
        </w:rPr>
      </w:pPr>
      <w:proofErr w:type="spellStart"/>
      <w:r>
        <w:rPr>
          <w:szCs w:val="24"/>
          <w:lang w:val="en-GB"/>
        </w:rPr>
        <w:t>AcceptorBatchTransferResponse</w:t>
      </w:r>
      <w:proofErr w:type="spellEnd"/>
      <w:r>
        <w:rPr>
          <w:szCs w:val="24"/>
          <w:lang w:val="en-GB"/>
        </w:rPr>
        <w:t xml:space="preserve"> V10 caaa.012.001.10,</w:t>
      </w:r>
    </w:p>
    <w:p w14:paraId="2A9E471A" w14:textId="77777777" w:rsidR="00270F63" w:rsidRDefault="00277A2F">
      <w:pPr>
        <w:numPr>
          <w:ilvl w:val="0"/>
          <w:numId w:val="6"/>
        </w:numPr>
        <w:rPr>
          <w:szCs w:val="24"/>
          <w:lang w:val="en-GB"/>
        </w:rPr>
      </w:pPr>
      <w:proofErr w:type="spellStart"/>
      <w:r>
        <w:rPr>
          <w:szCs w:val="24"/>
          <w:lang w:val="en-GB"/>
        </w:rPr>
        <w:t>AcceptorDiagnosticRequest</w:t>
      </w:r>
      <w:proofErr w:type="spellEnd"/>
      <w:r>
        <w:rPr>
          <w:szCs w:val="24"/>
          <w:lang w:val="en-GB"/>
        </w:rPr>
        <w:t xml:space="preserve"> V10 caaa.013.001.10,</w:t>
      </w:r>
    </w:p>
    <w:p w14:paraId="151A699E" w14:textId="77777777" w:rsidR="00270F63" w:rsidRDefault="00277A2F">
      <w:pPr>
        <w:numPr>
          <w:ilvl w:val="0"/>
          <w:numId w:val="6"/>
        </w:numPr>
        <w:rPr>
          <w:szCs w:val="24"/>
          <w:lang w:val="en-GB"/>
        </w:rPr>
      </w:pPr>
      <w:proofErr w:type="spellStart"/>
      <w:r>
        <w:rPr>
          <w:szCs w:val="24"/>
          <w:lang w:val="en-GB"/>
        </w:rPr>
        <w:t>AcceptorDiagnosticResponse</w:t>
      </w:r>
      <w:proofErr w:type="spellEnd"/>
      <w:r>
        <w:rPr>
          <w:szCs w:val="24"/>
          <w:lang w:val="en-GB"/>
        </w:rPr>
        <w:t xml:space="preserve"> V09 caaa.014.001.09,</w:t>
      </w:r>
    </w:p>
    <w:p w14:paraId="31529C94" w14:textId="77777777" w:rsidR="00270F63" w:rsidRDefault="00277A2F">
      <w:pPr>
        <w:numPr>
          <w:ilvl w:val="0"/>
          <w:numId w:val="6"/>
        </w:numPr>
        <w:rPr>
          <w:szCs w:val="24"/>
          <w:lang w:val="en-GB"/>
        </w:rPr>
      </w:pPr>
      <w:proofErr w:type="spellStart"/>
      <w:r>
        <w:rPr>
          <w:szCs w:val="24"/>
          <w:lang w:val="en-GB"/>
        </w:rPr>
        <w:t>AcceptorCurrencyC</w:t>
      </w:r>
      <w:r>
        <w:rPr>
          <w:szCs w:val="24"/>
          <w:lang w:val="en-GB"/>
        </w:rPr>
        <w:t>onversionRequest</w:t>
      </w:r>
      <w:proofErr w:type="spellEnd"/>
      <w:r>
        <w:rPr>
          <w:szCs w:val="24"/>
          <w:lang w:val="en-GB"/>
        </w:rPr>
        <w:t xml:space="preserve"> V09 caaa.016.001.09,</w:t>
      </w:r>
    </w:p>
    <w:p w14:paraId="494DACDC" w14:textId="77777777" w:rsidR="00270F63" w:rsidRDefault="00277A2F">
      <w:pPr>
        <w:numPr>
          <w:ilvl w:val="0"/>
          <w:numId w:val="6"/>
        </w:numPr>
        <w:rPr>
          <w:szCs w:val="24"/>
          <w:lang w:val="en-GB"/>
        </w:rPr>
      </w:pPr>
      <w:proofErr w:type="spellStart"/>
      <w:r>
        <w:rPr>
          <w:szCs w:val="24"/>
          <w:lang w:val="en-GB"/>
        </w:rPr>
        <w:t>AcceptorCurrencyConversionResponse</w:t>
      </w:r>
      <w:proofErr w:type="spellEnd"/>
      <w:r>
        <w:rPr>
          <w:szCs w:val="24"/>
          <w:lang w:val="en-GB"/>
        </w:rPr>
        <w:t xml:space="preserve"> V09 caaa.017.001.09,</w:t>
      </w:r>
    </w:p>
    <w:p w14:paraId="43ED5E9F" w14:textId="77777777" w:rsidR="00270F63" w:rsidRDefault="00277A2F">
      <w:pPr>
        <w:numPr>
          <w:ilvl w:val="0"/>
          <w:numId w:val="6"/>
        </w:numPr>
        <w:rPr>
          <w:szCs w:val="24"/>
          <w:lang w:val="en-GB"/>
        </w:rPr>
      </w:pPr>
      <w:proofErr w:type="spellStart"/>
      <w:r>
        <w:rPr>
          <w:szCs w:val="24"/>
          <w:lang w:val="en-GB"/>
        </w:rPr>
        <w:t>AcceptorCurrencyConversionAdvice</w:t>
      </w:r>
      <w:proofErr w:type="spellEnd"/>
      <w:r>
        <w:rPr>
          <w:szCs w:val="24"/>
          <w:lang w:val="en-GB"/>
        </w:rPr>
        <w:t xml:space="preserve"> V06 caaa.018.001.06,</w:t>
      </w:r>
    </w:p>
    <w:p w14:paraId="0453C66B" w14:textId="77777777" w:rsidR="00270F63" w:rsidRDefault="00277A2F">
      <w:pPr>
        <w:numPr>
          <w:ilvl w:val="0"/>
          <w:numId w:val="6"/>
        </w:numPr>
        <w:rPr>
          <w:szCs w:val="24"/>
          <w:lang w:val="en-GB"/>
        </w:rPr>
      </w:pPr>
      <w:proofErr w:type="spellStart"/>
      <w:r>
        <w:rPr>
          <w:szCs w:val="24"/>
          <w:lang w:val="en-GB"/>
        </w:rPr>
        <w:t>AcceptorCurrencyConversionAdviceResponse</w:t>
      </w:r>
      <w:proofErr w:type="spellEnd"/>
      <w:r>
        <w:rPr>
          <w:szCs w:val="24"/>
          <w:lang w:val="en-GB"/>
        </w:rPr>
        <w:t xml:space="preserve"> V05 caaa.019.001.05,</w:t>
      </w:r>
    </w:p>
    <w:p w14:paraId="1CEFA362" w14:textId="77777777" w:rsidR="00270F63" w:rsidRDefault="00277A2F">
      <w:pPr>
        <w:numPr>
          <w:ilvl w:val="0"/>
          <w:numId w:val="6"/>
        </w:numPr>
        <w:rPr>
          <w:szCs w:val="24"/>
          <w:lang w:val="en-GB"/>
        </w:rPr>
      </w:pPr>
      <w:proofErr w:type="spellStart"/>
      <w:r>
        <w:rPr>
          <w:szCs w:val="24"/>
          <w:lang w:val="en-GB"/>
        </w:rPr>
        <w:t>TransactionAdvice</w:t>
      </w:r>
      <w:proofErr w:type="spellEnd"/>
      <w:r>
        <w:rPr>
          <w:szCs w:val="24"/>
          <w:lang w:val="en-GB"/>
        </w:rPr>
        <w:t xml:space="preserve"> V03 </w:t>
      </w:r>
      <w:r>
        <w:rPr>
          <w:szCs w:val="24"/>
          <w:lang w:val="en-GB"/>
        </w:rPr>
        <w:t>caaa.020.001.03,</w:t>
      </w:r>
    </w:p>
    <w:p w14:paraId="305B9608" w14:textId="77777777" w:rsidR="00270F63" w:rsidRDefault="00277A2F">
      <w:pPr>
        <w:numPr>
          <w:ilvl w:val="0"/>
          <w:numId w:val="6"/>
        </w:numPr>
        <w:rPr>
          <w:szCs w:val="24"/>
          <w:lang w:val="en-GB"/>
        </w:rPr>
      </w:pPr>
      <w:proofErr w:type="spellStart"/>
      <w:r>
        <w:rPr>
          <w:szCs w:val="24"/>
          <w:lang w:val="en-GB"/>
        </w:rPr>
        <w:lastRenderedPageBreak/>
        <w:t>TransactionAdviceResponse</w:t>
      </w:r>
      <w:proofErr w:type="spellEnd"/>
      <w:r>
        <w:rPr>
          <w:szCs w:val="24"/>
          <w:lang w:val="en-GB"/>
        </w:rPr>
        <w:t xml:space="preserve"> V03 caaa.021.001.03,</w:t>
      </w:r>
    </w:p>
    <w:p w14:paraId="449789EC" w14:textId="77777777" w:rsidR="00270F63" w:rsidRDefault="00277A2F">
      <w:pPr>
        <w:numPr>
          <w:ilvl w:val="0"/>
          <w:numId w:val="6"/>
        </w:numPr>
        <w:rPr>
          <w:szCs w:val="24"/>
          <w:lang w:val="en-GB"/>
        </w:rPr>
      </w:pPr>
      <w:proofErr w:type="spellStart"/>
      <w:r>
        <w:rPr>
          <w:szCs w:val="24"/>
          <w:lang w:val="en-GB"/>
        </w:rPr>
        <w:t>AcceptorNonFinancialRequest</w:t>
      </w:r>
      <w:proofErr w:type="spellEnd"/>
      <w:r>
        <w:rPr>
          <w:szCs w:val="24"/>
          <w:lang w:val="en-GB"/>
        </w:rPr>
        <w:t xml:space="preserve"> V02 caaa.022.001.02,</w:t>
      </w:r>
    </w:p>
    <w:p w14:paraId="0492F47C" w14:textId="77777777" w:rsidR="00270F63" w:rsidRDefault="00277A2F">
      <w:pPr>
        <w:numPr>
          <w:ilvl w:val="0"/>
          <w:numId w:val="6"/>
        </w:numPr>
        <w:rPr>
          <w:szCs w:val="24"/>
          <w:lang w:val="en-GB"/>
        </w:rPr>
      </w:pPr>
      <w:proofErr w:type="spellStart"/>
      <w:r>
        <w:rPr>
          <w:szCs w:val="24"/>
          <w:lang w:val="en-GB"/>
        </w:rPr>
        <w:t>AcceptorNonFinancialResponse</w:t>
      </w:r>
      <w:proofErr w:type="spellEnd"/>
      <w:r>
        <w:rPr>
          <w:szCs w:val="24"/>
          <w:lang w:val="en-GB"/>
        </w:rPr>
        <w:t xml:space="preserve"> V02 caaa.023.001.02,</w:t>
      </w:r>
    </w:p>
    <w:p w14:paraId="14B9F30B" w14:textId="77777777" w:rsidR="00270F63" w:rsidRDefault="00277A2F">
      <w:pPr>
        <w:numPr>
          <w:ilvl w:val="0"/>
          <w:numId w:val="6"/>
        </w:numPr>
        <w:rPr>
          <w:szCs w:val="24"/>
          <w:lang w:val="en-GB"/>
        </w:rPr>
      </w:pPr>
      <w:proofErr w:type="spellStart"/>
      <w:r>
        <w:rPr>
          <w:szCs w:val="24"/>
          <w:lang w:val="en-GB"/>
        </w:rPr>
        <w:t>AcceptorTransactionLogReportRequest</w:t>
      </w:r>
      <w:proofErr w:type="spellEnd"/>
      <w:r>
        <w:rPr>
          <w:szCs w:val="24"/>
          <w:lang w:val="en-GB"/>
        </w:rPr>
        <w:t xml:space="preserve"> V02 caaa.024.001.02,</w:t>
      </w:r>
    </w:p>
    <w:p w14:paraId="3CADB71A" w14:textId="77777777" w:rsidR="00270F63" w:rsidRDefault="00277A2F">
      <w:pPr>
        <w:numPr>
          <w:ilvl w:val="0"/>
          <w:numId w:val="6"/>
        </w:numPr>
        <w:rPr>
          <w:szCs w:val="24"/>
          <w:lang w:val="en-GB"/>
        </w:rPr>
      </w:pPr>
      <w:proofErr w:type="spellStart"/>
      <w:r>
        <w:rPr>
          <w:szCs w:val="24"/>
          <w:lang w:val="en-GB"/>
        </w:rPr>
        <w:t>AcceptorTransactionLogReportResponse</w:t>
      </w:r>
      <w:proofErr w:type="spellEnd"/>
      <w:r>
        <w:rPr>
          <w:szCs w:val="24"/>
          <w:lang w:val="en-GB"/>
        </w:rPr>
        <w:t xml:space="preserve"> V02 caaa.025.001.02,</w:t>
      </w:r>
    </w:p>
    <w:p w14:paraId="6F562C92" w14:textId="77777777" w:rsidR="00270F63" w:rsidRDefault="00270F63">
      <w:pPr>
        <w:rPr>
          <w:szCs w:val="24"/>
          <w:lang w:val="en-GB"/>
        </w:rPr>
      </w:pPr>
    </w:p>
    <w:p w14:paraId="57F8CBDB" w14:textId="77777777" w:rsidR="00270F63" w:rsidRDefault="00277A2F">
      <w:pPr>
        <w:numPr>
          <w:ilvl w:val="0"/>
          <w:numId w:val="6"/>
        </w:numPr>
        <w:rPr>
          <w:szCs w:val="24"/>
          <w:lang w:val="en-GB"/>
        </w:rPr>
      </w:pPr>
      <w:proofErr w:type="spellStart"/>
      <w:r>
        <w:rPr>
          <w:szCs w:val="24"/>
          <w:lang w:val="en-GB"/>
        </w:rPr>
        <w:t>SaleToPOIServiceRequest</w:t>
      </w:r>
      <w:proofErr w:type="spellEnd"/>
      <w:r>
        <w:rPr>
          <w:szCs w:val="24"/>
          <w:lang w:val="en-GB"/>
        </w:rPr>
        <w:t xml:space="preserve"> V04 casp.001.001.04,</w:t>
      </w:r>
    </w:p>
    <w:p w14:paraId="7EB18345" w14:textId="77777777" w:rsidR="00270F63" w:rsidRDefault="00277A2F">
      <w:pPr>
        <w:numPr>
          <w:ilvl w:val="0"/>
          <w:numId w:val="6"/>
        </w:numPr>
        <w:rPr>
          <w:szCs w:val="24"/>
          <w:lang w:val="en-GB"/>
        </w:rPr>
      </w:pPr>
      <w:proofErr w:type="spellStart"/>
      <w:r>
        <w:rPr>
          <w:szCs w:val="24"/>
          <w:lang w:val="en-GB"/>
        </w:rPr>
        <w:t>SaleToPOIserviceResponse</w:t>
      </w:r>
      <w:proofErr w:type="spellEnd"/>
      <w:r>
        <w:rPr>
          <w:szCs w:val="24"/>
          <w:lang w:val="en-GB"/>
        </w:rPr>
        <w:t xml:space="preserve"> V04 casp.002.001.04,</w:t>
      </w:r>
    </w:p>
    <w:p w14:paraId="7B05F1C9" w14:textId="77777777" w:rsidR="00270F63" w:rsidRDefault="00277A2F">
      <w:pPr>
        <w:numPr>
          <w:ilvl w:val="0"/>
          <w:numId w:val="6"/>
        </w:numPr>
        <w:rPr>
          <w:szCs w:val="24"/>
          <w:lang w:val="en-GB"/>
        </w:rPr>
      </w:pPr>
      <w:proofErr w:type="spellStart"/>
      <w:r>
        <w:rPr>
          <w:szCs w:val="24"/>
          <w:lang w:val="en-GB"/>
        </w:rPr>
        <w:t>SaleToPOIReconciliationRequest</w:t>
      </w:r>
      <w:proofErr w:type="spellEnd"/>
      <w:r>
        <w:rPr>
          <w:szCs w:val="24"/>
          <w:lang w:val="en-GB"/>
        </w:rPr>
        <w:t xml:space="preserve"> V04 casp.003.001.04,</w:t>
      </w:r>
    </w:p>
    <w:p w14:paraId="2E19B8D0" w14:textId="77777777" w:rsidR="00270F63" w:rsidRDefault="00277A2F">
      <w:pPr>
        <w:numPr>
          <w:ilvl w:val="0"/>
          <w:numId w:val="6"/>
        </w:numPr>
        <w:rPr>
          <w:szCs w:val="24"/>
          <w:lang w:val="en-GB"/>
        </w:rPr>
      </w:pPr>
      <w:proofErr w:type="spellStart"/>
      <w:r>
        <w:rPr>
          <w:szCs w:val="24"/>
          <w:lang w:val="en-GB"/>
        </w:rPr>
        <w:t>SaleToPOIReconciliationResponse</w:t>
      </w:r>
      <w:proofErr w:type="spellEnd"/>
      <w:r>
        <w:rPr>
          <w:szCs w:val="24"/>
          <w:lang w:val="en-GB"/>
        </w:rPr>
        <w:t xml:space="preserve"> V04 casp.004.001.04,</w:t>
      </w:r>
    </w:p>
    <w:p w14:paraId="2BD3C2BB" w14:textId="77777777" w:rsidR="00270F63" w:rsidRDefault="00277A2F">
      <w:pPr>
        <w:numPr>
          <w:ilvl w:val="0"/>
          <w:numId w:val="6"/>
        </w:numPr>
        <w:rPr>
          <w:szCs w:val="24"/>
          <w:lang w:val="en-GB"/>
        </w:rPr>
      </w:pPr>
      <w:proofErr w:type="spellStart"/>
      <w:r>
        <w:rPr>
          <w:szCs w:val="24"/>
          <w:lang w:val="en-GB"/>
        </w:rPr>
        <w:t>SaleToPOISessionManagementRequest</w:t>
      </w:r>
      <w:proofErr w:type="spellEnd"/>
      <w:r>
        <w:rPr>
          <w:szCs w:val="24"/>
          <w:lang w:val="en-GB"/>
        </w:rPr>
        <w:t xml:space="preserve"> V04</w:t>
      </w:r>
      <w:r>
        <w:rPr>
          <w:szCs w:val="24"/>
          <w:lang w:val="en-GB"/>
        </w:rPr>
        <w:t xml:space="preserve"> casp.005.001.04,</w:t>
      </w:r>
    </w:p>
    <w:p w14:paraId="75E23820" w14:textId="77777777" w:rsidR="00270F63" w:rsidRDefault="00277A2F">
      <w:pPr>
        <w:numPr>
          <w:ilvl w:val="0"/>
          <w:numId w:val="6"/>
        </w:numPr>
        <w:rPr>
          <w:szCs w:val="24"/>
          <w:lang w:val="en-GB"/>
        </w:rPr>
      </w:pPr>
      <w:proofErr w:type="spellStart"/>
      <w:r>
        <w:rPr>
          <w:szCs w:val="24"/>
          <w:lang w:val="en-GB"/>
        </w:rPr>
        <w:t>SaleToPOISessionManagementResponse</w:t>
      </w:r>
      <w:proofErr w:type="spellEnd"/>
      <w:r>
        <w:rPr>
          <w:szCs w:val="24"/>
          <w:lang w:val="en-GB"/>
        </w:rPr>
        <w:t xml:space="preserve"> V04 casp.006.001.04,</w:t>
      </w:r>
    </w:p>
    <w:p w14:paraId="02902CAC" w14:textId="77777777" w:rsidR="00270F63" w:rsidRDefault="00277A2F">
      <w:pPr>
        <w:numPr>
          <w:ilvl w:val="0"/>
          <w:numId w:val="6"/>
        </w:numPr>
        <w:rPr>
          <w:szCs w:val="24"/>
          <w:lang w:val="en-GB"/>
        </w:rPr>
      </w:pPr>
      <w:proofErr w:type="spellStart"/>
      <w:r>
        <w:rPr>
          <w:szCs w:val="24"/>
          <w:lang w:val="en-GB"/>
        </w:rPr>
        <w:t>SaleToPOIAdministrativeRequest</w:t>
      </w:r>
      <w:proofErr w:type="spellEnd"/>
      <w:r>
        <w:rPr>
          <w:szCs w:val="24"/>
          <w:lang w:val="en-GB"/>
        </w:rPr>
        <w:t xml:space="preserve"> V04 casp.007.001.04,</w:t>
      </w:r>
    </w:p>
    <w:p w14:paraId="700E7E80" w14:textId="77777777" w:rsidR="00270F63" w:rsidRDefault="00277A2F">
      <w:pPr>
        <w:numPr>
          <w:ilvl w:val="0"/>
          <w:numId w:val="6"/>
        </w:numPr>
        <w:rPr>
          <w:szCs w:val="24"/>
          <w:lang w:val="en-GB"/>
        </w:rPr>
      </w:pPr>
      <w:proofErr w:type="spellStart"/>
      <w:r>
        <w:rPr>
          <w:szCs w:val="24"/>
          <w:lang w:val="en-GB"/>
        </w:rPr>
        <w:t>SaleToPOIAdministrativeResponse</w:t>
      </w:r>
      <w:proofErr w:type="spellEnd"/>
      <w:r>
        <w:rPr>
          <w:szCs w:val="24"/>
          <w:lang w:val="en-GB"/>
        </w:rPr>
        <w:t xml:space="preserve"> V04 casp.008.001.04,</w:t>
      </w:r>
    </w:p>
    <w:p w14:paraId="7717E14C" w14:textId="77777777" w:rsidR="00270F63" w:rsidRDefault="00277A2F">
      <w:pPr>
        <w:numPr>
          <w:ilvl w:val="0"/>
          <w:numId w:val="6"/>
        </w:numPr>
        <w:rPr>
          <w:szCs w:val="24"/>
          <w:lang w:val="en-GB"/>
        </w:rPr>
      </w:pPr>
      <w:proofErr w:type="spellStart"/>
      <w:r>
        <w:rPr>
          <w:szCs w:val="24"/>
          <w:lang w:val="en-GB"/>
        </w:rPr>
        <w:t>SaleToPOIReportRequest</w:t>
      </w:r>
      <w:proofErr w:type="spellEnd"/>
      <w:r>
        <w:rPr>
          <w:szCs w:val="24"/>
          <w:lang w:val="en-GB"/>
        </w:rPr>
        <w:t xml:space="preserve"> V04 casp.009.001.04,</w:t>
      </w:r>
    </w:p>
    <w:p w14:paraId="6A2B07A2" w14:textId="77777777" w:rsidR="00270F63" w:rsidRDefault="00277A2F">
      <w:pPr>
        <w:numPr>
          <w:ilvl w:val="0"/>
          <w:numId w:val="6"/>
        </w:numPr>
        <w:rPr>
          <w:szCs w:val="24"/>
          <w:lang w:val="en-GB"/>
        </w:rPr>
      </w:pPr>
      <w:proofErr w:type="spellStart"/>
      <w:r>
        <w:rPr>
          <w:szCs w:val="24"/>
          <w:lang w:val="en-GB"/>
        </w:rPr>
        <w:t>SaleToPOIReportResponse</w:t>
      </w:r>
      <w:proofErr w:type="spellEnd"/>
      <w:r>
        <w:rPr>
          <w:szCs w:val="24"/>
          <w:lang w:val="en-GB"/>
        </w:rPr>
        <w:t xml:space="preserve"> V04 casp.</w:t>
      </w:r>
      <w:r>
        <w:rPr>
          <w:szCs w:val="24"/>
          <w:lang w:val="en-GB"/>
        </w:rPr>
        <w:t>010.001.04,</w:t>
      </w:r>
    </w:p>
    <w:p w14:paraId="0FD0C8C4" w14:textId="77777777" w:rsidR="00270F63" w:rsidRDefault="00277A2F">
      <w:pPr>
        <w:numPr>
          <w:ilvl w:val="0"/>
          <w:numId w:val="6"/>
        </w:numPr>
        <w:rPr>
          <w:szCs w:val="24"/>
          <w:lang w:val="en-GB"/>
        </w:rPr>
      </w:pPr>
      <w:proofErr w:type="spellStart"/>
      <w:r>
        <w:rPr>
          <w:szCs w:val="24"/>
          <w:lang w:val="en-GB"/>
        </w:rPr>
        <w:t>SaleToPOIAbort</w:t>
      </w:r>
      <w:proofErr w:type="spellEnd"/>
      <w:r>
        <w:rPr>
          <w:szCs w:val="24"/>
          <w:lang w:val="en-GB"/>
        </w:rPr>
        <w:t xml:space="preserve"> V04 casp.011.001.04,</w:t>
      </w:r>
    </w:p>
    <w:p w14:paraId="57B2C4CB" w14:textId="77777777" w:rsidR="00270F63" w:rsidRDefault="00277A2F">
      <w:pPr>
        <w:numPr>
          <w:ilvl w:val="0"/>
          <w:numId w:val="6"/>
        </w:numPr>
        <w:rPr>
          <w:szCs w:val="24"/>
          <w:lang w:val="en-GB"/>
        </w:rPr>
      </w:pPr>
      <w:proofErr w:type="spellStart"/>
      <w:r>
        <w:rPr>
          <w:szCs w:val="24"/>
          <w:lang w:val="en-GB"/>
        </w:rPr>
        <w:t>SaleToPOIEventNotification</w:t>
      </w:r>
      <w:proofErr w:type="spellEnd"/>
      <w:r>
        <w:rPr>
          <w:szCs w:val="24"/>
          <w:lang w:val="en-GB"/>
        </w:rPr>
        <w:t xml:space="preserve"> V04 casp.012.001.04,</w:t>
      </w:r>
    </w:p>
    <w:p w14:paraId="0034856E" w14:textId="77777777" w:rsidR="00270F63" w:rsidRDefault="00277A2F">
      <w:pPr>
        <w:numPr>
          <w:ilvl w:val="0"/>
          <w:numId w:val="6"/>
        </w:numPr>
        <w:rPr>
          <w:szCs w:val="24"/>
          <w:lang w:val="en-GB"/>
        </w:rPr>
      </w:pPr>
      <w:proofErr w:type="spellStart"/>
      <w:r>
        <w:rPr>
          <w:szCs w:val="24"/>
          <w:lang w:val="en-GB"/>
        </w:rPr>
        <w:t>SaleToPOIMessageStatusRequest</w:t>
      </w:r>
      <w:proofErr w:type="spellEnd"/>
      <w:r>
        <w:rPr>
          <w:szCs w:val="24"/>
          <w:lang w:val="en-GB"/>
        </w:rPr>
        <w:t xml:space="preserve"> V04 casp.014.001.04,</w:t>
      </w:r>
    </w:p>
    <w:p w14:paraId="79EF6CBA" w14:textId="77777777" w:rsidR="00270F63" w:rsidRDefault="00277A2F">
      <w:pPr>
        <w:numPr>
          <w:ilvl w:val="0"/>
          <w:numId w:val="6"/>
        </w:numPr>
        <w:rPr>
          <w:szCs w:val="24"/>
          <w:lang w:val="en-GB"/>
        </w:rPr>
      </w:pPr>
      <w:proofErr w:type="spellStart"/>
      <w:r>
        <w:rPr>
          <w:szCs w:val="24"/>
          <w:lang w:val="en-GB"/>
        </w:rPr>
        <w:t>SaleToPOIMessageStatusResponse</w:t>
      </w:r>
      <w:proofErr w:type="spellEnd"/>
      <w:r>
        <w:rPr>
          <w:szCs w:val="24"/>
          <w:lang w:val="en-GB"/>
        </w:rPr>
        <w:t xml:space="preserve"> V04 casp.015.001.04,</w:t>
      </w:r>
    </w:p>
    <w:p w14:paraId="712B1C5F" w14:textId="77777777" w:rsidR="00270F63" w:rsidRDefault="00277A2F">
      <w:pPr>
        <w:numPr>
          <w:ilvl w:val="0"/>
          <w:numId w:val="6"/>
        </w:numPr>
        <w:rPr>
          <w:szCs w:val="24"/>
          <w:lang w:val="en-GB"/>
        </w:rPr>
      </w:pPr>
      <w:proofErr w:type="spellStart"/>
      <w:r>
        <w:rPr>
          <w:szCs w:val="24"/>
          <w:lang w:val="en-GB"/>
        </w:rPr>
        <w:t>SaleToPOIDeviceRequest</w:t>
      </w:r>
      <w:proofErr w:type="spellEnd"/>
      <w:r>
        <w:rPr>
          <w:szCs w:val="24"/>
          <w:lang w:val="en-GB"/>
        </w:rPr>
        <w:t xml:space="preserve"> V04 casp.016.001.04,</w:t>
      </w:r>
    </w:p>
    <w:p w14:paraId="1DEC5A08" w14:textId="77777777" w:rsidR="00270F63" w:rsidRDefault="00277A2F">
      <w:pPr>
        <w:numPr>
          <w:ilvl w:val="0"/>
          <w:numId w:val="6"/>
        </w:numPr>
        <w:rPr>
          <w:szCs w:val="24"/>
          <w:lang w:val="en-GB"/>
        </w:rPr>
      </w:pPr>
      <w:proofErr w:type="spellStart"/>
      <w:r>
        <w:rPr>
          <w:szCs w:val="24"/>
          <w:lang w:val="en-GB"/>
        </w:rPr>
        <w:t>SaleToPOIDevi</w:t>
      </w:r>
      <w:r>
        <w:rPr>
          <w:szCs w:val="24"/>
          <w:lang w:val="en-GB"/>
        </w:rPr>
        <w:t>eResponse</w:t>
      </w:r>
      <w:proofErr w:type="spellEnd"/>
      <w:r>
        <w:rPr>
          <w:szCs w:val="24"/>
          <w:lang w:val="en-GB"/>
        </w:rPr>
        <w:t xml:space="preserve"> V04 casp.017.001.04,</w:t>
      </w:r>
    </w:p>
    <w:p w14:paraId="0F469F94" w14:textId="77777777" w:rsidR="00270F63" w:rsidRDefault="00270F63">
      <w:pPr>
        <w:rPr>
          <w:szCs w:val="24"/>
          <w:lang w:val="en-GB"/>
        </w:rPr>
      </w:pPr>
    </w:p>
    <w:p w14:paraId="2364ACDC" w14:textId="77777777" w:rsidR="00270F63" w:rsidRDefault="00277A2F">
      <w:pPr>
        <w:numPr>
          <w:ilvl w:val="0"/>
          <w:numId w:val="6"/>
        </w:numPr>
        <w:rPr>
          <w:szCs w:val="24"/>
          <w:lang w:val="en-GB"/>
        </w:rPr>
      </w:pPr>
      <w:proofErr w:type="spellStart"/>
      <w:r>
        <w:rPr>
          <w:szCs w:val="24"/>
          <w:lang w:val="en-GB"/>
        </w:rPr>
        <w:t>StatusReport</w:t>
      </w:r>
      <w:proofErr w:type="spellEnd"/>
      <w:r>
        <w:rPr>
          <w:szCs w:val="24"/>
          <w:lang w:val="en-GB"/>
        </w:rPr>
        <w:t xml:space="preserve"> V11 catm.001.001.11,</w:t>
      </w:r>
    </w:p>
    <w:p w14:paraId="68484152" w14:textId="77777777" w:rsidR="00270F63" w:rsidRDefault="00277A2F">
      <w:pPr>
        <w:numPr>
          <w:ilvl w:val="0"/>
          <w:numId w:val="6"/>
        </w:numPr>
        <w:rPr>
          <w:szCs w:val="24"/>
          <w:lang w:val="en-GB"/>
        </w:rPr>
      </w:pPr>
      <w:proofErr w:type="spellStart"/>
      <w:r>
        <w:rPr>
          <w:szCs w:val="24"/>
          <w:lang w:val="en-GB"/>
        </w:rPr>
        <w:t>ManagementPlanReplacement</w:t>
      </w:r>
      <w:proofErr w:type="spellEnd"/>
      <w:r>
        <w:rPr>
          <w:szCs w:val="24"/>
          <w:lang w:val="en-GB"/>
        </w:rPr>
        <w:t xml:space="preserve"> V10 catm.002.001.10,</w:t>
      </w:r>
    </w:p>
    <w:p w14:paraId="36FED8FB" w14:textId="77777777" w:rsidR="00270F63" w:rsidRDefault="00277A2F">
      <w:pPr>
        <w:numPr>
          <w:ilvl w:val="0"/>
          <w:numId w:val="6"/>
        </w:numPr>
        <w:rPr>
          <w:szCs w:val="24"/>
          <w:lang w:val="en-GB"/>
        </w:rPr>
      </w:pPr>
      <w:proofErr w:type="spellStart"/>
      <w:r>
        <w:rPr>
          <w:szCs w:val="24"/>
          <w:lang w:val="en-GB"/>
        </w:rPr>
        <w:t>AcceptorConfigurationUpdate</w:t>
      </w:r>
      <w:proofErr w:type="spellEnd"/>
      <w:r>
        <w:rPr>
          <w:szCs w:val="24"/>
          <w:lang w:val="en-GB"/>
        </w:rPr>
        <w:t xml:space="preserve"> V11 catm.003.001.11,</w:t>
      </w:r>
    </w:p>
    <w:p w14:paraId="69D6E821" w14:textId="77777777" w:rsidR="00270F63" w:rsidRDefault="00277A2F">
      <w:pPr>
        <w:numPr>
          <w:ilvl w:val="0"/>
          <w:numId w:val="6"/>
        </w:numPr>
        <w:rPr>
          <w:szCs w:val="24"/>
          <w:lang w:val="en-GB"/>
        </w:rPr>
      </w:pPr>
      <w:proofErr w:type="spellStart"/>
      <w:r>
        <w:rPr>
          <w:szCs w:val="24"/>
          <w:lang w:val="en-GB"/>
        </w:rPr>
        <w:t>MaintenanceDelegationRequest</w:t>
      </w:r>
      <w:proofErr w:type="spellEnd"/>
      <w:r>
        <w:rPr>
          <w:szCs w:val="24"/>
          <w:lang w:val="en-GB"/>
        </w:rPr>
        <w:t xml:space="preserve"> V08 catm.005.001.08,</w:t>
      </w:r>
    </w:p>
    <w:p w14:paraId="749416BF" w14:textId="77777777" w:rsidR="00270F63" w:rsidRDefault="00277A2F">
      <w:pPr>
        <w:numPr>
          <w:ilvl w:val="0"/>
          <w:numId w:val="6"/>
        </w:numPr>
        <w:rPr>
          <w:szCs w:val="24"/>
          <w:lang w:val="en-GB"/>
        </w:rPr>
      </w:pPr>
      <w:proofErr w:type="spellStart"/>
      <w:r>
        <w:rPr>
          <w:szCs w:val="24"/>
          <w:lang w:val="en-GB"/>
        </w:rPr>
        <w:t>MaintenanceDelegationResponse</w:t>
      </w:r>
      <w:proofErr w:type="spellEnd"/>
      <w:r>
        <w:rPr>
          <w:szCs w:val="24"/>
          <w:lang w:val="en-GB"/>
        </w:rPr>
        <w:t xml:space="preserve"> V06 catm.006.001.06,</w:t>
      </w:r>
    </w:p>
    <w:p w14:paraId="703998A4" w14:textId="77777777" w:rsidR="00270F63" w:rsidRDefault="00277A2F">
      <w:pPr>
        <w:numPr>
          <w:ilvl w:val="0"/>
          <w:numId w:val="6"/>
        </w:numPr>
        <w:rPr>
          <w:szCs w:val="24"/>
          <w:lang w:val="en-GB"/>
        </w:rPr>
      </w:pPr>
      <w:proofErr w:type="spellStart"/>
      <w:r>
        <w:rPr>
          <w:szCs w:val="24"/>
          <w:lang w:val="en-GB"/>
        </w:rPr>
        <w:t>CertificateManagementRequest</w:t>
      </w:r>
      <w:proofErr w:type="spellEnd"/>
      <w:r>
        <w:rPr>
          <w:szCs w:val="24"/>
          <w:lang w:val="en-GB"/>
        </w:rPr>
        <w:t xml:space="preserve"> V05 catm.007.001.05,</w:t>
      </w:r>
    </w:p>
    <w:p w14:paraId="6CA1C423" w14:textId="77777777" w:rsidR="00270F63" w:rsidRDefault="00277A2F">
      <w:pPr>
        <w:numPr>
          <w:ilvl w:val="0"/>
          <w:numId w:val="6"/>
        </w:numPr>
        <w:rPr>
          <w:szCs w:val="24"/>
          <w:lang w:val="en-GB"/>
        </w:rPr>
      </w:pPr>
      <w:proofErr w:type="spellStart"/>
      <w:r>
        <w:rPr>
          <w:szCs w:val="24"/>
          <w:lang w:val="en-GB"/>
        </w:rPr>
        <w:t>CertificateManagementResponse</w:t>
      </w:r>
      <w:proofErr w:type="spellEnd"/>
      <w:r>
        <w:rPr>
          <w:szCs w:val="24"/>
          <w:lang w:val="en-GB"/>
        </w:rPr>
        <w:t xml:space="preserve"> V06 catm.008.001.05</w:t>
      </w:r>
    </w:p>
    <w:p w14:paraId="14EE5699" w14:textId="77777777" w:rsidR="00270F63" w:rsidRDefault="00270F63">
      <w:pPr>
        <w:rPr>
          <w:szCs w:val="24"/>
          <w:lang w:val="en-GB"/>
        </w:rPr>
      </w:pPr>
    </w:p>
    <w:p w14:paraId="167CE402" w14:textId="77777777" w:rsidR="00270F63" w:rsidRDefault="00277A2F">
      <w:pPr>
        <w:rPr>
          <w:szCs w:val="24"/>
          <w:lang w:val="en-GB"/>
        </w:rPr>
      </w:pPr>
      <w:r>
        <w:br w:type="page"/>
      </w:r>
    </w:p>
    <w:p w14:paraId="5043CB96" w14:textId="77777777" w:rsidR="00270F63" w:rsidRDefault="00270F63">
      <w:pPr>
        <w:rPr>
          <w:szCs w:val="24"/>
          <w:lang w:val="en-GB"/>
        </w:rPr>
      </w:pPr>
    </w:p>
    <w:p w14:paraId="53E60F6F" w14:textId="77777777" w:rsidR="00270F63" w:rsidRDefault="00277A2F">
      <w:pPr>
        <w:numPr>
          <w:ilvl w:val="0"/>
          <w:numId w:val="4"/>
        </w:numPr>
        <w:rPr>
          <w:b/>
          <w:lang w:val="en-GB"/>
        </w:rPr>
      </w:pPr>
      <w:r>
        <w:rPr>
          <w:b/>
          <w:lang w:val="en-GB"/>
        </w:rPr>
        <w:t>Description of the change request:</w:t>
      </w:r>
    </w:p>
    <w:p w14:paraId="3BEAFC47" w14:textId="77777777" w:rsidR="00270F63" w:rsidRDefault="00270F63">
      <w:pPr>
        <w:rPr>
          <w:lang w:val="en-GB"/>
        </w:rPr>
      </w:pPr>
    </w:p>
    <w:p w14:paraId="40DCF94C" w14:textId="77777777" w:rsidR="00270F63" w:rsidRDefault="00277A2F">
      <w:pPr>
        <w:jc w:val="both"/>
        <w:rPr>
          <w:lang w:val="en-GB"/>
        </w:rPr>
      </w:pPr>
      <w:r>
        <w:rPr>
          <w:lang w:val="en-GB"/>
        </w:rPr>
        <w:t xml:space="preserve">According to the RFC 5652, when managing an X509 </w:t>
      </w:r>
      <w:r>
        <w:rPr>
          <w:lang w:val="en-GB"/>
        </w:rPr>
        <w:t xml:space="preserve">certificate, we </w:t>
      </w:r>
      <w:proofErr w:type="gramStart"/>
      <w:r>
        <w:rPr>
          <w:lang w:val="en-GB"/>
        </w:rPr>
        <w:t>are able to</w:t>
      </w:r>
      <w:proofErr w:type="gramEnd"/>
      <w:r>
        <w:rPr>
          <w:lang w:val="en-GB"/>
        </w:rPr>
        <w:t xml:space="preserve"> identify this certificate either by the information coming from the issuer of this certificate (issuer information and issuer serial number of this certificate) or from the keys certified (</w:t>
      </w:r>
      <w:proofErr w:type="spellStart"/>
      <w:r>
        <w:rPr>
          <w:lang w:val="en-GB"/>
        </w:rPr>
        <w:t>subjectKeyIdentifier</w:t>
      </w:r>
      <w:proofErr w:type="spellEnd"/>
      <w:r>
        <w:rPr>
          <w:lang w:val="en-GB"/>
        </w:rPr>
        <w:t>).</w:t>
      </w:r>
    </w:p>
    <w:p w14:paraId="7854B9B7" w14:textId="77777777" w:rsidR="00270F63" w:rsidRDefault="00277A2F">
      <w:pPr>
        <w:jc w:val="both"/>
        <w:rPr>
          <w:lang w:val="en-GB"/>
        </w:rPr>
      </w:pPr>
      <w:r>
        <w:rPr>
          <w:noProof/>
        </w:rPr>
        <w:drawing>
          <wp:inline distT="0" distB="0" distL="0" distR="0" wp14:anchorId="6C6CB115" wp14:editId="20D26951">
            <wp:extent cx="5699125" cy="1049020"/>
            <wp:effectExtent l="0" t="0" r="0" b="0"/>
            <wp:docPr id="1"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pic:cNvPicPr>
                      <a:picLocks noChangeAspect="1" noChangeArrowheads="1"/>
                    </pic:cNvPicPr>
                  </pic:nvPicPr>
                  <pic:blipFill>
                    <a:blip r:embed="rId12"/>
                    <a:stretch>
                      <a:fillRect/>
                    </a:stretch>
                  </pic:blipFill>
                  <pic:spPr bwMode="auto">
                    <a:xfrm>
                      <a:off x="0" y="0"/>
                      <a:ext cx="5699125" cy="1049020"/>
                    </a:xfrm>
                    <a:prstGeom prst="rect">
                      <a:avLst/>
                    </a:prstGeom>
                  </pic:spPr>
                </pic:pic>
              </a:graphicData>
            </a:graphic>
          </wp:inline>
        </w:drawing>
      </w:r>
    </w:p>
    <w:p w14:paraId="65658AE7" w14:textId="77777777" w:rsidR="00270F63" w:rsidRDefault="00277A2F">
      <w:pPr>
        <w:rPr>
          <w:lang w:val="en-GB"/>
        </w:rPr>
      </w:pPr>
      <w:r>
        <w:rPr>
          <w:noProof/>
        </w:rPr>
        <w:drawing>
          <wp:inline distT="0" distB="0" distL="0" distR="0" wp14:anchorId="431F177A" wp14:editId="1AD46F00">
            <wp:extent cx="5699125" cy="1494155"/>
            <wp:effectExtent l="0" t="0" r="0" b="0"/>
            <wp:docPr id="2"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
                    <pic:cNvPicPr>
                      <a:picLocks noChangeAspect="1" noChangeArrowheads="1"/>
                    </pic:cNvPicPr>
                  </pic:nvPicPr>
                  <pic:blipFill>
                    <a:blip r:embed="rId13"/>
                    <a:stretch>
                      <a:fillRect/>
                    </a:stretch>
                  </pic:blipFill>
                  <pic:spPr bwMode="auto">
                    <a:xfrm>
                      <a:off x="0" y="0"/>
                      <a:ext cx="5699125" cy="1494155"/>
                    </a:xfrm>
                    <a:prstGeom prst="rect">
                      <a:avLst/>
                    </a:prstGeom>
                  </pic:spPr>
                </pic:pic>
              </a:graphicData>
            </a:graphic>
          </wp:inline>
        </w:drawing>
      </w:r>
    </w:p>
    <w:p w14:paraId="038EAFA4" w14:textId="77777777" w:rsidR="00270F63" w:rsidRDefault="00277A2F">
      <w:pPr>
        <w:jc w:val="both"/>
        <w:rPr>
          <w:lang w:val="en-GB"/>
        </w:rPr>
      </w:pPr>
      <w:r>
        <w:rPr>
          <w:lang w:val="en-GB"/>
        </w:rPr>
        <w:t>Unfortunatel</w:t>
      </w:r>
      <w:r>
        <w:rPr>
          <w:lang w:val="en-GB"/>
        </w:rPr>
        <w:t xml:space="preserve">y, the previous and current releases of the protocols don’t comply with these options and provide a </w:t>
      </w:r>
      <w:proofErr w:type="spellStart"/>
      <w:r>
        <w:rPr>
          <w:i/>
          <w:iCs/>
          <w:lang w:val="en-GB"/>
        </w:rPr>
        <w:t>KeyIdentifier</w:t>
      </w:r>
      <w:proofErr w:type="spellEnd"/>
      <w:r>
        <w:rPr>
          <w:lang w:val="en-GB"/>
        </w:rPr>
        <w:t xml:space="preserve"> of type </w:t>
      </w:r>
      <w:r>
        <w:rPr>
          <w:i/>
          <w:iCs/>
          <w:lang w:val="en-GB"/>
        </w:rPr>
        <w:t xml:space="preserve">KEKIdentifier7 </w:t>
      </w:r>
      <w:r>
        <w:rPr>
          <w:lang w:val="en-GB"/>
        </w:rPr>
        <w:t xml:space="preserve">which is slightly different than a </w:t>
      </w:r>
      <w:proofErr w:type="spellStart"/>
      <w:r>
        <w:rPr>
          <w:lang w:val="en-GB"/>
        </w:rPr>
        <w:t>SubjectKeyIdentifier</w:t>
      </w:r>
      <w:proofErr w:type="spellEnd"/>
      <w:r>
        <w:rPr>
          <w:lang w:val="en-GB"/>
        </w:rPr>
        <w:t>.</w:t>
      </w:r>
    </w:p>
    <w:p w14:paraId="13F4D363" w14:textId="77777777" w:rsidR="00270F63" w:rsidRDefault="00270F63">
      <w:pPr>
        <w:rPr>
          <w:lang w:val="en-GB"/>
        </w:rPr>
      </w:pPr>
    </w:p>
    <w:p w14:paraId="325E4845" w14:textId="77777777" w:rsidR="00270F63" w:rsidRDefault="00277A2F">
      <w:pPr>
        <w:rPr>
          <w:lang w:val="en-GB"/>
        </w:rPr>
      </w:pPr>
      <w:r>
        <w:rPr>
          <w:noProof/>
        </w:rPr>
        <w:drawing>
          <wp:inline distT="0" distB="0" distL="0" distR="0" wp14:anchorId="62B31802" wp14:editId="0BACE9BC">
            <wp:extent cx="5699125" cy="1817370"/>
            <wp:effectExtent l="0" t="0" r="0" b="0"/>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14"/>
                    <a:stretch>
                      <a:fillRect/>
                    </a:stretch>
                  </pic:blipFill>
                  <pic:spPr bwMode="auto">
                    <a:xfrm>
                      <a:off x="0" y="0"/>
                      <a:ext cx="5699125" cy="1817370"/>
                    </a:xfrm>
                    <a:prstGeom prst="rect">
                      <a:avLst/>
                    </a:prstGeom>
                  </pic:spPr>
                </pic:pic>
              </a:graphicData>
            </a:graphic>
          </wp:inline>
        </w:drawing>
      </w:r>
    </w:p>
    <w:p w14:paraId="66074798" w14:textId="77777777" w:rsidR="00270F63" w:rsidRDefault="00270F63">
      <w:pPr>
        <w:rPr>
          <w:lang w:val="en-GB"/>
        </w:rPr>
      </w:pPr>
    </w:p>
    <w:p w14:paraId="40528BD4" w14:textId="77777777" w:rsidR="00270F63" w:rsidRDefault="00277A2F">
      <w:pPr>
        <w:rPr>
          <w:lang w:val="en-GB"/>
        </w:rPr>
      </w:pPr>
      <w:r>
        <w:rPr>
          <w:lang w:val="en-GB"/>
        </w:rPr>
        <w:t xml:space="preserve">This slight modification was misleading, and some members </w:t>
      </w:r>
      <w:r>
        <w:rPr>
          <w:lang w:val="en-GB"/>
        </w:rPr>
        <w:t>twist the issuer serial number to set the subject key identifier.</w:t>
      </w:r>
    </w:p>
    <w:p w14:paraId="39CB164A" w14:textId="77777777" w:rsidR="00270F63" w:rsidRDefault="00270F63">
      <w:pPr>
        <w:rPr>
          <w:lang w:val="en-GB"/>
        </w:rPr>
      </w:pPr>
    </w:p>
    <w:p w14:paraId="3F22D94B" w14:textId="77777777" w:rsidR="00270F63" w:rsidRDefault="00277A2F">
      <w:pPr>
        <w:jc w:val="both"/>
        <w:rPr>
          <w:lang w:val="en-GB"/>
        </w:rPr>
      </w:pPr>
      <w:r>
        <w:rPr>
          <w:lang w:val="en-GB"/>
        </w:rPr>
        <w:t>Since this behaviour clearly impact interoperability, we create this change request to be in line with ASN.1 notation and fully support both way of identification and then get rid of any in</w:t>
      </w:r>
      <w:r>
        <w:rPr>
          <w:lang w:val="en-GB"/>
        </w:rPr>
        <w:t>teroperability problem.</w:t>
      </w:r>
    </w:p>
    <w:p w14:paraId="36F6E5DE" w14:textId="77777777" w:rsidR="00270F63" w:rsidRDefault="00270F63">
      <w:pPr>
        <w:rPr>
          <w:lang w:val="en-GB"/>
        </w:rPr>
      </w:pPr>
    </w:p>
    <w:p w14:paraId="38DD4466" w14:textId="77777777" w:rsidR="00270F63" w:rsidRDefault="00277A2F">
      <w:pPr>
        <w:rPr>
          <w:lang w:val="en-GB"/>
        </w:rPr>
      </w:pPr>
      <w:proofErr w:type="gramStart"/>
      <w:r>
        <w:rPr>
          <w:lang w:val="en-GB"/>
        </w:rPr>
        <w:t>In order to</w:t>
      </w:r>
      <w:proofErr w:type="gramEnd"/>
      <w:r>
        <w:rPr>
          <w:lang w:val="en-GB"/>
        </w:rPr>
        <w:t xml:space="preserve"> manage interoperability, we will use the field </w:t>
      </w:r>
      <w:r>
        <w:rPr>
          <w:i/>
          <w:iCs/>
          <w:color w:val="000000"/>
          <w:lang w:val="en-GB"/>
        </w:rPr>
        <w:t xml:space="preserve">Version, </w:t>
      </w:r>
      <w:r>
        <w:rPr>
          <w:color w:val="000000"/>
          <w:lang w:val="en-GB"/>
        </w:rPr>
        <w:t xml:space="preserve">of the parent element </w:t>
      </w:r>
      <w:proofErr w:type="spellStart"/>
      <w:r>
        <w:rPr>
          <w:i/>
          <w:iCs/>
          <w:color w:val="000000"/>
          <w:lang w:val="en-GB"/>
        </w:rPr>
        <w:t>SignerIdentification</w:t>
      </w:r>
      <w:proofErr w:type="spellEnd"/>
      <w:r>
        <w:rPr>
          <w:i/>
          <w:iCs/>
          <w:color w:val="000000"/>
          <w:lang w:val="en-GB"/>
        </w:rPr>
        <w:t xml:space="preserve"> </w:t>
      </w:r>
      <w:r>
        <w:rPr>
          <w:color w:val="000000"/>
          <w:lang w:val="en-GB"/>
        </w:rPr>
        <w:t xml:space="preserve">of type </w:t>
      </w:r>
      <w:r>
        <w:rPr>
          <w:i/>
          <w:iCs/>
          <w:color w:val="000000"/>
          <w:lang w:val="en-GB"/>
        </w:rPr>
        <w:t>Signer6. Version</w:t>
      </w:r>
      <w:r>
        <w:rPr>
          <w:color w:val="000000"/>
          <w:lang w:val="en-GB"/>
        </w:rPr>
        <w:t xml:space="preserve"> is currently set to 1.</w:t>
      </w:r>
    </w:p>
    <w:p w14:paraId="1B95D33A" w14:textId="77777777" w:rsidR="00270F63" w:rsidRDefault="00277A2F">
      <w:pPr>
        <w:pStyle w:val="BodyText"/>
        <w:numPr>
          <w:ilvl w:val="0"/>
          <w:numId w:val="5"/>
        </w:numPr>
        <w:tabs>
          <w:tab w:val="clear" w:pos="709"/>
          <w:tab w:val="left" w:pos="0"/>
        </w:tabs>
        <w:spacing w:after="0"/>
        <w:rPr>
          <w:lang w:val="en-GB"/>
        </w:rPr>
      </w:pPr>
      <w:r>
        <w:rPr>
          <w:color w:val="000000"/>
        </w:rPr>
        <w:t xml:space="preserve">We would use </w:t>
      </w:r>
      <w:r>
        <w:rPr>
          <w:i/>
          <w:iCs/>
          <w:color w:val="000000"/>
        </w:rPr>
        <w:t xml:space="preserve">Version = </w:t>
      </w:r>
      <w:r>
        <w:rPr>
          <w:color w:val="000000"/>
        </w:rPr>
        <w:t>1 to identify the current behavior.</w:t>
      </w:r>
    </w:p>
    <w:p w14:paraId="5DD50733" w14:textId="77777777" w:rsidR="00270F63" w:rsidRDefault="00277A2F">
      <w:pPr>
        <w:pStyle w:val="BodyText"/>
        <w:numPr>
          <w:ilvl w:val="0"/>
          <w:numId w:val="5"/>
        </w:numPr>
        <w:tabs>
          <w:tab w:val="clear" w:pos="709"/>
          <w:tab w:val="left" w:pos="0"/>
        </w:tabs>
        <w:spacing w:after="0"/>
        <w:rPr>
          <w:lang w:val="en-GB"/>
        </w:rPr>
      </w:pPr>
      <w:r>
        <w:rPr>
          <w:color w:val="000000"/>
        </w:rPr>
        <w:t xml:space="preserve">We would use </w:t>
      </w:r>
      <w:r>
        <w:rPr>
          <w:i/>
          <w:iCs/>
          <w:color w:val="000000"/>
        </w:rPr>
        <w:t xml:space="preserve">Version = </w:t>
      </w:r>
      <w:r>
        <w:rPr>
          <w:color w:val="000000"/>
        </w:rPr>
        <w:t xml:space="preserve">2 to identify that </w:t>
      </w:r>
      <w:proofErr w:type="spellStart"/>
      <w:r>
        <w:rPr>
          <w:i/>
          <w:iCs/>
          <w:color w:val="000000"/>
        </w:rPr>
        <w:t>IssuerAndSerialNumber</w:t>
      </w:r>
      <w:proofErr w:type="spellEnd"/>
      <w:r>
        <w:rPr>
          <w:i/>
          <w:iCs/>
          <w:color w:val="000000"/>
        </w:rPr>
        <w:t>/</w:t>
      </w:r>
      <w:proofErr w:type="spellStart"/>
      <w:r>
        <w:rPr>
          <w:i/>
          <w:iCs/>
          <w:color w:val="000000"/>
        </w:rPr>
        <w:t>SerialNumber</w:t>
      </w:r>
      <w:proofErr w:type="spellEnd"/>
      <w:r>
        <w:rPr>
          <w:color w:val="000000"/>
        </w:rPr>
        <w:t xml:space="preserve"> is really the </w:t>
      </w:r>
      <w:proofErr w:type="spellStart"/>
      <w:r>
        <w:rPr>
          <w:color w:val="000000"/>
        </w:rPr>
        <w:t>SerialNumber</w:t>
      </w:r>
      <w:proofErr w:type="spellEnd"/>
      <w:r>
        <w:rPr>
          <w:color w:val="000000"/>
        </w:rPr>
        <w:t xml:space="preserve"> and not the </w:t>
      </w:r>
      <w:proofErr w:type="spellStart"/>
      <w:r>
        <w:rPr>
          <w:color w:val="000000"/>
        </w:rPr>
        <w:t>SubjectKeyIdentifier</w:t>
      </w:r>
      <w:proofErr w:type="spellEnd"/>
      <w:r>
        <w:rPr>
          <w:color w:val="000000"/>
        </w:rPr>
        <w:t>.</w:t>
      </w:r>
    </w:p>
    <w:p w14:paraId="50821308" w14:textId="77777777" w:rsidR="00270F63" w:rsidRDefault="00277A2F">
      <w:pPr>
        <w:pStyle w:val="BodyText"/>
        <w:numPr>
          <w:ilvl w:val="0"/>
          <w:numId w:val="5"/>
        </w:numPr>
        <w:tabs>
          <w:tab w:val="clear" w:pos="709"/>
          <w:tab w:val="left" w:pos="0"/>
        </w:tabs>
        <w:rPr>
          <w:lang w:val="en-GB"/>
        </w:rPr>
      </w:pPr>
      <w:r>
        <w:rPr>
          <w:color w:val="000000"/>
        </w:rPr>
        <w:t xml:space="preserve">We would use </w:t>
      </w:r>
      <w:r>
        <w:rPr>
          <w:i/>
          <w:iCs/>
          <w:color w:val="000000"/>
        </w:rPr>
        <w:t xml:space="preserve">Version = </w:t>
      </w:r>
      <w:r>
        <w:rPr>
          <w:color w:val="000000"/>
        </w:rPr>
        <w:t xml:space="preserve">3 (as in ASN.1) to identify that the Signer is identified by its </w:t>
      </w:r>
      <w:proofErr w:type="spellStart"/>
      <w:r>
        <w:rPr>
          <w:i/>
          <w:iCs/>
          <w:color w:val="000000"/>
        </w:rPr>
        <w:t>SubjectKeyIdentifier</w:t>
      </w:r>
      <w:proofErr w:type="spellEnd"/>
    </w:p>
    <w:p w14:paraId="2920FC24" w14:textId="77777777" w:rsidR="00270F63" w:rsidRDefault="00270F63">
      <w:pPr>
        <w:pStyle w:val="BodyText"/>
        <w:rPr>
          <w:lang w:val="en-GB"/>
        </w:rPr>
      </w:pPr>
    </w:p>
    <w:p w14:paraId="7175A992" w14:textId="77777777" w:rsidR="00270F63" w:rsidRDefault="00277A2F">
      <w:pPr>
        <w:pStyle w:val="BodyText"/>
        <w:jc w:val="both"/>
        <w:rPr>
          <w:lang w:val="en-GB"/>
        </w:rPr>
      </w:pPr>
      <w:r>
        <w:rPr>
          <w:color w:val="000000"/>
        </w:rPr>
        <w:t xml:space="preserve">For </w:t>
      </w:r>
      <w:r>
        <w:rPr>
          <w:i/>
          <w:iCs/>
          <w:color w:val="000000"/>
        </w:rPr>
        <w:t xml:space="preserve">Version </w:t>
      </w:r>
      <w:r>
        <w:rPr>
          <w:color w:val="000000"/>
        </w:rPr>
        <w:t xml:space="preserve">set to 3, with previous release of protocols, the </w:t>
      </w:r>
      <w:r>
        <w:rPr>
          <w:i/>
          <w:iCs/>
          <w:color w:val="000000"/>
        </w:rPr>
        <w:t xml:space="preserve">KEKIdentifier7 </w:t>
      </w:r>
      <w:r>
        <w:rPr>
          <w:color w:val="000000"/>
        </w:rPr>
        <w:t xml:space="preserve">requires also a subfield named </w:t>
      </w:r>
      <w:r>
        <w:rPr>
          <w:i/>
          <w:iCs/>
          <w:color w:val="000000"/>
        </w:rPr>
        <w:t xml:space="preserve">Version </w:t>
      </w:r>
      <w:r>
        <w:rPr>
          <w:color w:val="000000"/>
        </w:rPr>
        <w:t xml:space="preserve">to identify the Key. Since this sub field </w:t>
      </w:r>
      <w:r>
        <w:rPr>
          <w:i/>
          <w:iCs/>
          <w:color w:val="000000"/>
        </w:rPr>
        <w:t xml:space="preserve">Version </w:t>
      </w:r>
      <w:r>
        <w:rPr>
          <w:color w:val="000000"/>
        </w:rPr>
        <w:t xml:space="preserve">is meaningless, as a workaround for current and previous release of protocols using </w:t>
      </w:r>
      <w:r>
        <w:rPr>
          <w:i/>
          <w:iCs/>
          <w:color w:val="000000"/>
        </w:rPr>
        <w:t>KEKIdentifier7</w:t>
      </w:r>
      <w:r>
        <w:rPr>
          <w:color w:val="000000"/>
        </w:rPr>
        <w:t>, we</w:t>
      </w:r>
      <w:r>
        <w:rPr>
          <w:color w:val="000000"/>
        </w:rPr>
        <w:t xml:space="preserve"> will set the sub field </w:t>
      </w:r>
      <w:r>
        <w:rPr>
          <w:i/>
          <w:iCs/>
          <w:color w:val="000000"/>
        </w:rPr>
        <w:t>Version</w:t>
      </w:r>
      <w:r>
        <w:rPr>
          <w:color w:val="000000"/>
        </w:rPr>
        <w:t xml:space="preserve"> to 0.</w:t>
      </w:r>
    </w:p>
    <w:p w14:paraId="49F74498" w14:textId="77777777" w:rsidR="00270F63" w:rsidRDefault="00270F63">
      <w:pPr>
        <w:rPr>
          <w:lang w:val="en-GB"/>
        </w:rPr>
      </w:pPr>
    </w:p>
    <w:p w14:paraId="2E0F4D1E" w14:textId="77777777" w:rsidR="00270F63" w:rsidRDefault="00270F63">
      <w:pPr>
        <w:rPr>
          <w:lang w:val="en-GB"/>
        </w:rPr>
      </w:pPr>
    </w:p>
    <w:p w14:paraId="1C0E3FD5" w14:textId="77777777" w:rsidR="00270F63" w:rsidRDefault="00277A2F">
      <w:pPr>
        <w:numPr>
          <w:ilvl w:val="0"/>
          <w:numId w:val="4"/>
        </w:numPr>
        <w:rPr>
          <w:b/>
          <w:szCs w:val="24"/>
          <w:lang w:val="en-GB"/>
        </w:rPr>
      </w:pPr>
      <w:r>
        <w:rPr>
          <w:b/>
          <w:szCs w:val="24"/>
          <w:lang w:val="en-GB"/>
        </w:rPr>
        <w:t>Purpose of the change:</w:t>
      </w:r>
    </w:p>
    <w:p w14:paraId="69B3903D" w14:textId="77777777" w:rsidR="00270F63" w:rsidRDefault="00270F63">
      <w:pPr>
        <w:rPr>
          <w:lang w:val="en-GB"/>
        </w:rPr>
      </w:pPr>
    </w:p>
    <w:p w14:paraId="28B16767" w14:textId="77777777" w:rsidR="00270F63" w:rsidRDefault="00277A2F">
      <w:pPr>
        <w:rPr>
          <w:lang w:val="en-GB"/>
        </w:rPr>
      </w:pPr>
      <w:r>
        <w:rPr>
          <w:noProof/>
        </w:rPr>
        <w:drawing>
          <wp:inline distT="0" distB="0" distL="0" distR="0" wp14:anchorId="038F7F15" wp14:editId="330AFB6E">
            <wp:extent cx="5699125" cy="3330575"/>
            <wp:effectExtent l="0" t="0" r="0" b="0"/>
            <wp:docPr id="4"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pic:cNvPicPr>
                      <a:picLocks noChangeAspect="1" noChangeArrowheads="1"/>
                    </pic:cNvPicPr>
                  </pic:nvPicPr>
                  <pic:blipFill>
                    <a:blip r:embed="rId15"/>
                    <a:stretch>
                      <a:fillRect/>
                    </a:stretch>
                  </pic:blipFill>
                  <pic:spPr bwMode="auto">
                    <a:xfrm>
                      <a:off x="0" y="0"/>
                      <a:ext cx="5699125" cy="3330575"/>
                    </a:xfrm>
                    <a:prstGeom prst="rect">
                      <a:avLst/>
                    </a:prstGeom>
                  </pic:spPr>
                </pic:pic>
              </a:graphicData>
            </a:graphic>
          </wp:inline>
        </w:drawing>
      </w:r>
    </w:p>
    <w:p w14:paraId="38D89BD5" w14:textId="77777777" w:rsidR="00270F63" w:rsidRDefault="00270F63">
      <w:pPr>
        <w:rPr>
          <w:lang w:val="en-GB"/>
        </w:rPr>
      </w:pPr>
    </w:p>
    <w:p w14:paraId="68DF03CE" w14:textId="77777777" w:rsidR="00270F63" w:rsidRDefault="00270F63">
      <w:pPr>
        <w:rPr>
          <w:lang w:val="en-GB"/>
        </w:rPr>
      </w:pPr>
    </w:p>
    <w:p w14:paraId="4EA1F656" w14:textId="77777777" w:rsidR="00270F63" w:rsidRDefault="00270F63">
      <w:pPr>
        <w:rPr>
          <w:lang w:val="en-GB"/>
        </w:rPr>
      </w:pPr>
    </w:p>
    <w:p w14:paraId="36742ECA" w14:textId="77777777" w:rsidR="00270F63" w:rsidRDefault="00270F63">
      <w:pPr>
        <w:rPr>
          <w:lang w:val="en-GB"/>
        </w:rPr>
      </w:pPr>
    </w:p>
    <w:p w14:paraId="2233C44A" w14:textId="77777777" w:rsidR="00270F63" w:rsidRDefault="00270F63">
      <w:pPr>
        <w:rPr>
          <w:lang w:val="en-GB"/>
        </w:rPr>
      </w:pPr>
    </w:p>
    <w:p w14:paraId="36FE1A9B" w14:textId="77777777" w:rsidR="00270F63" w:rsidRDefault="00277A2F">
      <w:pPr>
        <w:rPr>
          <w:lang w:val="en-GB"/>
        </w:rPr>
      </w:pPr>
      <w:r>
        <w:rPr>
          <w:noProof/>
        </w:rPr>
        <w:lastRenderedPageBreak/>
        <w:drawing>
          <wp:inline distT="0" distB="0" distL="0" distR="0" wp14:anchorId="475C8AA5" wp14:editId="443FB40F">
            <wp:extent cx="5699125" cy="2722880"/>
            <wp:effectExtent l="0" t="0" r="0" b="0"/>
            <wp:docPr id="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pic:cNvPicPr>
                      <a:picLocks noChangeAspect="1" noChangeArrowheads="1"/>
                    </pic:cNvPicPr>
                  </pic:nvPicPr>
                  <pic:blipFill>
                    <a:blip r:embed="rId16"/>
                    <a:stretch>
                      <a:fillRect/>
                    </a:stretch>
                  </pic:blipFill>
                  <pic:spPr bwMode="auto">
                    <a:xfrm>
                      <a:off x="0" y="0"/>
                      <a:ext cx="5699125" cy="2722880"/>
                    </a:xfrm>
                    <a:prstGeom prst="rect">
                      <a:avLst/>
                    </a:prstGeom>
                  </pic:spPr>
                </pic:pic>
              </a:graphicData>
            </a:graphic>
          </wp:inline>
        </w:drawing>
      </w:r>
    </w:p>
    <w:p w14:paraId="4D4F9056" w14:textId="77777777" w:rsidR="00270F63" w:rsidRDefault="00270F63"/>
    <w:p w14:paraId="00611FE4" w14:textId="77777777" w:rsidR="00270F63" w:rsidRDefault="00277A2F">
      <w:pPr>
        <w:numPr>
          <w:ilvl w:val="0"/>
          <w:numId w:val="4"/>
        </w:numPr>
        <w:rPr>
          <w:b/>
          <w:szCs w:val="24"/>
          <w:lang w:val="en-GB"/>
        </w:rPr>
      </w:pPr>
      <w:r>
        <w:rPr>
          <w:b/>
          <w:szCs w:val="24"/>
          <w:lang w:val="en-GB"/>
        </w:rPr>
        <w:t>Urgency of the request:</w:t>
      </w:r>
    </w:p>
    <w:p w14:paraId="29112FD7" w14:textId="77777777" w:rsidR="00270F63" w:rsidRDefault="00270F63">
      <w:pPr>
        <w:rPr>
          <w:szCs w:val="24"/>
          <w:lang w:val="en-GB"/>
        </w:rPr>
      </w:pPr>
    </w:p>
    <w:p w14:paraId="136525EC" w14:textId="77777777" w:rsidR="00270F63" w:rsidRDefault="00277A2F">
      <w:pPr>
        <w:rPr>
          <w:szCs w:val="24"/>
          <w:lang w:val="en-GB"/>
        </w:rPr>
      </w:pPr>
      <w:r>
        <w:rPr>
          <w:szCs w:val="24"/>
          <w:lang w:val="en-GB"/>
        </w:rPr>
        <w:t>Urgent.</w:t>
      </w:r>
    </w:p>
    <w:p w14:paraId="2A6C964B" w14:textId="77777777" w:rsidR="00270F63" w:rsidRDefault="00270F63">
      <w:pPr>
        <w:rPr>
          <w:szCs w:val="24"/>
          <w:lang w:val="en-GB"/>
        </w:rPr>
      </w:pPr>
    </w:p>
    <w:p w14:paraId="22CE80A2" w14:textId="77777777" w:rsidR="00270F63" w:rsidRDefault="00277A2F">
      <w:pPr>
        <w:numPr>
          <w:ilvl w:val="0"/>
          <w:numId w:val="4"/>
        </w:numPr>
        <w:rPr>
          <w:b/>
          <w:szCs w:val="24"/>
          <w:lang w:val="en-GB"/>
        </w:rPr>
      </w:pPr>
      <w:r>
        <w:rPr>
          <w:b/>
          <w:szCs w:val="24"/>
          <w:lang w:val="en-GB"/>
        </w:rPr>
        <w:t>Business examples:</w:t>
      </w:r>
    </w:p>
    <w:p w14:paraId="672981F8" w14:textId="77777777" w:rsidR="00270F63" w:rsidRDefault="00277A2F">
      <w:pPr>
        <w:rPr>
          <w:lang w:val="en-GB"/>
        </w:rPr>
      </w:pPr>
      <w:r>
        <w:rPr>
          <w:lang w:val="en-GB"/>
        </w:rPr>
        <w:t>Examples illustrating the change request.</w:t>
      </w:r>
      <w:r>
        <w:br w:type="page"/>
      </w:r>
    </w:p>
    <w:p w14:paraId="3E6BECFF" w14:textId="77777777" w:rsidR="00270F63" w:rsidRDefault="00277A2F">
      <w:pPr>
        <w:numPr>
          <w:ilvl w:val="0"/>
          <w:numId w:val="4"/>
        </w:numPr>
        <w:rPr>
          <w:b/>
          <w:lang w:val="en-GB"/>
        </w:rPr>
      </w:pPr>
      <w:r>
        <w:rPr>
          <w:b/>
          <w:lang w:val="en-GB"/>
        </w:rPr>
        <w:lastRenderedPageBreak/>
        <w:t>SEG/TSG recommendation:</w:t>
      </w:r>
    </w:p>
    <w:p w14:paraId="4D6FCDAD" w14:textId="77777777" w:rsidR="00270F63" w:rsidRDefault="00277A2F">
      <w:pPr>
        <w:rPr>
          <w:i/>
          <w:szCs w:val="24"/>
          <w:lang w:val="en-GB"/>
        </w:rPr>
      </w:pPr>
      <w:r>
        <w:rPr>
          <w:i/>
          <w:szCs w:val="24"/>
          <w:lang w:val="en-GB"/>
        </w:rPr>
        <w:t xml:space="preserve">This section is not to be taken care of by the submitter of the change request. It will be completed in due time by the SEG(s) in charge of the related ISO 20022 messages or the TSG for changes related to the BAH. </w:t>
      </w:r>
    </w:p>
    <w:p w14:paraId="553233EC" w14:textId="77777777" w:rsidR="00270F63" w:rsidRDefault="00270F63">
      <w:pPr>
        <w:rPr>
          <w:i/>
          <w:szCs w:val="24"/>
          <w:lang w:val="en-GB"/>
        </w:rPr>
      </w:pPr>
    </w:p>
    <w:tbl>
      <w:tblPr>
        <w:tblW w:w="9133" w:type="dxa"/>
        <w:tblInd w:w="-113" w:type="dxa"/>
        <w:tblLayout w:type="fixed"/>
        <w:tblLook w:val="0000" w:firstRow="0" w:lastRow="0" w:firstColumn="0" w:lastColumn="0" w:noHBand="0" w:noVBand="0"/>
      </w:tblPr>
      <w:tblGrid>
        <w:gridCol w:w="1061"/>
        <w:gridCol w:w="183"/>
        <w:gridCol w:w="567"/>
        <w:gridCol w:w="1697"/>
        <w:gridCol w:w="4256"/>
        <w:gridCol w:w="423"/>
        <w:gridCol w:w="946"/>
      </w:tblGrid>
      <w:tr w:rsidR="00270F63" w14:paraId="3AE4420F" w14:textId="77777777">
        <w:tc>
          <w:tcPr>
            <w:tcW w:w="1243" w:type="dxa"/>
            <w:gridSpan w:val="2"/>
            <w:tcBorders>
              <w:top w:val="single" w:sz="4" w:space="0" w:color="000000"/>
              <w:left w:val="single" w:sz="4" w:space="0" w:color="000000"/>
              <w:bottom w:val="single" w:sz="4" w:space="0" w:color="000000"/>
              <w:right w:val="single" w:sz="4" w:space="0" w:color="000000"/>
            </w:tcBorders>
          </w:tcPr>
          <w:p w14:paraId="01FEC8EB" w14:textId="77777777" w:rsidR="00270F63" w:rsidRDefault="00277A2F">
            <w:pPr>
              <w:widowControl w:val="0"/>
              <w:rPr>
                <w:b/>
                <w:szCs w:val="24"/>
                <w:lang w:val="en-GB"/>
              </w:rPr>
            </w:pPr>
            <w:r>
              <w:rPr>
                <w:b/>
                <w:szCs w:val="24"/>
                <w:lang w:val="en-GB"/>
              </w:rPr>
              <w:t>Consider</w:t>
            </w:r>
          </w:p>
        </w:tc>
        <w:tc>
          <w:tcPr>
            <w:tcW w:w="567" w:type="dxa"/>
            <w:tcBorders>
              <w:top w:val="single" w:sz="4" w:space="0" w:color="000000"/>
              <w:left w:val="single" w:sz="4" w:space="0" w:color="000000"/>
              <w:bottom w:val="single" w:sz="4" w:space="0" w:color="000000"/>
              <w:right w:val="single" w:sz="4" w:space="0" w:color="000000"/>
            </w:tcBorders>
          </w:tcPr>
          <w:p w14:paraId="266E8D3B" w14:textId="77777777" w:rsidR="00270F63" w:rsidRDefault="00270F63">
            <w:pPr>
              <w:widowControl w:val="0"/>
              <w:rPr>
                <w:color w:val="FF0000"/>
                <w:szCs w:val="24"/>
                <w:lang w:val="en-GB"/>
              </w:rPr>
            </w:pPr>
          </w:p>
        </w:tc>
        <w:tc>
          <w:tcPr>
            <w:tcW w:w="1697" w:type="dxa"/>
            <w:tcBorders>
              <w:top w:val="single" w:sz="4" w:space="0" w:color="000000"/>
              <w:left w:val="single" w:sz="4" w:space="0" w:color="000000"/>
              <w:bottom w:val="single" w:sz="4" w:space="0" w:color="000000"/>
              <w:right w:val="single" w:sz="4" w:space="0" w:color="000000"/>
            </w:tcBorders>
          </w:tcPr>
          <w:p w14:paraId="7A2CCA34" w14:textId="77777777" w:rsidR="00270F63" w:rsidRDefault="00277A2F">
            <w:pPr>
              <w:widowControl w:val="0"/>
              <w:rPr>
                <w:b/>
                <w:szCs w:val="24"/>
                <w:lang w:val="en-GB"/>
              </w:rPr>
            </w:pPr>
            <w:r>
              <w:rPr>
                <w:b/>
                <w:szCs w:val="24"/>
                <w:lang w:val="en-GB"/>
              </w:rPr>
              <w:t>Timing</w:t>
            </w:r>
          </w:p>
        </w:tc>
        <w:tc>
          <w:tcPr>
            <w:tcW w:w="4256" w:type="dxa"/>
          </w:tcPr>
          <w:p w14:paraId="23561F75" w14:textId="77777777" w:rsidR="00270F63" w:rsidRDefault="00270F63">
            <w:pPr>
              <w:widowControl w:val="0"/>
            </w:pPr>
          </w:p>
        </w:tc>
        <w:tc>
          <w:tcPr>
            <w:tcW w:w="423" w:type="dxa"/>
          </w:tcPr>
          <w:p w14:paraId="3A019B01" w14:textId="77777777" w:rsidR="00270F63" w:rsidRDefault="00270F63">
            <w:pPr>
              <w:widowControl w:val="0"/>
            </w:pPr>
          </w:p>
        </w:tc>
        <w:tc>
          <w:tcPr>
            <w:tcW w:w="946" w:type="dxa"/>
          </w:tcPr>
          <w:p w14:paraId="6AA4447C" w14:textId="77777777" w:rsidR="00270F63" w:rsidRDefault="00270F63">
            <w:pPr>
              <w:widowControl w:val="0"/>
            </w:pPr>
          </w:p>
        </w:tc>
      </w:tr>
      <w:tr w:rsidR="00270F63" w14:paraId="49AA8114" w14:textId="77777777">
        <w:trPr>
          <w:trHeight w:val="501"/>
        </w:trPr>
        <w:tc>
          <w:tcPr>
            <w:tcW w:w="1060" w:type="dxa"/>
          </w:tcPr>
          <w:p w14:paraId="61C6FA56" w14:textId="77777777" w:rsidR="00270F63" w:rsidRDefault="00270F63">
            <w:pPr>
              <w:widowControl w:val="0"/>
              <w:rPr>
                <w:szCs w:val="24"/>
                <w:lang w:val="en-GB"/>
              </w:rPr>
            </w:pPr>
          </w:p>
        </w:tc>
        <w:tc>
          <w:tcPr>
            <w:tcW w:w="750" w:type="dxa"/>
            <w:gridSpan w:val="2"/>
            <w:tcBorders>
              <w:top w:val="single" w:sz="4" w:space="0" w:color="000000"/>
              <w:right w:val="single" w:sz="4" w:space="0" w:color="000000"/>
            </w:tcBorders>
          </w:tcPr>
          <w:p w14:paraId="297E9A9F" w14:textId="77777777" w:rsidR="00270F63" w:rsidRDefault="00270F63">
            <w:pPr>
              <w:widowControl w:val="0"/>
              <w:rPr>
                <w:szCs w:val="24"/>
                <w:lang w:val="en-GB"/>
              </w:rPr>
            </w:pPr>
          </w:p>
        </w:tc>
        <w:tc>
          <w:tcPr>
            <w:tcW w:w="5953" w:type="dxa"/>
            <w:gridSpan w:val="2"/>
            <w:tcBorders>
              <w:top w:val="single" w:sz="4" w:space="0" w:color="000000"/>
              <w:left w:val="single" w:sz="4" w:space="0" w:color="000000"/>
              <w:bottom w:val="single" w:sz="4" w:space="0" w:color="000000"/>
              <w:right w:val="single" w:sz="4" w:space="0" w:color="000000"/>
            </w:tcBorders>
          </w:tcPr>
          <w:p w14:paraId="78FE9662" w14:textId="77777777" w:rsidR="00270F63" w:rsidRDefault="00277A2F">
            <w:pPr>
              <w:widowControl w:val="0"/>
              <w:spacing w:before="0"/>
            </w:pPr>
            <w:r>
              <w:rPr>
                <w:szCs w:val="24"/>
                <w:lang w:val="en-GB"/>
              </w:rPr>
              <w:t xml:space="preserve">- </w:t>
            </w:r>
            <w:r>
              <w:rPr>
                <w:b/>
                <w:szCs w:val="24"/>
                <w:lang w:val="en-GB"/>
              </w:rPr>
              <w:t xml:space="preserve">Next </w:t>
            </w:r>
            <w:r>
              <w:rPr>
                <w:b/>
                <w:szCs w:val="24"/>
                <w:lang w:val="en-GB"/>
              </w:rPr>
              <w:t>yearly cycle: 2022/2023</w:t>
            </w:r>
          </w:p>
          <w:p w14:paraId="59DC1886" w14:textId="77777777" w:rsidR="00270F63" w:rsidRDefault="00277A2F">
            <w:pPr>
              <w:widowControl w:val="0"/>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in the yearly maintenance cycle which starts in 2022 and completes with the publication of new message versions in the spring of 2023)</w:t>
            </w:r>
          </w:p>
        </w:tc>
        <w:tc>
          <w:tcPr>
            <w:tcW w:w="423" w:type="dxa"/>
            <w:tcBorders>
              <w:top w:val="single" w:sz="4" w:space="0" w:color="000000"/>
              <w:left w:val="single" w:sz="4" w:space="0" w:color="000000"/>
              <w:bottom w:val="single" w:sz="4" w:space="0" w:color="000000"/>
              <w:right w:val="single" w:sz="4" w:space="0" w:color="000000"/>
            </w:tcBorders>
          </w:tcPr>
          <w:p w14:paraId="6BA5AE4F" w14:textId="77777777" w:rsidR="00270F63" w:rsidRDefault="00270F63">
            <w:pPr>
              <w:widowControl w:val="0"/>
              <w:spacing w:before="0"/>
              <w:jc w:val="both"/>
              <w:rPr>
                <w:color w:val="FF0000"/>
                <w:szCs w:val="24"/>
                <w:lang w:val="en-GB"/>
              </w:rPr>
            </w:pPr>
          </w:p>
        </w:tc>
        <w:tc>
          <w:tcPr>
            <w:tcW w:w="946" w:type="dxa"/>
          </w:tcPr>
          <w:p w14:paraId="4E1D008A" w14:textId="77777777" w:rsidR="00270F63" w:rsidRDefault="00270F63">
            <w:pPr>
              <w:widowControl w:val="0"/>
            </w:pPr>
          </w:p>
        </w:tc>
      </w:tr>
      <w:tr w:rsidR="00270F63" w14:paraId="68C106FB" w14:textId="77777777">
        <w:trPr>
          <w:trHeight w:val="501"/>
        </w:trPr>
        <w:tc>
          <w:tcPr>
            <w:tcW w:w="1060" w:type="dxa"/>
          </w:tcPr>
          <w:p w14:paraId="2D26B907" w14:textId="77777777" w:rsidR="00270F63" w:rsidRDefault="00270F63">
            <w:pPr>
              <w:widowControl w:val="0"/>
              <w:spacing w:before="0"/>
              <w:rPr>
                <w:szCs w:val="24"/>
                <w:lang w:val="en-GB"/>
              </w:rPr>
            </w:pPr>
          </w:p>
        </w:tc>
        <w:tc>
          <w:tcPr>
            <w:tcW w:w="750" w:type="dxa"/>
            <w:gridSpan w:val="2"/>
            <w:tcBorders>
              <w:right w:val="single" w:sz="4" w:space="0" w:color="000000"/>
            </w:tcBorders>
          </w:tcPr>
          <w:p w14:paraId="41951670" w14:textId="77777777" w:rsidR="00270F63" w:rsidRDefault="00270F63">
            <w:pPr>
              <w:widowControl w:val="0"/>
              <w:spacing w:before="0"/>
              <w:rPr>
                <w:szCs w:val="24"/>
                <w:lang w:val="en-GB"/>
              </w:rPr>
            </w:pPr>
          </w:p>
        </w:tc>
        <w:tc>
          <w:tcPr>
            <w:tcW w:w="5953" w:type="dxa"/>
            <w:gridSpan w:val="2"/>
            <w:tcBorders>
              <w:top w:val="single" w:sz="4" w:space="0" w:color="000000"/>
              <w:left w:val="single" w:sz="4" w:space="0" w:color="000000"/>
              <w:bottom w:val="single" w:sz="4" w:space="0" w:color="000000"/>
              <w:right w:val="single" w:sz="4" w:space="0" w:color="000000"/>
            </w:tcBorders>
          </w:tcPr>
          <w:p w14:paraId="0F8A98D0" w14:textId="77777777" w:rsidR="00270F63" w:rsidRDefault="00277A2F">
            <w:pPr>
              <w:widowControl w:val="0"/>
              <w:spacing w:before="0"/>
              <w:jc w:val="both"/>
            </w:pPr>
            <w:r>
              <w:rPr>
                <w:szCs w:val="24"/>
                <w:lang w:val="en-GB"/>
              </w:rPr>
              <w:t xml:space="preserve">- </w:t>
            </w:r>
            <w:r>
              <w:rPr>
                <w:b/>
                <w:szCs w:val="24"/>
                <w:lang w:val="en-GB"/>
              </w:rPr>
              <w:t xml:space="preserve">At the occasion of the next </w:t>
            </w:r>
            <w:r>
              <w:rPr>
                <w:b/>
                <w:szCs w:val="24"/>
                <w:lang w:val="en-GB"/>
              </w:rPr>
              <w:t>maintenance of the messages</w:t>
            </w:r>
          </w:p>
          <w:p w14:paraId="53151A09" w14:textId="77777777" w:rsidR="00270F63" w:rsidRDefault="00277A2F">
            <w:pPr>
              <w:widowControl w:val="0"/>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but does not justify maintenance of the messages in its own right – will be pending until more critical change requests are received for the messages)</w:t>
            </w:r>
          </w:p>
        </w:tc>
        <w:tc>
          <w:tcPr>
            <w:tcW w:w="423" w:type="dxa"/>
            <w:tcBorders>
              <w:top w:val="single" w:sz="4" w:space="0" w:color="000000"/>
              <w:left w:val="single" w:sz="4" w:space="0" w:color="000000"/>
              <w:bottom w:val="single" w:sz="4" w:space="0" w:color="000000"/>
              <w:right w:val="single" w:sz="4" w:space="0" w:color="000000"/>
            </w:tcBorders>
          </w:tcPr>
          <w:p w14:paraId="6B94A721" w14:textId="77777777" w:rsidR="00270F63" w:rsidRDefault="00270F63">
            <w:pPr>
              <w:widowControl w:val="0"/>
              <w:spacing w:before="0"/>
              <w:jc w:val="center"/>
              <w:rPr>
                <w:color w:val="FF0000"/>
                <w:szCs w:val="24"/>
                <w:lang w:val="en-GB"/>
              </w:rPr>
            </w:pPr>
          </w:p>
        </w:tc>
        <w:tc>
          <w:tcPr>
            <w:tcW w:w="946" w:type="dxa"/>
          </w:tcPr>
          <w:p w14:paraId="40DC915A" w14:textId="77777777" w:rsidR="00270F63" w:rsidRDefault="00270F63">
            <w:pPr>
              <w:widowControl w:val="0"/>
            </w:pPr>
          </w:p>
        </w:tc>
      </w:tr>
      <w:tr w:rsidR="00270F63" w14:paraId="342DD11C" w14:textId="77777777">
        <w:trPr>
          <w:trHeight w:val="511"/>
        </w:trPr>
        <w:tc>
          <w:tcPr>
            <w:tcW w:w="1060" w:type="dxa"/>
          </w:tcPr>
          <w:p w14:paraId="5035AA7E" w14:textId="77777777" w:rsidR="00270F63" w:rsidRDefault="00270F63">
            <w:pPr>
              <w:widowControl w:val="0"/>
              <w:spacing w:before="0"/>
              <w:rPr>
                <w:szCs w:val="24"/>
                <w:lang w:val="en-GB"/>
              </w:rPr>
            </w:pPr>
          </w:p>
        </w:tc>
        <w:tc>
          <w:tcPr>
            <w:tcW w:w="750" w:type="dxa"/>
            <w:gridSpan w:val="2"/>
            <w:tcBorders>
              <w:right w:val="single" w:sz="4" w:space="0" w:color="000000"/>
            </w:tcBorders>
          </w:tcPr>
          <w:p w14:paraId="35DA7F69" w14:textId="77777777" w:rsidR="00270F63" w:rsidRDefault="00270F63">
            <w:pPr>
              <w:widowControl w:val="0"/>
              <w:spacing w:before="0"/>
              <w:rPr>
                <w:szCs w:val="24"/>
                <w:lang w:val="en-GB"/>
              </w:rPr>
            </w:pPr>
          </w:p>
        </w:tc>
        <w:tc>
          <w:tcPr>
            <w:tcW w:w="5953" w:type="dxa"/>
            <w:gridSpan w:val="2"/>
            <w:tcBorders>
              <w:top w:val="single" w:sz="4" w:space="0" w:color="000000"/>
              <w:left w:val="single" w:sz="4" w:space="0" w:color="000000"/>
              <w:bottom w:val="single" w:sz="4" w:space="0" w:color="000000"/>
              <w:right w:val="single" w:sz="4" w:space="0" w:color="000000"/>
            </w:tcBorders>
          </w:tcPr>
          <w:p w14:paraId="1A56BE9B" w14:textId="77777777" w:rsidR="00270F63" w:rsidRDefault="00277A2F">
            <w:pPr>
              <w:widowControl w:val="0"/>
              <w:spacing w:before="0"/>
              <w:jc w:val="both"/>
            </w:pPr>
            <w:r>
              <w:rPr>
                <w:szCs w:val="24"/>
                <w:lang w:val="en-GB"/>
              </w:rPr>
              <w:t xml:space="preserve">- </w:t>
            </w:r>
            <w:r>
              <w:rPr>
                <w:b/>
                <w:szCs w:val="24"/>
                <w:lang w:val="en-GB"/>
              </w:rPr>
              <w:t xml:space="preserve">Urgent </w:t>
            </w:r>
            <w:r>
              <w:rPr>
                <w:b/>
                <w:szCs w:val="24"/>
                <w:lang w:val="en-GB"/>
              </w:rPr>
              <w:t>unscheduled</w:t>
            </w:r>
          </w:p>
          <w:p w14:paraId="0CDB0386" w14:textId="77777777" w:rsidR="00270F63" w:rsidRDefault="00277A2F">
            <w:pPr>
              <w:widowControl w:val="0"/>
              <w:spacing w:before="0"/>
              <w:rPr>
                <w:szCs w:val="24"/>
                <w:lang w:val="en-GB"/>
              </w:rPr>
            </w:pPr>
            <w:r>
              <w:rPr>
                <w:szCs w:val="24"/>
                <w:lang w:val="en-GB"/>
              </w:rPr>
              <w:t>(</w:t>
            </w:r>
            <w:proofErr w:type="gramStart"/>
            <w:r>
              <w:rPr>
                <w:szCs w:val="24"/>
                <w:lang w:val="en-GB"/>
              </w:rPr>
              <w:t>the</w:t>
            </w:r>
            <w:proofErr w:type="gramEnd"/>
            <w:r>
              <w:rPr>
                <w:szCs w:val="24"/>
                <w:lang w:val="en-GB"/>
              </w:rPr>
              <w:t xml:space="preserve"> change justifies an urgent implementation outside of the normal yearly cycle)</w:t>
            </w:r>
          </w:p>
        </w:tc>
        <w:tc>
          <w:tcPr>
            <w:tcW w:w="423" w:type="dxa"/>
            <w:tcBorders>
              <w:top w:val="single" w:sz="4" w:space="0" w:color="000000"/>
              <w:left w:val="single" w:sz="4" w:space="0" w:color="000000"/>
              <w:bottom w:val="single" w:sz="4" w:space="0" w:color="000000"/>
              <w:right w:val="single" w:sz="4" w:space="0" w:color="000000"/>
            </w:tcBorders>
          </w:tcPr>
          <w:p w14:paraId="4922DC88" w14:textId="77777777" w:rsidR="00270F63" w:rsidRDefault="00270F63">
            <w:pPr>
              <w:widowControl w:val="0"/>
              <w:jc w:val="center"/>
              <w:rPr>
                <w:color w:val="FF0000"/>
                <w:szCs w:val="24"/>
                <w:lang w:val="en-GB"/>
              </w:rPr>
            </w:pPr>
          </w:p>
        </w:tc>
        <w:tc>
          <w:tcPr>
            <w:tcW w:w="946" w:type="dxa"/>
            <w:tcBorders>
              <w:left w:val="single" w:sz="4" w:space="0" w:color="000000"/>
            </w:tcBorders>
          </w:tcPr>
          <w:p w14:paraId="597337BA" w14:textId="77777777" w:rsidR="00270F63" w:rsidRDefault="00270F63">
            <w:pPr>
              <w:widowControl w:val="0"/>
              <w:ind w:left="360"/>
              <w:jc w:val="both"/>
              <w:rPr>
                <w:szCs w:val="24"/>
                <w:lang w:val="en-GB"/>
              </w:rPr>
            </w:pPr>
          </w:p>
        </w:tc>
      </w:tr>
      <w:tr w:rsidR="00270F63" w14:paraId="717771A7" w14:textId="77777777">
        <w:trPr>
          <w:trHeight w:val="511"/>
        </w:trPr>
        <w:tc>
          <w:tcPr>
            <w:tcW w:w="1060" w:type="dxa"/>
          </w:tcPr>
          <w:p w14:paraId="5CBBE048" w14:textId="77777777" w:rsidR="00270F63" w:rsidRDefault="00270F63">
            <w:pPr>
              <w:widowControl w:val="0"/>
              <w:spacing w:before="0"/>
              <w:rPr>
                <w:szCs w:val="24"/>
                <w:lang w:val="en-GB"/>
              </w:rPr>
            </w:pPr>
          </w:p>
        </w:tc>
        <w:tc>
          <w:tcPr>
            <w:tcW w:w="750" w:type="dxa"/>
            <w:gridSpan w:val="2"/>
            <w:tcBorders>
              <w:right w:val="single" w:sz="4" w:space="0" w:color="000000"/>
            </w:tcBorders>
          </w:tcPr>
          <w:p w14:paraId="2E982471" w14:textId="77777777" w:rsidR="00270F63" w:rsidRDefault="00270F63">
            <w:pPr>
              <w:widowControl w:val="0"/>
              <w:spacing w:before="0"/>
              <w:rPr>
                <w:szCs w:val="24"/>
                <w:lang w:val="en-GB"/>
              </w:rPr>
            </w:pPr>
          </w:p>
        </w:tc>
        <w:tc>
          <w:tcPr>
            <w:tcW w:w="6376" w:type="dxa"/>
            <w:gridSpan w:val="3"/>
            <w:tcBorders>
              <w:top w:val="single" w:sz="4" w:space="0" w:color="000000"/>
              <w:left w:val="single" w:sz="4" w:space="0" w:color="000000"/>
              <w:bottom w:val="single" w:sz="4" w:space="0" w:color="000000"/>
              <w:right w:val="single" w:sz="4" w:space="0" w:color="000000"/>
            </w:tcBorders>
          </w:tcPr>
          <w:p w14:paraId="1DBAC750" w14:textId="77777777" w:rsidR="00270F63" w:rsidRDefault="00277A2F">
            <w:pPr>
              <w:widowControl w:val="0"/>
            </w:pPr>
            <w:r>
              <w:rPr>
                <w:szCs w:val="24"/>
                <w:lang w:val="en-GB"/>
              </w:rPr>
              <w:t xml:space="preserve">- </w:t>
            </w:r>
            <w:r>
              <w:rPr>
                <w:b/>
                <w:szCs w:val="24"/>
                <w:lang w:val="en-GB"/>
              </w:rPr>
              <w:t>Other timing:</w:t>
            </w:r>
          </w:p>
        </w:tc>
        <w:tc>
          <w:tcPr>
            <w:tcW w:w="946" w:type="dxa"/>
            <w:tcBorders>
              <w:left w:val="single" w:sz="4" w:space="0" w:color="000000"/>
            </w:tcBorders>
          </w:tcPr>
          <w:p w14:paraId="217D0DBF" w14:textId="77777777" w:rsidR="00270F63" w:rsidRDefault="00270F63">
            <w:pPr>
              <w:widowControl w:val="0"/>
              <w:ind w:left="360"/>
              <w:jc w:val="both"/>
              <w:rPr>
                <w:szCs w:val="24"/>
                <w:lang w:val="en-GB"/>
              </w:rPr>
            </w:pPr>
          </w:p>
          <w:p w14:paraId="55852F61" w14:textId="77777777" w:rsidR="00270F63" w:rsidRDefault="00270F63">
            <w:pPr>
              <w:widowControl w:val="0"/>
              <w:ind w:left="360"/>
              <w:jc w:val="both"/>
              <w:rPr>
                <w:szCs w:val="24"/>
                <w:lang w:val="en-GB"/>
              </w:rPr>
            </w:pPr>
          </w:p>
        </w:tc>
      </w:tr>
    </w:tbl>
    <w:p w14:paraId="0E501692" w14:textId="77777777" w:rsidR="00270F63" w:rsidRDefault="00277A2F">
      <w:pPr>
        <w:rPr>
          <w:szCs w:val="24"/>
          <w:lang w:val="en-GB"/>
        </w:rPr>
      </w:pPr>
      <w:r>
        <w:rPr>
          <w:szCs w:val="24"/>
          <w:lang w:val="en-GB"/>
        </w:rPr>
        <w:t>Comments:</w:t>
      </w:r>
    </w:p>
    <w:p w14:paraId="317E9F1B" w14:textId="77777777" w:rsidR="00270F63" w:rsidRDefault="00270F63">
      <w:pPr>
        <w:rPr>
          <w:szCs w:val="24"/>
          <w:lang w:val="en-GB"/>
        </w:rPr>
      </w:pPr>
    </w:p>
    <w:p w14:paraId="61AA8DE6" w14:textId="77777777" w:rsidR="00270F63" w:rsidRDefault="00270F63">
      <w:pPr>
        <w:rPr>
          <w:szCs w:val="24"/>
          <w:lang w:val="en-GB"/>
        </w:rPr>
      </w:pPr>
    </w:p>
    <w:tbl>
      <w:tblPr>
        <w:tblW w:w="1809" w:type="dxa"/>
        <w:tblInd w:w="-113" w:type="dxa"/>
        <w:tblLayout w:type="fixed"/>
        <w:tblLook w:val="0000" w:firstRow="0" w:lastRow="0" w:firstColumn="0" w:lastColumn="0" w:noHBand="0" w:noVBand="0"/>
      </w:tblPr>
      <w:tblGrid>
        <w:gridCol w:w="1243"/>
        <w:gridCol w:w="566"/>
      </w:tblGrid>
      <w:tr w:rsidR="00270F63" w14:paraId="41AA5E74" w14:textId="77777777">
        <w:tc>
          <w:tcPr>
            <w:tcW w:w="1242" w:type="dxa"/>
            <w:tcBorders>
              <w:top w:val="single" w:sz="4" w:space="0" w:color="000000"/>
              <w:left w:val="single" w:sz="4" w:space="0" w:color="000000"/>
              <w:bottom w:val="single" w:sz="4" w:space="0" w:color="000000"/>
              <w:right w:val="single" w:sz="4" w:space="0" w:color="000000"/>
            </w:tcBorders>
          </w:tcPr>
          <w:p w14:paraId="67128825" w14:textId="77777777" w:rsidR="00270F63" w:rsidRDefault="00277A2F">
            <w:pPr>
              <w:widowControl w:val="0"/>
              <w:rPr>
                <w:b/>
                <w:szCs w:val="24"/>
                <w:lang w:val="en-GB"/>
              </w:rPr>
            </w:pPr>
            <w:r>
              <w:rPr>
                <w:b/>
                <w:szCs w:val="24"/>
                <w:lang w:val="en-GB"/>
              </w:rPr>
              <w:t>Reject</w:t>
            </w:r>
          </w:p>
        </w:tc>
        <w:tc>
          <w:tcPr>
            <w:tcW w:w="566" w:type="dxa"/>
            <w:tcBorders>
              <w:top w:val="single" w:sz="4" w:space="0" w:color="000000"/>
              <w:left w:val="single" w:sz="4" w:space="0" w:color="000000"/>
              <w:bottom w:val="single" w:sz="4" w:space="0" w:color="000000"/>
              <w:right w:val="single" w:sz="4" w:space="0" w:color="000000"/>
            </w:tcBorders>
          </w:tcPr>
          <w:p w14:paraId="4CFDDA3E" w14:textId="77777777" w:rsidR="00270F63" w:rsidRDefault="00270F63">
            <w:pPr>
              <w:widowControl w:val="0"/>
              <w:rPr>
                <w:color w:val="FF0000"/>
                <w:szCs w:val="24"/>
                <w:lang w:val="en-GB"/>
              </w:rPr>
            </w:pPr>
          </w:p>
        </w:tc>
      </w:tr>
    </w:tbl>
    <w:p w14:paraId="3FF6717D" w14:textId="77777777" w:rsidR="00270F63" w:rsidRDefault="00277A2F">
      <w:pPr>
        <w:rPr>
          <w:szCs w:val="24"/>
          <w:lang w:val="en-GB"/>
        </w:rPr>
      </w:pPr>
      <w:r>
        <w:rPr>
          <w:szCs w:val="24"/>
          <w:lang w:val="en-GB"/>
        </w:rPr>
        <w:t>Reason for rejection:</w:t>
      </w:r>
    </w:p>
    <w:sectPr w:rsidR="00270F63">
      <w:headerReference w:type="default" r:id="rId17"/>
      <w:footerReference w:type="default" r:id="rId18"/>
      <w:pgSz w:w="11906" w:h="16838"/>
      <w:pgMar w:top="1440" w:right="1134" w:bottom="1440" w:left="1797" w:header="720" w:footer="72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61C50" w14:textId="77777777" w:rsidR="00000000" w:rsidRDefault="00277A2F">
      <w:pPr>
        <w:spacing w:before="0"/>
      </w:pPr>
      <w:r>
        <w:separator/>
      </w:r>
    </w:p>
  </w:endnote>
  <w:endnote w:type="continuationSeparator" w:id="0">
    <w:p w14:paraId="49DA4595" w14:textId="77777777" w:rsidR="00000000" w:rsidRDefault="00277A2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auto"/>
    <w:pitch w:val="variable"/>
  </w:font>
  <w:font w:name="Times">
    <w:panose1 w:val="02020603050405020304"/>
    <w:charset w:val="01"/>
    <w:family w:val="roman"/>
    <w:pitch w:val="variable"/>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DejaVu Sans">
    <w:panose1 w:val="00000000000000000000"/>
    <w:charset w:val="00"/>
    <w:family w:val="roman"/>
    <w:notTrueType/>
    <w:pitch w:val="default"/>
  </w:font>
  <w:font w:name="FreeSan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962F5" w14:textId="722625DF" w:rsidR="00270F63" w:rsidRDefault="00277A2F">
    <w:pPr>
      <w:pStyle w:val="Footer"/>
    </w:pPr>
    <w:r>
      <w:fldChar w:fldCharType="begin"/>
    </w:r>
    <w:r>
      <w:instrText xml:space="preserve"> FILENAME </w:instrText>
    </w:r>
    <w:r>
      <w:fldChar w:fldCharType="separate"/>
    </w:r>
    <w:r>
      <w:rPr>
        <w:noProof/>
      </w:rPr>
      <w:t>CR1136_nexo_signerinformation.docx</w:t>
    </w:r>
    <w:r>
      <w:fldChar w:fldCharType="end"/>
    </w:r>
    <w:r>
      <w:tab/>
      <w:t>Produced by nexo-standards</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14:paraId="72564597" w14:textId="77777777" w:rsidR="00270F63" w:rsidRDefault="00270F63">
    <w:pPr>
      <w:pStyle w:val="Footer"/>
      <w:rPr>
        <w:rStyle w:val="PageNumber"/>
      </w:rPr>
    </w:pPr>
  </w:p>
  <w:p w14:paraId="72B8A3F8" w14:textId="77777777" w:rsidR="00270F63" w:rsidRDefault="00270F63">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B6E4D" w14:textId="77777777" w:rsidR="00000000" w:rsidRDefault="00277A2F">
      <w:pPr>
        <w:spacing w:before="0"/>
      </w:pPr>
      <w:r>
        <w:separator/>
      </w:r>
    </w:p>
  </w:footnote>
  <w:footnote w:type="continuationSeparator" w:id="0">
    <w:p w14:paraId="596CD3D7" w14:textId="77777777" w:rsidR="00000000" w:rsidRDefault="00277A2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17866" w14:textId="0CB2C611" w:rsidR="00270F63" w:rsidRDefault="00277A2F">
    <w:pPr>
      <w:pStyle w:val="Header"/>
      <w:rPr>
        <w:lang w:val="fr-BE"/>
      </w:rPr>
    </w:pPr>
    <w:r>
      <w:rPr>
        <w:lang w:val="fr-BE"/>
      </w:rPr>
      <w:t>RA ID : 1136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02E28"/>
    <w:multiLevelType w:val="multilevel"/>
    <w:tmpl w:val="C44E8A98"/>
    <w:lvl w:ilvl="0">
      <w:start w:val="1"/>
      <w:numFmt w:val="upperLetter"/>
      <w:lvlText w:val="%1."/>
      <w:lvlJc w:val="left"/>
      <w:pPr>
        <w:tabs>
          <w:tab w:val="num" w:pos="360"/>
        </w:tabs>
        <w:ind w:left="360" w:hanging="360"/>
      </w:pPr>
      <w:rPr>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D505C30"/>
    <w:multiLevelType w:val="multilevel"/>
    <w:tmpl w:val="F186539C"/>
    <w:lvl w:ilvl="0">
      <w:start w:val="1"/>
      <w:numFmt w:val="lowerLetter"/>
      <w:pStyle w:val="ListNumb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F644DDC"/>
    <w:multiLevelType w:val="multilevel"/>
    <w:tmpl w:val="6974E87E"/>
    <w:lvl w:ilvl="0">
      <w:start w:val="1"/>
      <w:numFmt w:val="bullet"/>
      <w:pStyle w:val="List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4694C4A"/>
    <w:multiLevelType w:val="multilevel"/>
    <w:tmpl w:val="D004B4A4"/>
    <w:lvl w:ilvl="0">
      <w:start w:val="1"/>
      <w:numFmt w:val="bullet"/>
      <w:lvlText w:val=""/>
      <w:lvlJc w:val="left"/>
      <w:pPr>
        <w:tabs>
          <w:tab w:val="num" w:pos="709"/>
        </w:tabs>
        <w:ind w:left="709" w:hanging="283"/>
      </w:pPr>
      <w:rPr>
        <w:rFonts w:ascii="Wingdings" w:hAnsi="Wingdings" w:cs="Wingdings"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15:restartNumberingAfterBreak="0">
    <w:nsid w:val="4DB13565"/>
    <w:multiLevelType w:val="multilevel"/>
    <w:tmpl w:val="2188D69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4F9D7894"/>
    <w:multiLevelType w:val="multilevel"/>
    <w:tmpl w:val="43B276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549823C7"/>
    <w:multiLevelType w:val="multilevel"/>
    <w:tmpl w:val="6D8C0460"/>
    <w:lvl w:ilvl="0">
      <w:start w:val="1"/>
      <w:numFmt w:val="bullet"/>
      <w:pStyle w:val="ListBullet2"/>
      <w:lvlText w:val="–"/>
      <w:lvlJc w:val="left"/>
      <w:pPr>
        <w:tabs>
          <w:tab w:val="num" w:pos="360"/>
        </w:tabs>
        <w:ind w:left="360" w:hanging="360"/>
      </w:pPr>
      <w:rPr>
        <w:rFonts w:ascii="Times New Roman" w:hAnsi="Times New Roman" w:cs="Times New Roman" w:hint="default"/>
        <w:b w:val="0"/>
        <w:i w:val="0"/>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
  </w:num>
  <w:num w:numId="2">
    <w:abstractNumId w:val="6"/>
  </w:num>
  <w:num w:numId="3">
    <w:abstractNumId w:val="1"/>
  </w:num>
  <w:num w:numId="4">
    <w:abstractNumId w:val="0"/>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F63"/>
    <w:rsid w:val="00270F63"/>
    <w:rsid w:val="00277A2F"/>
    <w:rsid w:val="006F311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646D1"/>
  <w15:docId w15:val="{B2B6F443-0614-4D47-836E-2782614F3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uiPriority w:val="9"/>
    <w:qFormat/>
    <w:pPr>
      <w:keepNext/>
      <w:spacing w:before="300" w:after="60"/>
      <w:ind w:left="450" w:hanging="450"/>
      <w:outlineLvl w:val="0"/>
    </w:pPr>
    <w:rPr>
      <w:rFonts w:ascii="Arial" w:hAnsi="Arial"/>
      <w:b/>
      <w:kern w:val="2"/>
      <w:sz w:val="28"/>
      <w:lang w:val="en-US" w:eastAsia="en-US"/>
    </w:rPr>
  </w:style>
  <w:style w:type="paragraph" w:styleId="Heading2">
    <w:name w:val="heading 2"/>
    <w:next w:val="Normal"/>
    <w:uiPriority w:val="9"/>
    <w:semiHidden/>
    <w:unhideWhenUsed/>
    <w:qFormat/>
    <w:pPr>
      <w:keepNext/>
      <w:spacing w:before="300" w:after="60"/>
      <w:ind w:left="630" w:hanging="630"/>
      <w:outlineLvl w:val="1"/>
    </w:pPr>
    <w:rPr>
      <w:rFonts w:ascii="Arial" w:hAnsi="Arial"/>
      <w:b/>
      <w:sz w:val="26"/>
      <w:lang w:val="en-US" w:eastAsia="en-US"/>
    </w:rPr>
  </w:style>
  <w:style w:type="paragraph" w:styleId="Heading3">
    <w:name w:val="heading 3"/>
    <w:next w:val="Normal"/>
    <w:uiPriority w:val="9"/>
    <w:semiHidden/>
    <w:unhideWhenUsed/>
    <w:qFormat/>
    <w:pPr>
      <w:keepNext/>
      <w:spacing w:before="240" w:after="60"/>
      <w:ind w:left="720" w:hanging="720"/>
      <w:outlineLvl w:val="2"/>
    </w:pPr>
    <w:rPr>
      <w:rFonts w:ascii="Arial" w:hAnsi="Arial"/>
      <w:b/>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styleId="CommentReference">
    <w:name w:val="annotation reference"/>
    <w:qFormat/>
    <w:rPr>
      <w:sz w:val="16"/>
      <w:szCs w:val="16"/>
    </w:rPr>
  </w:style>
  <w:style w:type="character" w:customStyle="1" w:styleId="LienInternet">
    <w:name w:val="Lien Internet"/>
    <w:basedOn w:val="DefaultParagraphFont"/>
    <w:uiPriority w:val="99"/>
    <w:unhideWhenUsed/>
    <w:rsid w:val="00AE62BE"/>
    <w:rPr>
      <w:color w:val="0563C1" w:themeColor="hyperlink"/>
      <w:u w:val="single"/>
    </w:rPr>
  </w:style>
  <w:style w:type="character" w:styleId="LineNumber">
    <w:name w:val="line number"/>
    <w:basedOn w:val="DefaultParagraphFont"/>
    <w:qFormat/>
  </w:style>
  <w:style w:type="character" w:customStyle="1" w:styleId="HeaderChar">
    <w:name w:val="Header Char"/>
    <w:link w:val="Header"/>
    <w:qFormat/>
    <w:rPr>
      <w:rFonts w:ascii="Times New Roman" w:hAnsi="Times New Roman"/>
      <w:sz w:val="24"/>
      <w:lang w:val="en-US" w:eastAsia="en-US"/>
    </w:rPr>
  </w:style>
  <w:style w:type="character" w:customStyle="1" w:styleId="Puces">
    <w:name w:val="Puces"/>
    <w:qFormat/>
    <w:rPr>
      <w:rFonts w:ascii="OpenSymbol" w:eastAsia="OpenSymbol" w:hAnsi="OpenSymbol" w:cs="OpenSymbol"/>
    </w:rPr>
  </w:style>
  <w:style w:type="character" w:styleId="UnresolvedMention">
    <w:name w:val="Unresolved Mention"/>
    <w:basedOn w:val="DefaultParagraphFont"/>
    <w:uiPriority w:val="99"/>
    <w:semiHidden/>
    <w:unhideWhenUsed/>
    <w:qFormat/>
    <w:rsid w:val="00AE62BE"/>
    <w:rPr>
      <w:color w:val="605E5C"/>
      <w:shd w:val="clear" w:color="auto" w:fill="E1DFDD"/>
    </w:rPr>
  </w:style>
  <w:style w:type="paragraph" w:customStyle="1" w:styleId="Titre">
    <w:name w:val="Titre"/>
    <w:basedOn w:val="Normal"/>
    <w:next w:val="BodyText"/>
    <w:qFormat/>
    <w:pPr>
      <w:keepNext/>
      <w:spacing w:before="240" w:after="120"/>
    </w:pPr>
    <w:rPr>
      <w:rFonts w:ascii="Liberation Sans" w:eastAsia="DejaVu Sans" w:hAnsi="Liberation Sans" w:cs="FreeSans"/>
      <w:sz w:val="28"/>
      <w:szCs w:val="28"/>
    </w:rPr>
  </w:style>
  <w:style w:type="paragraph" w:styleId="BodyText">
    <w:name w:val="Body Text"/>
    <w:basedOn w:val="Normal"/>
    <w:pPr>
      <w:spacing w:before="0" w:after="140" w:line="276"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Cs w:val="24"/>
    </w:rPr>
  </w:style>
  <w:style w:type="paragraph" w:customStyle="1" w:styleId="Index">
    <w:name w:val="Index"/>
    <w:basedOn w:val="Normal"/>
    <w:qFormat/>
    <w:pPr>
      <w:suppressLineNumbers/>
    </w:pPr>
    <w:rPr>
      <w:rFonts w:cs="FreeSans"/>
    </w:rPr>
  </w:style>
  <w:style w:type="paragraph" w:styleId="Title">
    <w:name w:val="Title"/>
    <w:basedOn w:val="Normal"/>
    <w:next w:val="BodyText"/>
    <w:uiPriority w:val="10"/>
    <w:qFormat/>
    <w:pPr>
      <w:keepNext/>
      <w:spacing w:before="240" w:after="120"/>
    </w:pPr>
    <w:rPr>
      <w:rFonts w:ascii="Liberation Sans" w:eastAsia="DejaVu Sans" w:hAnsi="Liberation Sans" w:cs="FreeSans"/>
      <w:sz w:val="28"/>
      <w:szCs w:val="28"/>
    </w:rPr>
  </w:style>
  <w:style w:type="paragraph" w:customStyle="1" w:styleId="En-tteetpieddepage">
    <w:name w:val="En-tête et pied de page"/>
    <w:basedOn w:val="Normal"/>
    <w:qFormat/>
  </w:style>
  <w:style w:type="paragraph" w:styleId="Header">
    <w:name w:val="header"/>
    <w:basedOn w:val="Normal"/>
    <w:link w:val="HeaderChar"/>
    <w:pPr>
      <w:tabs>
        <w:tab w:val="center" w:pos="4320"/>
        <w:tab w:val="right" w:pos="8640"/>
      </w:tabs>
    </w:pPr>
  </w:style>
  <w:style w:type="paragraph" w:styleId="ListBullet">
    <w:name w:val="List Bullet"/>
    <w:qFormat/>
    <w:pPr>
      <w:numPr>
        <w:numId w:val="1"/>
      </w:numPr>
      <w:spacing w:before="60" w:after="20"/>
    </w:pPr>
    <w:rPr>
      <w:rFonts w:ascii="Times New Roman" w:hAnsi="Times New Roman"/>
      <w:sz w:val="24"/>
      <w:lang w:val="en-US" w:eastAsia="en-US"/>
    </w:rPr>
  </w:style>
  <w:style w:type="paragraph" w:styleId="ListBullet2">
    <w:name w:val="List Bullet 2"/>
    <w:qFormat/>
    <w:pPr>
      <w:numPr>
        <w:numId w:val="2"/>
      </w:numPr>
      <w:tabs>
        <w:tab w:val="left" w:pos="810"/>
      </w:tabs>
      <w:spacing w:before="60" w:after="20"/>
      <w:ind w:left="806" w:firstLine="0"/>
    </w:pPr>
    <w:rPr>
      <w:rFonts w:ascii="Times New Roman" w:hAnsi="Times New Roman"/>
      <w:sz w:val="24"/>
      <w:lang w:val="en-US" w:eastAsia="en-US"/>
    </w:rPr>
  </w:style>
  <w:style w:type="paragraph" w:styleId="ListNumber">
    <w:name w:val="List Number"/>
    <w:qFormat/>
    <w:pPr>
      <w:numPr>
        <w:numId w:val="3"/>
      </w:numPr>
      <w:spacing w:before="60" w:after="20"/>
    </w:pPr>
    <w:rPr>
      <w:rFonts w:ascii="Times New Roman" w:hAnsi="Times New Roman"/>
      <w:sz w:val="24"/>
      <w:lang w:val="en-US" w:eastAsia="en-US"/>
    </w:rPr>
  </w:style>
  <w:style w:type="paragraph" w:styleId="Footer">
    <w:name w:val="footer"/>
    <w:basedOn w:val="Normal"/>
    <w:pPr>
      <w:pBdr>
        <w:top w:val="single" w:sz="2" w:space="1" w:color="000000"/>
      </w:pBdr>
      <w:tabs>
        <w:tab w:val="left" w:pos="3600"/>
        <w:tab w:val="right" w:pos="8640"/>
      </w:tabs>
      <w:spacing w:before="200"/>
    </w:pPr>
    <w:rPr>
      <w:rFonts w:eastAsia="Times New Roman"/>
      <w:sz w:val="20"/>
    </w:rPr>
  </w:style>
  <w:style w:type="paragraph" w:customStyle="1" w:styleId="Documenttitle">
    <w:name w:val="Document title"/>
    <w:basedOn w:val="Normal"/>
    <w:qFormat/>
    <w:pPr>
      <w:spacing w:after="280"/>
      <w:jc w:val="center"/>
    </w:pPr>
    <w:rPr>
      <w:rFonts w:ascii="Arial" w:hAnsi="Arial"/>
      <w:b/>
      <w:sz w:val="32"/>
    </w:rPr>
  </w:style>
  <w:style w:type="paragraph" w:styleId="CommentText">
    <w:name w:val="annotation text"/>
    <w:basedOn w:val="Normal"/>
    <w:qFormat/>
    <w:rPr>
      <w:sz w:val="20"/>
    </w:rPr>
  </w:style>
  <w:style w:type="paragraph" w:styleId="CommentSubject">
    <w:name w:val="annotation subject"/>
    <w:basedOn w:val="CommentText"/>
    <w:next w:val="CommentText"/>
    <w:qFormat/>
    <w:rPr>
      <w:b/>
      <w:bCs/>
    </w:rPr>
  </w:style>
  <w:style w:type="paragraph" w:styleId="BalloonText">
    <w:name w:val="Balloon Text"/>
    <w:basedOn w:val="Normal"/>
    <w:qFormat/>
    <w:rPr>
      <w:rFonts w:ascii="Tahoma" w:hAnsi="Tahoma" w:cs="Tahoma"/>
      <w:sz w:val="16"/>
      <w:szCs w:val="16"/>
    </w:rPr>
  </w:style>
  <w:style w:type="paragraph" w:customStyle="1" w:styleId="Contenudetableau">
    <w:name w:val="Contenu de tableau"/>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laure.beltri@frenchsys.com" TargetMode="Externa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hilippe.cece@ingenico.com" TargetMode="Externa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obert.fargier@istium.pro"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yperlink" Target="mailto:philippe.mermoud@bpce.f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velyne.de-jonghe@frenchsys.com" TargetMode="Externa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855</Words>
  <Characters>4878</Characters>
  <Application>Microsoft Office Word</Application>
  <DocSecurity>0</DocSecurity>
  <Lines>40</Lines>
  <Paragraphs>11</Paragraphs>
  <ScaleCrop>false</ScaleCrop>
  <Company>S.W.I.F.T. sc</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dc:description/>
  <cp:lastModifiedBy>VANDAELE Benoit</cp:lastModifiedBy>
  <cp:revision>3</cp:revision>
  <cp:lastPrinted>2022-05-18T14:08:00Z</cp:lastPrinted>
  <dcterms:created xsi:type="dcterms:W3CDTF">2022-06-02T12:30:00Z</dcterms:created>
  <dcterms:modified xsi:type="dcterms:W3CDTF">2022-06-02T12:30:00Z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2022-06-02T12:29:25Z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1e629829-a3de-435d-a77f-dd7bc757659e</vt:lpwstr>
  </property>
  <property fmtid="{D5CDD505-2E9C-101B-9397-08002B2CF9AE}" pid="8" name="MSIP_Label_4868b825-edee-44ac-b7a2-e857f0213f31_ContentBits">
    <vt:lpwstr>0</vt:lpwstr>
  </property>
</Properties>
</file>