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CA10" w14:textId="77777777" w:rsidR="00865C2F" w:rsidRPr="00865C2F" w:rsidRDefault="00DD37B4" w:rsidP="00865C2F">
      <w:pPr>
        <w:jc w:val="center"/>
        <w:rPr>
          <w:b/>
          <w:smallCaps/>
          <w:szCs w:val="24"/>
          <w:lang w:val="en-GB"/>
        </w:rPr>
      </w:pPr>
      <w:bookmarkStart w:id="0" w:name="_Hlk104906521"/>
      <w:bookmarkEnd w:id="0"/>
      <w:r>
        <w:rPr>
          <w:b/>
          <w:smallCaps/>
          <w:szCs w:val="24"/>
          <w:lang w:val="en-GB"/>
        </w:rPr>
        <w:t>Change Request</w:t>
      </w:r>
    </w:p>
    <w:p w14:paraId="42659B95"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4F0E7FD1"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A4A42D9"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9C3E09A" w14:textId="77777777" w:rsidR="00EF00CD" w:rsidRDefault="008438AF" w:rsidP="008438AF">
      <w:pPr>
        <w:rPr>
          <w:szCs w:val="24"/>
          <w:lang w:val="en-GB"/>
        </w:rPr>
      </w:pPr>
      <w:r w:rsidRPr="008438AF">
        <w:rPr>
          <w:i/>
          <w:szCs w:val="24"/>
          <w:lang w:val="en-GB"/>
        </w:rPr>
        <w:t>A.1 Submitter</w:t>
      </w:r>
      <w:r>
        <w:rPr>
          <w:szCs w:val="24"/>
          <w:lang w:val="en-GB"/>
        </w:rPr>
        <w:t>:</w:t>
      </w:r>
    </w:p>
    <w:p w14:paraId="0DF37B71" w14:textId="64DA4EA6" w:rsidR="000408BA" w:rsidRDefault="00EF00CD" w:rsidP="008438AF">
      <w:pPr>
        <w:rPr>
          <w:szCs w:val="24"/>
          <w:lang w:val="en-GB"/>
        </w:rPr>
      </w:pPr>
      <w:r>
        <w:rPr>
          <w:szCs w:val="24"/>
          <w:lang w:val="en-GB"/>
        </w:rPr>
        <w:t>SIX Interbank Clearing Ltd.</w:t>
      </w:r>
      <w:r w:rsidR="008438AF">
        <w:rPr>
          <w:szCs w:val="24"/>
          <w:lang w:val="en-GB"/>
        </w:rPr>
        <w:t xml:space="preserve"> </w:t>
      </w:r>
    </w:p>
    <w:p w14:paraId="237EF225" w14:textId="77777777" w:rsidR="00EF00CD"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50D35439" w14:textId="666ED195" w:rsidR="008438AF" w:rsidRPr="00EF00CD" w:rsidRDefault="00EF00CD" w:rsidP="008438AF">
      <w:pPr>
        <w:rPr>
          <w:szCs w:val="24"/>
          <w:lang w:val="sv-SE"/>
        </w:rPr>
      </w:pPr>
      <w:r w:rsidRPr="00EF00CD">
        <w:rPr>
          <w:szCs w:val="24"/>
          <w:lang w:val="sv-SE"/>
        </w:rPr>
        <w:t>Martin Walder</w:t>
      </w:r>
      <w:r w:rsidRPr="00EF00CD">
        <w:rPr>
          <w:szCs w:val="24"/>
          <w:lang w:val="sv-SE"/>
        </w:rPr>
        <w:br/>
      </w:r>
      <w:hyperlink r:id="rId10" w:history="1">
        <w:r w:rsidRPr="00752F03">
          <w:rPr>
            <w:rStyle w:val="Hyperlink"/>
            <w:szCs w:val="24"/>
            <w:lang w:val="sv-SE"/>
          </w:rPr>
          <w:t>martin.walder@six-group.com</w:t>
        </w:r>
      </w:hyperlink>
      <w:r>
        <w:rPr>
          <w:szCs w:val="24"/>
          <w:lang w:val="sv-SE"/>
        </w:rPr>
        <w:br/>
      </w:r>
      <w:r w:rsidRPr="00EF00CD">
        <w:rPr>
          <w:szCs w:val="24"/>
          <w:lang w:val="sv-SE"/>
        </w:rPr>
        <w:t>T +41 58 399 53 79</w:t>
      </w:r>
    </w:p>
    <w:p w14:paraId="5652F50F" w14:textId="11A2A54B" w:rsidR="00577BCC" w:rsidRDefault="008438AF" w:rsidP="008438AF">
      <w:pPr>
        <w:rPr>
          <w:szCs w:val="24"/>
          <w:lang w:val="en-GB"/>
        </w:rPr>
      </w:pPr>
      <w:r w:rsidRPr="00EF00CD">
        <w:rPr>
          <w:i/>
          <w:szCs w:val="24"/>
          <w:lang w:val="en-GB"/>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F00CD">
        <w:rPr>
          <w:szCs w:val="24"/>
          <w:lang w:val="en-GB"/>
        </w:rPr>
        <w:t>SIX Interbank Clearing is involved in several committees focused on questions of standardization concerning the national and international payment traffic. In this role SIX Interbank Clearing acts as a representative of the Swiss financial industry.</w:t>
      </w:r>
      <w:r w:rsidR="00EF00CD">
        <w:rPr>
          <w:szCs w:val="24"/>
          <w:lang w:val="en-GB"/>
        </w:rPr>
        <w:br/>
        <w:t>This change was discussed with the WG responsible for the bank-to-client interfaces.</w:t>
      </w:r>
    </w:p>
    <w:p w14:paraId="47901EEF" w14:textId="77777777" w:rsidR="00854FA6" w:rsidRDefault="00854FA6" w:rsidP="00854FA6">
      <w:pPr>
        <w:numPr>
          <w:ilvl w:val="0"/>
          <w:numId w:val="6"/>
        </w:numPr>
        <w:rPr>
          <w:b/>
          <w:lang w:val="en-GB"/>
        </w:rPr>
      </w:pPr>
      <w:r>
        <w:rPr>
          <w:b/>
          <w:lang w:val="en-GB"/>
        </w:rPr>
        <w:t>Related m</w:t>
      </w:r>
      <w:r w:rsidRPr="00451986">
        <w:rPr>
          <w:b/>
          <w:lang w:val="en-GB"/>
        </w:rPr>
        <w:t>essages:</w:t>
      </w:r>
    </w:p>
    <w:p w14:paraId="2DA57833" w14:textId="5FE921E5" w:rsidR="00854FA6" w:rsidRPr="00EF00CD" w:rsidRDefault="00EF00CD" w:rsidP="00854FA6">
      <w:pPr>
        <w:rPr>
          <w:bCs/>
          <w:lang w:val="en-GB"/>
        </w:rPr>
      </w:pPr>
      <w:r w:rsidRPr="00EF00CD">
        <w:rPr>
          <w:bCs/>
          <w:lang w:val="en-GB"/>
        </w:rPr>
        <w:t>camt.053</w:t>
      </w:r>
      <w:r w:rsidRPr="00EF00CD">
        <w:rPr>
          <w:bCs/>
          <w:lang w:val="en-GB"/>
        </w:rPr>
        <w:br/>
        <w:t>camt.052</w:t>
      </w:r>
      <w:r w:rsidRPr="00EF00CD">
        <w:rPr>
          <w:bCs/>
          <w:lang w:val="en-GB"/>
        </w:rPr>
        <w:br/>
        <w:t>camt.054</w:t>
      </w:r>
      <w:r>
        <w:rPr>
          <w:bCs/>
          <w:lang w:val="en-GB"/>
        </w:rPr>
        <w:br/>
      </w:r>
      <w:r>
        <w:rPr>
          <w:bCs/>
          <w:lang w:val="en-GB"/>
        </w:rPr>
        <w:br/>
        <w:t>There might be other message, for which the change is useful as well.</w:t>
      </w:r>
    </w:p>
    <w:p w14:paraId="698D710C" w14:textId="77777777" w:rsidR="005D2899" w:rsidRDefault="005D2899">
      <w:pPr>
        <w:spacing w:before="0"/>
        <w:rPr>
          <w:highlight w:val="lightGray"/>
          <w:lang w:val="en-GB"/>
        </w:rPr>
      </w:pPr>
      <w:r>
        <w:rPr>
          <w:highlight w:val="lightGray"/>
          <w:lang w:val="en-GB"/>
        </w:rPr>
        <w:br w:type="page"/>
      </w:r>
    </w:p>
    <w:p w14:paraId="4000FBB1" w14:textId="0EC653E7" w:rsidR="00854FA6" w:rsidRPr="009F36E2" w:rsidRDefault="006D4A37" w:rsidP="009F36E2">
      <w:pPr>
        <w:numPr>
          <w:ilvl w:val="0"/>
          <w:numId w:val="6"/>
        </w:numPr>
        <w:rPr>
          <w:b/>
          <w:lang w:val="en-GB"/>
        </w:rPr>
      </w:pPr>
      <w:r w:rsidRPr="009F36E2">
        <w:rPr>
          <w:b/>
          <w:lang w:val="en-GB"/>
        </w:rPr>
        <w:lastRenderedPageBreak/>
        <w:t>Description of the change request:</w:t>
      </w:r>
    </w:p>
    <w:p w14:paraId="31069341" w14:textId="128ADCA8" w:rsidR="000408BA" w:rsidRDefault="00EF00CD" w:rsidP="000408BA">
      <w:pPr>
        <w:rPr>
          <w:lang w:val="en-GB"/>
        </w:rPr>
      </w:pPr>
      <w:r>
        <w:rPr>
          <w:lang w:val="en-GB"/>
        </w:rPr>
        <w:t>Add a</w:t>
      </w:r>
      <w:r w:rsidR="00CC413F">
        <w:rPr>
          <w:lang w:val="en-GB"/>
        </w:rPr>
        <w:t>n</w:t>
      </w:r>
      <w:r>
        <w:rPr>
          <w:lang w:val="en-GB"/>
        </w:rPr>
        <w:t xml:space="preserve"> </w:t>
      </w:r>
      <w:r w:rsidR="00240823">
        <w:rPr>
          <w:lang w:val="en-GB"/>
        </w:rPr>
        <w:t xml:space="preserve">optional element </w:t>
      </w:r>
      <w:r w:rsidR="00021D7E">
        <w:rPr>
          <w:lang w:val="en-GB"/>
        </w:rPr>
        <w:t>“</w:t>
      </w:r>
      <w:r w:rsidR="00240823">
        <w:rPr>
          <w:lang w:val="en-GB"/>
        </w:rPr>
        <w:t>Running</w:t>
      </w:r>
      <w:r w:rsidR="00506374">
        <w:rPr>
          <w:lang w:val="en-GB"/>
        </w:rPr>
        <w:t xml:space="preserve"> </w:t>
      </w:r>
      <w:r w:rsidR="00240823">
        <w:rPr>
          <w:lang w:val="en-GB"/>
        </w:rPr>
        <w:t>Total</w:t>
      </w:r>
      <w:r w:rsidR="00021D7E">
        <w:rPr>
          <w:lang w:val="en-GB"/>
        </w:rPr>
        <w:t>”</w:t>
      </w:r>
      <w:r w:rsidR="00D503A8">
        <w:rPr>
          <w:lang w:val="en-GB"/>
        </w:rPr>
        <w:t xml:space="preserve"> for an entry</w:t>
      </w:r>
      <w:r w:rsidR="00506374">
        <w:rPr>
          <w:lang w:val="en-GB"/>
        </w:rPr>
        <w:t xml:space="preserve">, which indicates the </w:t>
      </w:r>
      <w:r w:rsidR="00F63210">
        <w:rPr>
          <w:lang w:val="en-GB"/>
        </w:rPr>
        <w:t xml:space="preserve">running </w:t>
      </w:r>
      <w:r w:rsidR="00D503A8">
        <w:rPr>
          <w:lang w:val="en-GB"/>
        </w:rPr>
        <w:t>total resulted by this specific entry.</w:t>
      </w:r>
    </w:p>
    <w:p w14:paraId="08B5018D" w14:textId="0E087C99" w:rsidR="005D2899" w:rsidRDefault="005D2899" w:rsidP="000408BA">
      <w:pPr>
        <w:rPr>
          <w:lang w:val="en-GB"/>
        </w:rPr>
      </w:pPr>
      <w:r w:rsidRPr="005D2899">
        <w:rPr>
          <w:noProof/>
          <w:lang w:val="en-GB"/>
        </w:rPr>
        <w:drawing>
          <wp:inline distT="0" distB="0" distL="0" distR="0" wp14:anchorId="1C87192A" wp14:editId="6FDB7A90">
            <wp:extent cx="2927356" cy="467211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32429" cy="4680214"/>
                    </a:xfrm>
                    <a:prstGeom prst="rect">
                      <a:avLst/>
                    </a:prstGeom>
                  </pic:spPr>
                </pic:pic>
              </a:graphicData>
            </a:graphic>
          </wp:inline>
        </w:drawing>
      </w:r>
    </w:p>
    <w:p w14:paraId="644BEF94" w14:textId="1EDA1B91" w:rsidR="005246BE" w:rsidRDefault="00901D82" w:rsidP="00215BBB">
      <w:pPr>
        <w:rPr>
          <w:b/>
          <w:szCs w:val="24"/>
          <w:lang w:val="en-GB"/>
        </w:rPr>
      </w:pPr>
      <w:r w:rsidRPr="00215BBB">
        <w:rPr>
          <w:noProof/>
          <w:lang w:val="en-GB"/>
        </w:rPr>
        <w:drawing>
          <wp:anchor distT="0" distB="0" distL="114300" distR="114300" simplePos="0" relativeHeight="251658240" behindDoc="0" locked="0" layoutInCell="1" allowOverlap="1" wp14:anchorId="29E9B1D0" wp14:editId="65DE51E1">
            <wp:simplePos x="0" y="0"/>
            <wp:positionH relativeFrom="column">
              <wp:posOffset>1154430</wp:posOffset>
            </wp:positionH>
            <wp:positionV relativeFrom="paragraph">
              <wp:posOffset>511180</wp:posOffset>
            </wp:positionV>
            <wp:extent cx="1529080" cy="247269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9080" cy="2472690"/>
                    </a:xfrm>
                    <a:prstGeom prst="rect">
                      <a:avLst/>
                    </a:prstGeom>
                  </pic:spPr>
                </pic:pic>
              </a:graphicData>
            </a:graphic>
            <wp14:sizeRelH relativeFrom="margin">
              <wp14:pctWidth>0</wp14:pctWidth>
            </wp14:sizeRelH>
            <wp14:sizeRelV relativeFrom="margin">
              <wp14:pctHeight>0</wp14:pctHeight>
            </wp14:sizeRelV>
          </wp:anchor>
        </w:drawing>
      </w:r>
      <w:r w:rsidR="009F36E2">
        <w:rPr>
          <w:lang w:val="en-GB"/>
        </w:rPr>
        <w:t xml:space="preserve">The </w:t>
      </w:r>
      <w:r w:rsidR="00A31938">
        <w:rPr>
          <w:lang w:val="en-GB"/>
        </w:rPr>
        <w:t>component</w:t>
      </w:r>
      <w:r w:rsidR="00B826CB">
        <w:rPr>
          <w:lang w:val="en-GB"/>
        </w:rPr>
        <w:t xml:space="preserve"> could be </w:t>
      </w:r>
      <w:r w:rsidR="00D52F4F">
        <w:rPr>
          <w:lang w:val="en-GB"/>
        </w:rPr>
        <w:t>consist of the same elements as CashBalance</w:t>
      </w:r>
      <w:r w:rsidR="007808C2">
        <w:rPr>
          <w:lang w:val="en-GB"/>
        </w:rPr>
        <w:t>8</w:t>
      </w:r>
      <w:r w:rsidR="00E926DF">
        <w:rPr>
          <w:lang w:val="en-GB"/>
        </w:rPr>
        <w:t xml:space="preserve">, but </w:t>
      </w:r>
      <w:r w:rsidR="00F126E2">
        <w:rPr>
          <w:lang w:val="en-GB"/>
        </w:rPr>
        <w:t xml:space="preserve">might be limited </w:t>
      </w:r>
      <w:r w:rsidR="00E116D7">
        <w:rPr>
          <w:lang w:val="en-GB"/>
        </w:rPr>
        <w:t>to less elements</w:t>
      </w:r>
      <w:r w:rsidR="00F126E2">
        <w:rPr>
          <w:lang w:val="en-GB"/>
        </w:rPr>
        <w:t>as well.</w:t>
      </w:r>
      <w:r w:rsidR="00A5335E" w:rsidRPr="00A5335E">
        <w:rPr>
          <w:lang w:val="en-GB"/>
        </w:rPr>
        <w:t xml:space="preserve"> </w:t>
      </w:r>
      <w:r w:rsidR="007808C2">
        <w:rPr>
          <w:lang w:val="en-GB"/>
        </w:rPr>
        <w:br/>
      </w:r>
      <w:r w:rsidR="007808C2">
        <w:rPr>
          <w:lang w:val="en-GB"/>
        </w:rPr>
        <w:br/>
      </w:r>
      <w:r w:rsidR="00E74C04">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BFA65EC" w14:textId="5CF0F51B" w:rsidR="00955DF9" w:rsidRDefault="00B17201" w:rsidP="00801B4C">
      <w:pPr>
        <w:rPr>
          <w:lang w:val="en-GB"/>
        </w:rPr>
      </w:pPr>
      <w:r>
        <w:rPr>
          <w:lang w:val="en-GB"/>
        </w:rPr>
        <w:t>With the increasing implementation of instant payment</w:t>
      </w:r>
      <w:r w:rsidR="00A93337">
        <w:rPr>
          <w:lang w:val="en-GB"/>
        </w:rPr>
        <w:t xml:space="preserve"> schemes and systems, the need for comprehensive </w:t>
      </w:r>
      <w:r w:rsidR="00703376">
        <w:rPr>
          <w:lang w:val="en-GB"/>
        </w:rPr>
        <w:t xml:space="preserve">information </w:t>
      </w:r>
      <w:r w:rsidR="00FC5C76">
        <w:rPr>
          <w:lang w:val="en-GB"/>
        </w:rPr>
        <w:t xml:space="preserve">is growing. </w:t>
      </w:r>
      <w:r w:rsidR="007216C1">
        <w:rPr>
          <w:lang w:val="en-GB"/>
        </w:rPr>
        <w:t xml:space="preserve">One example is the reporting of </w:t>
      </w:r>
      <w:r w:rsidR="0062291A">
        <w:rPr>
          <w:lang w:val="en-GB"/>
        </w:rPr>
        <w:t xml:space="preserve">respective </w:t>
      </w:r>
      <w:r w:rsidR="007216C1">
        <w:rPr>
          <w:lang w:val="en-GB"/>
        </w:rPr>
        <w:t>transaction</w:t>
      </w:r>
      <w:r w:rsidR="0062291A">
        <w:rPr>
          <w:lang w:val="en-GB"/>
        </w:rPr>
        <w:t>s</w:t>
      </w:r>
      <w:r w:rsidR="007216C1">
        <w:rPr>
          <w:lang w:val="en-GB"/>
        </w:rPr>
        <w:t xml:space="preserve"> which can be used as a base for various services by clients, e.g </w:t>
      </w:r>
      <w:r w:rsidR="00813CE0">
        <w:rPr>
          <w:lang w:val="en-GB"/>
        </w:rPr>
        <w:t>e-commerce provider.</w:t>
      </w:r>
    </w:p>
    <w:p w14:paraId="6BDFB3A2" w14:textId="34194C1A" w:rsidR="00703376" w:rsidRDefault="00B2088D" w:rsidP="00801B4C">
      <w:pPr>
        <w:rPr>
          <w:lang w:val="en-GB"/>
        </w:rPr>
      </w:pPr>
      <w:r>
        <w:rPr>
          <w:lang w:val="en-GB"/>
        </w:rPr>
        <w:t xml:space="preserve">One new feature is the RunningTotal indicating the </w:t>
      </w:r>
      <w:r w:rsidR="00C860DA">
        <w:rPr>
          <w:lang w:val="en-GB"/>
        </w:rPr>
        <w:t xml:space="preserve">immediate </w:t>
      </w:r>
      <w:r w:rsidR="00B049F9">
        <w:rPr>
          <w:lang w:val="en-GB"/>
        </w:rPr>
        <w:t xml:space="preserve">result of transaction </w:t>
      </w:r>
      <w:r w:rsidR="00C860DA">
        <w:rPr>
          <w:lang w:val="en-GB"/>
        </w:rPr>
        <w:t xml:space="preserve">on the bank account of the client. </w:t>
      </w:r>
    </w:p>
    <w:p w14:paraId="59B3B8CC" w14:textId="6C52F498" w:rsidR="00C860DA" w:rsidRDefault="00C860DA" w:rsidP="00801B4C">
      <w:pPr>
        <w:rPr>
          <w:lang w:val="en-GB"/>
        </w:rPr>
      </w:pPr>
      <w:r>
        <w:rPr>
          <w:lang w:val="en-GB"/>
        </w:rPr>
        <w:t xml:space="preserve">This allow </w:t>
      </w:r>
      <w:r w:rsidR="004B69E2">
        <w:rPr>
          <w:lang w:val="en-GB"/>
        </w:rPr>
        <w:t>banks and provider to offer similar services with instant payments, as already know by card transaction (</w:t>
      </w:r>
      <w:r w:rsidR="00D96856">
        <w:rPr>
          <w:lang w:val="en-GB"/>
        </w:rPr>
        <w:t xml:space="preserve">e.g. </w:t>
      </w:r>
      <w:r w:rsidR="007A4E05">
        <w:rPr>
          <w:lang w:val="en-GB"/>
        </w:rPr>
        <w:t>100 USD debited, you available amount its USD 4383)</w:t>
      </w:r>
      <w:r w:rsidR="0042295A">
        <w:rPr>
          <w:lang w:val="en-GB"/>
        </w:rPr>
        <w:t>.</w:t>
      </w:r>
    </w:p>
    <w:p w14:paraId="6DF6B923" w14:textId="396B1190" w:rsidR="006C7425" w:rsidRDefault="006C7425" w:rsidP="00801B4C">
      <w:pPr>
        <w:rPr>
          <w:lang w:val="en-GB"/>
        </w:rPr>
      </w:pPr>
      <w:r>
        <w:rPr>
          <w:lang w:val="en-GB"/>
        </w:rPr>
        <w:t>In addition, this information can be used</w:t>
      </w:r>
      <w:r w:rsidR="002237C4">
        <w:rPr>
          <w:lang w:val="en-GB"/>
        </w:rPr>
        <w:t xml:space="preserve"> to oversee the liquidity and for statistical purpose</w:t>
      </w:r>
      <w:r w:rsidR="004C4031">
        <w:rPr>
          <w:lang w:val="en-GB"/>
        </w:rPr>
        <w:t>s.</w:t>
      </w:r>
      <w:r w:rsidR="002237C4">
        <w:rPr>
          <w:lang w:val="en-GB"/>
        </w:rPr>
        <w:t xml:space="preserve"> </w:t>
      </w:r>
    </w:p>
    <w:p w14:paraId="056233AF"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559B73A" w14:textId="54AA094A" w:rsidR="00605ABF" w:rsidRDefault="00C718B5" w:rsidP="00F34C66">
      <w:pPr>
        <w:rPr>
          <w:szCs w:val="24"/>
          <w:lang w:val="en-GB"/>
        </w:rPr>
      </w:pPr>
      <w:r>
        <w:rPr>
          <w:szCs w:val="24"/>
          <w:lang w:val="en-GB"/>
        </w:rPr>
        <w:t>There is no specific ti</w:t>
      </w:r>
      <w:r w:rsidR="00605ABF">
        <w:rPr>
          <w:szCs w:val="24"/>
          <w:lang w:val="en-GB"/>
        </w:rPr>
        <w:t>meline for this change request. I can be assumed, that before 2025 our market is not changing the message version. Nevertheless, it may be helpful for other markets, if this option is available within the next cycle.</w:t>
      </w:r>
    </w:p>
    <w:p w14:paraId="1A335186" w14:textId="77777777" w:rsidR="00605ABF" w:rsidRDefault="00605ABF">
      <w:pPr>
        <w:spacing w:before="0"/>
        <w:rPr>
          <w:szCs w:val="24"/>
          <w:lang w:val="en-GB"/>
        </w:rPr>
      </w:pPr>
      <w:r>
        <w:rPr>
          <w:szCs w:val="24"/>
          <w:lang w:val="en-GB"/>
        </w:rPr>
        <w:br w:type="page"/>
      </w:r>
    </w:p>
    <w:p w14:paraId="3DD7223C" w14:textId="77777777" w:rsidR="00783891" w:rsidRDefault="00FF4AEF" w:rsidP="00605ABF">
      <w:pPr>
        <w:rPr>
          <w:szCs w:val="24"/>
          <w:lang w:val="en-GB"/>
        </w:rPr>
      </w:pPr>
      <w:r>
        <w:rPr>
          <w:b/>
          <w:szCs w:val="24"/>
          <w:lang w:val="en-GB"/>
        </w:rPr>
        <w:t>Business examples</w:t>
      </w:r>
      <w:r w:rsidR="00783891">
        <w:rPr>
          <w:b/>
          <w:szCs w:val="24"/>
          <w:lang w:val="en-GB"/>
        </w:rPr>
        <w:t>:</w:t>
      </w:r>
    </w:p>
    <w:p w14:paraId="24E745C6" w14:textId="7C623CF8" w:rsidR="00151D7B" w:rsidRPr="00137476" w:rsidRDefault="0042295A" w:rsidP="00137476">
      <w:pPr>
        <w:rPr>
          <w:lang w:val="en-GB"/>
        </w:rPr>
      </w:pPr>
      <w:r>
        <w:rPr>
          <w:lang w:val="en-GB"/>
        </w:rPr>
        <w:t xml:space="preserve">camt.054 </w:t>
      </w:r>
      <w:r w:rsidR="004C4031">
        <w:rPr>
          <w:lang w:val="en-GB"/>
        </w:rPr>
        <w:t xml:space="preserve">offered as single debit or credit </w:t>
      </w:r>
      <w:r w:rsidR="00D40036">
        <w:rPr>
          <w:lang w:val="en-GB"/>
        </w:rPr>
        <w:t>notification</w:t>
      </w:r>
      <w:r w:rsidR="00137476">
        <w:rPr>
          <w:lang w:val="en-GB"/>
        </w:rPr>
        <w:t xml:space="preserve">. In this case informing the client of a credit of an incoming payment of </w:t>
      </w:r>
      <w:r w:rsidR="00051791">
        <w:rPr>
          <w:lang w:val="en-GB"/>
        </w:rPr>
        <w:t>SEK 105</w:t>
      </w:r>
      <w:r w:rsidR="00A5335E">
        <w:rPr>
          <w:lang w:val="en-GB"/>
        </w:rPr>
        <w:t>’</w:t>
      </w:r>
      <w:r w:rsidR="00051791">
        <w:rPr>
          <w:lang w:val="en-GB"/>
        </w:rPr>
        <w:t xml:space="preserve">678.50 resulting in a running total of </w:t>
      </w:r>
      <w:r w:rsidR="00051791" w:rsidRPr="00051791">
        <w:rPr>
          <w:lang w:val="en-GB"/>
        </w:rPr>
        <w:t>SEK 507</w:t>
      </w:r>
      <w:r w:rsidR="00A5335E">
        <w:rPr>
          <w:lang w:val="en-GB"/>
        </w:rPr>
        <w:t>’</w:t>
      </w:r>
      <w:r w:rsidR="00051791" w:rsidRPr="00051791">
        <w:rPr>
          <w:lang w:val="en-GB"/>
        </w:rPr>
        <w:t>328.25</w:t>
      </w:r>
      <w:r w:rsidR="00051791">
        <w:rPr>
          <w:lang w:val="en-GB"/>
        </w:rPr>
        <w:t xml:space="preserve"> </w:t>
      </w:r>
    </w:p>
    <w:tbl>
      <w:tblPr>
        <w:tblStyle w:val="TableShaded1stRow"/>
        <w:tblW w:w="0" w:type="auto"/>
        <w:tblInd w:w="1152" w:type="dxa"/>
        <w:tblLook w:val="04A0" w:firstRow="1" w:lastRow="0" w:firstColumn="1" w:lastColumn="0" w:noHBand="0" w:noVBand="1"/>
      </w:tblPr>
      <w:tblGrid>
        <w:gridCol w:w="2950"/>
        <w:gridCol w:w="1950"/>
        <w:gridCol w:w="2916"/>
      </w:tblGrid>
      <w:tr w:rsidR="00151D7B" w14:paraId="7D99B0F2" w14:textId="77777777" w:rsidTr="00BE55D5">
        <w:trPr>
          <w:cnfStyle w:val="100000000000" w:firstRow="1" w:lastRow="0" w:firstColumn="0" w:lastColumn="0" w:oddVBand="0" w:evenVBand="0" w:oddHBand="0" w:evenHBand="0" w:firstRowFirstColumn="0" w:firstRowLastColumn="0" w:lastRowFirstColumn="0" w:lastRowLastColumn="0"/>
          <w:cantSplit/>
          <w:tblHeader/>
        </w:trPr>
        <w:tc>
          <w:tcPr>
            <w:tcW w:w="2950" w:type="dxa"/>
            <w:hideMark/>
          </w:tcPr>
          <w:p w14:paraId="576C719A" w14:textId="77777777" w:rsidR="00151D7B" w:rsidRDefault="00151D7B">
            <w:pPr>
              <w:pStyle w:val="TableHeading"/>
              <w:spacing w:beforeAutospacing="0" w:afterAutospacing="0"/>
            </w:pPr>
            <w:r>
              <w:t>Element</w:t>
            </w:r>
          </w:p>
        </w:tc>
        <w:tc>
          <w:tcPr>
            <w:tcW w:w="1950" w:type="dxa"/>
            <w:hideMark/>
          </w:tcPr>
          <w:p w14:paraId="764F1562" w14:textId="77777777" w:rsidR="00151D7B" w:rsidRDefault="00151D7B">
            <w:pPr>
              <w:pStyle w:val="TableHeading"/>
              <w:spacing w:beforeAutospacing="0" w:afterAutospacing="0"/>
            </w:pPr>
            <w:r>
              <w:t>&lt;XMLTag&gt;</w:t>
            </w:r>
          </w:p>
        </w:tc>
        <w:tc>
          <w:tcPr>
            <w:tcW w:w="2916" w:type="dxa"/>
            <w:hideMark/>
          </w:tcPr>
          <w:p w14:paraId="52F434C8" w14:textId="77777777" w:rsidR="00151D7B" w:rsidRDefault="00151D7B">
            <w:pPr>
              <w:pStyle w:val="TableHeading"/>
              <w:spacing w:beforeAutospacing="0" w:afterAutospacing="0"/>
            </w:pPr>
            <w:r>
              <w:t>Content</w:t>
            </w:r>
          </w:p>
        </w:tc>
      </w:tr>
      <w:tr w:rsidR="00151D7B" w14:paraId="10212414"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0C264162" w14:textId="77777777" w:rsidR="00151D7B" w:rsidRPr="00B97552" w:rsidRDefault="00151D7B">
            <w:pPr>
              <w:pStyle w:val="TableText"/>
              <w:rPr>
                <w:sz w:val="16"/>
                <w:szCs w:val="16"/>
              </w:rPr>
            </w:pPr>
            <w:r w:rsidRPr="00B97552">
              <w:rPr>
                <w:sz w:val="16"/>
                <w:szCs w:val="16"/>
              </w:rPr>
              <w:t>Group Header</w:t>
            </w:r>
          </w:p>
        </w:tc>
        <w:tc>
          <w:tcPr>
            <w:tcW w:w="1950" w:type="dxa"/>
            <w:tcBorders>
              <w:top w:val="single" w:sz="4" w:space="0" w:color="auto"/>
              <w:left w:val="single" w:sz="4" w:space="0" w:color="auto"/>
              <w:bottom w:val="single" w:sz="4" w:space="0" w:color="auto"/>
              <w:right w:val="single" w:sz="4" w:space="0" w:color="auto"/>
            </w:tcBorders>
            <w:hideMark/>
          </w:tcPr>
          <w:p w14:paraId="32A6FDAE" w14:textId="77777777" w:rsidR="00151D7B" w:rsidRPr="00B97552" w:rsidRDefault="00151D7B">
            <w:pPr>
              <w:pStyle w:val="TableText"/>
              <w:rPr>
                <w:sz w:val="16"/>
                <w:szCs w:val="16"/>
              </w:rPr>
            </w:pPr>
            <w:r w:rsidRPr="00B97552">
              <w:rPr>
                <w:sz w:val="16"/>
                <w:szCs w:val="16"/>
              </w:rPr>
              <w:t>&lt;GrpHdr&gt;</w:t>
            </w:r>
          </w:p>
        </w:tc>
        <w:tc>
          <w:tcPr>
            <w:tcW w:w="2916" w:type="dxa"/>
            <w:tcBorders>
              <w:top w:val="single" w:sz="4" w:space="0" w:color="auto"/>
              <w:left w:val="single" w:sz="4" w:space="0" w:color="auto"/>
              <w:bottom w:val="single" w:sz="4" w:space="0" w:color="auto"/>
              <w:right w:val="single" w:sz="4" w:space="0" w:color="auto"/>
            </w:tcBorders>
          </w:tcPr>
          <w:p w14:paraId="4B5ED513" w14:textId="77777777" w:rsidR="00151D7B" w:rsidRPr="00B97552" w:rsidRDefault="00151D7B">
            <w:pPr>
              <w:pStyle w:val="TableText"/>
              <w:rPr>
                <w:sz w:val="16"/>
                <w:szCs w:val="16"/>
              </w:rPr>
            </w:pPr>
          </w:p>
        </w:tc>
      </w:tr>
      <w:tr w:rsidR="00151D7B" w14:paraId="65FE4541"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6271D580" w14:textId="77777777" w:rsidR="00151D7B" w:rsidRPr="00B97552" w:rsidRDefault="00151D7B">
            <w:pPr>
              <w:pStyle w:val="TableText"/>
              <w:rPr>
                <w:sz w:val="16"/>
                <w:szCs w:val="16"/>
              </w:rPr>
            </w:pPr>
            <w:r w:rsidRPr="00B97552">
              <w:rPr>
                <w:sz w:val="16"/>
                <w:szCs w:val="16"/>
              </w:rPr>
              <w:t>MessageIdentification</w:t>
            </w:r>
          </w:p>
        </w:tc>
        <w:tc>
          <w:tcPr>
            <w:tcW w:w="1950" w:type="dxa"/>
            <w:tcBorders>
              <w:top w:val="single" w:sz="4" w:space="0" w:color="auto"/>
              <w:left w:val="single" w:sz="4" w:space="0" w:color="auto"/>
              <w:bottom w:val="single" w:sz="4" w:space="0" w:color="auto"/>
              <w:right w:val="single" w:sz="4" w:space="0" w:color="auto"/>
            </w:tcBorders>
            <w:hideMark/>
          </w:tcPr>
          <w:p w14:paraId="44187F38" w14:textId="77777777" w:rsidR="00151D7B" w:rsidRPr="00B97552" w:rsidRDefault="00151D7B">
            <w:pPr>
              <w:pStyle w:val="TableText"/>
              <w:rPr>
                <w:sz w:val="16"/>
                <w:szCs w:val="16"/>
              </w:rPr>
            </w:pPr>
            <w:r w:rsidRPr="00B97552">
              <w:rPr>
                <w:sz w:val="16"/>
                <w:szCs w:val="16"/>
              </w:rPr>
              <w:t>&lt;MsgId&gt;</w:t>
            </w:r>
          </w:p>
        </w:tc>
        <w:tc>
          <w:tcPr>
            <w:tcW w:w="2916" w:type="dxa"/>
            <w:tcBorders>
              <w:top w:val="single" w:sz="4" w:space="0" w:color="auto"/>
              <w:left w:val="single" w:sz="4" w:space="0" w:color="auto"/>
              <w:bottom w:val="single" w:sz="4" w:space="0" w:color="auto"/>
              <w:right w:val="single" w:sz="4" w:space="0" w:color="auto"/>
            </w:tcBorders>
            <w:hideMark/>
          </w:tcPr>
          <w:p w14:paraId="7AD55A83" w14:textId="77777777" w:rsidR="00151D7B" w:rsidRPr="00B97552" w:rsidRDefault="00151D7B">
            <w:pPr>
              <w:pStyle w:val="TableText"/>
              <w:rPr>
                <w:sz w:val="16"/>
                <w:szCs w:val="16"/>
              </w:rPr>
            </w:pPr>
            <w:r w:rsidRPr="00B97552">
              <w:rPr>
                <w:sz w:val="16"/>
                <w:szCs w:val="16"/>
              </w:rPr>
              <w:t>AAAASESS-FP-00001</w:t>
            </w:r>
          </w:p>
        </w:tc>
      </w:tr>
      <w:tr w:rsidR="00151D7B" w14:paraId="1CF67F0C"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66B3BD94" w14:textId="77777777" w:rsidR="00151D7B" w:rsidRPr="00B97552" w:rsidRDefault="00151D7B">
            <w:pPr>
              <w:pStyle w:val="TableText"/>
              <w:rPr>
                <w:sz w:val="16"/>
                <w:szCs w:val="16"/>
              </w:rPr>
            </w:pPr>
            <w:r w:rsidRPr="00B97552">
              <w:rPr>
                <w:sz w:val="16"/>
                <w:szCs w:val="16"/>
              </w:rPr>
              <w:t>CreationDateTime</w:t>
            </w:r>
          </w:p>
        </w:tc>
        <w:tc>
          <w:tcPr>
            <w:tcW w:w="1950" w:type="dxa"/>
            <w:tcBorders>
              <w:top w:val="single" w:sz="4" w:space="0" w:color="auto"/>
              <w:left w:val="single" w:sz="4" w:space="0" w:color="auto"/>
              <w:bottom w:val="single" w:sz="4" w:space="0" w:color="auto"/>
              <w:right w:val="single" w:sz="4" w:space="0" w:color="auto"/>
            </w:tcBorders>
            <w:hideMark/>
          </w:tcPr>
          <w:p w14:paraId="187CD758" w14:textId="77777777" w:rsidR="00151D7B" w:rsidRPr="00B97552" w:rsidRDefault="00151D7B">
            <w:pPr>
              <w:pStyle w:val="TableText"/>
              <w:rPr>
                <w:sz w:val="16"/>
                <w:szCs w:val="16"/>
              </w:rPr>
            </w:pPr>
            <w:r w:rsidRPr="00B97552">
              <w:rPr>
                <w:sz w:val="16"/>
                <w:szCs w:val="16"/>
              </w:rPr>
              <w:t>&lt;CreDtTm&gt;</w:t>
            </w:r>
          </w:p>
        </w:tc>
        <w:tc>
          <w:tcPr>
            <w:tcW w:w="2916" w:type="dxa"/>
            <w:tcBorders>
              <w:top w:val="single" w:sz="4" w:space="0" w:color="auto"/>
              <w:left w:val="single" w:sz="4" w:space="0" w:color="auto"/>
              <w:bottom w:val="single" w:sz="4" w:space="0" w:color="auto"/>
              <w:right w:val="single" w:sz="4" w:space="0" w:color="auto"/>
            </w:tcBorders>
            <w:hideMark/>
          </w:tcPr>
          <w:p w14:paraId="085E191F" w14:textId="77777777" w:rsidR="00151D7B" w:rsidRPr="00B97552" w:rsidRDefault="00151D7B">
            <w:pPr>
              <w:pStyle w:val="TableText"/>
              <w:rPr>
                <w:sz w:val="16"/>
                <w:szCs w:val="16"/>
              </w:rPr>
            </w:pPr>
            <w:r w:rsidRPr="00B97552">
              <w:rPr>
                <w:sz w:val="16"/>
                <w:szCs w:val="16"/>
              </w:rPr>
              <w:t>2015-10-18T13:20:00+01:00</w:t>
            </w:r>
          </w:p>
        </w:tc>
      </w:tr>
      <w:tr w:rsidR="00151D7B" w14:paraId="34ED473D"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3774BF75" w14:textId="77777777" w:rsidR="00151D7B" w:rsidRPr="00B97552" w:rsidRDefault="00151D7B">
            <w:pPr>
              <w:pStyle w:val="TableText"/>
              <w:rPr>
                <w:sz w:val="16"/>
                <w:szCs w:val="16"/>
              </w:rPr>
            </w:pPr>
            <w:r w:rsidRPr="00B97552">
              <w:rPr>
                <w:sz w:val="16"/>
                <w:szCs w:val="16"/>
              </w:rPr>
              <w:t>Notification</w:t>
            </w:r>
          </w:p>
        </w:tc>
        <w:tc>
          <w:tcPr>
            <w:tcW w:w="1950" w:type="dxa"/>
            <w:tcBorders>
              <w:top w:val="single" w:sz="4" w:space="0" w:color="auto"/>
              <w:left w:val="single" w:sz="4" w:space="0" w:color="auto"/>
              <w:bottom w:val="single" w:sz="4" w:space="0" w:color="auto"/>
              <w:right w:val="single" w:sz="4" w:space="0" w:color="auto"/>
            </w:tcBorders>
            <w:hideMark/>
          </w:tcPr>
          <w:p w14:paraId="14E1CC04" w14:textId="77777777" w:rsidR="00151D7B" w:rsidRPr="00B97552" w:rsidRDefault="00151D7B">
            <w:pPr>
              <w:pStyle w:val="TableText"/>
              <w:rPr>
                <w:sz w:val="16"/>
                <w:szCs w:val="16"/>
              </w:rPr>
            </w:pPr>
            <w:r w:rsidRPr="00B97552">
              <w:rPr>
                <w:sz w:val="16"/>
                <w:szCs w:val="16"/>
              </w:rPr>
              <w:t>&lt;Ntfctn&gt;</w:t>
            </w:r>
          </w:p>
        </w:tc>
        <w:tc>
          <w:tcPr>
            <w:tcW w:w="2916" w:type="dxa"/>
            <w:tcBorders>
              <w:top w:val="single" w:sz="4" w:space="0" w:color="auto"/>
              <w:left w:val="single" w:sz="4" w:space="0" w:color="auto"/>
              <w:bottom w:val="single" w:sz="4" w:space="0" w:color="auto"/>
              <w:right w:val="single" w:sz="4" w:space="0" w:color="auto"/>
            </w:tcBorders>
          </w:tcPr>
          <w:p w14:paraId="355C6722" w14:textId="77777777" w:rsidR="00151D7B" w:rsidRPr="00B97552" w:rsidRDefault="00151D7B">
            <w:pPr>
              <w:pStyle w:val="TableText"/>
              <w:rPr>
                <w:sz w:val="16"/>
                <w:szCs w:val="16"/>
              </w:rPr>
            </w:pPr>
          </w:p>
        </w:tc>
      </w:tr>
      <w:tr w:rsidR="00151D7B" w14:paraId="17259B97"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0DD2B85E" w14:textId="77777777" w:rsidR="00151D7B" w:rsidRPr="00B97552" w:rsidRDefault="00151D7B">
            <w:pPr>
              <w:pStyle w:val="TableText"/>
              <w:rPr>
                <w:sz w:val="16"/>
                <w:szCs w:val="16"/>
              </w:rPr>
            </w:pPr>
            <w:r w:rsidRPr="00B97552">
              <w:rPr>
                <w:sz w:val="16"/>
                <w:szCs w:val="16"/>
              </w:rPr>
              <w:t>Identification</w:t>
            </w:r>
          </w:p>
        </w:tc>
        <w:tc>
          <w:tcPr>
            <w:tcW w:w="1950" w:type="dxa"/>
            <w:tcBorders>
              <w:top w:val="single" w:sz="4" w:space="0" w:color="auto"/>
              <w:left w:val="single" w:sz="4" w:space="0" w:color="auto"/>
              <w:bottom w:val="single" w:sz="4" w:space="0" w:color="auto"/>
              <w:right w:val="single" w:sz="4" w:space="0" w:color="auto"/>
            </w:tcBorders>
            <w:hideMark/>
          </w:tcPr>
          <w:p w14:paraId="67F7B361" w14:textId="77777777" w:rsidR="00151D7B" w:rsidRPr="00B97552" w:rsidRDefault="00151D7B">
            <w:pPr>
              <w:pStyle w:val="TableText"/>
              <w:rPr>
                <w:sz w:val="16"/>
                <w:szCs w:val="16"/>
              </w:rPr>
            </w:pPr>
            <w:r w:rsidRPr="00B97552">
              <w:rPr>
                <w:sz w:val="16"/>
                <w:szCs w:val="16"/>
              </w:rPr>
              <w:t>&lt;Id&gt;</w:t>
            </w:r>
          </w:p>
        </w:tc>
        <w:tc>
          <w:tcPr>
            <w:tcW w:w="2916" w:type="dxa"/>
            <w:tcBorders>
              <w:top w:val="single" w:sz="4" w:space="0" w:color="auto"/>
              <w:left w:val="single" w:sz="4" w:space="0" w:color="auto"/>
              <w:bottom w:val="single" w:sz="4" w:space="0" w:color="auto"/>
              <w:right w:val="single" w:sz="4" w:space="0" w:color="auto"/>
            </w:tcBorders>
            <w:hideMark/>
          </w:tcPr>
          <w:p w14:paraId="24A98A26" w14:textId="77777777" w:rsidR="00151D7B" w:rsidRPr="00B97552" w:rsidRDefault="00151D7B">
            <w:pPr>
              <w:pStyle w:val="TableText"/>
              <w:rPr>
                <w:sz w:val="16"/>
                <w:szCs w:val="16"/>
              </w:rPr>
            </w:pPr>
            <w:r w:rsidRPr="00B97552">
              <w:rPr>
                <w:sz w:val="16"/>
                <w:szCs w:val="16"/>
              </w:rPr>
              <w:t>AAAASESS-FP-CN-98765</w:t>
            </w:r>
          </w:p>
        </w:tc>
      </w:tr>
      <w:tr w:rsidR="00151D7B" w14:paraId="70A9B579"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18CEA3C9" w14:textId="77777777" w:rsidR="00151D7B" w:rsidRPr="00B97552" w:rsidRDefault="00151D7B">
            <w:pPr>
              <w:pStyle w:val="TableText"/>
              <w:rPr>
                <w:sz w:val="16"/>
                <w:szCs w:val="16"/>
              </w:rPr>
            </w:pPr>
            <w:r w:rsidRPr="00B97552">
              <w:rPr>
                <w:sz w:val="16"/>
                <w:szCs w:val="16"/>
              </w:rPr>
              <w:t>CreationDateTime</w:t>
            </w:r>
          </w:p>
        </w:tc>
        <w:tc>
          <w:tcPr>
            <w:tcW w:w="1950" w:type="dxa"/>
            <w:tcBorders>
              <w:top w:val="single" w:sz="4" w:space="0" w:color="auto"/>
              <w:left w:val="single" w:sz="4" w:space="0" w:color="auto"/>
              <w:bottom w:val="single" w:sz="4" w:space="0" w:color="auto"/>
              <w:right w:val="single" w:sz="4" w:space="0" w:color="auto"/>
            </w:tcBorders>
            <w:hideMark/>
          </w:tcPr>
          <w:p w14:paraId="4A6E04C6" w14:textId="77777777" w:rsidR="00151D7B" w:rsidRPr="00B97552" w:rsidRDefault="00151D7B">
            <w:pPr>
              <w:pStyle w:val="TableText"/>
              <w:rPr>
                <w:sz w:val="16"/>
                <w:szCs w:val="16"/>
              </w:rPr>
            </w:pPr>
            <w:r w:rsidRPr="00B97552">
              <w:rPr>
                <w:sz w:val="16"/>
                <w:szCs w:val="16"/>
              </w:rPr>
              <w:t>&lt;CreDtTm&gt;</w:t>
            </w:r>
          </w:p>
        </w:tc>
        <w:tc>
          <w:tcPr>
            <w:tcW w:w="2916" w:type="dxa"/>
            <w:tcBorders>
              <w:top w:val="single" w:sz="4" w:space="0" w:color="auto"/>
              <w:left w:val="single" w:sz="4" w:space="0" w:color="auto"/>
              <w:bottom w:val="single" w:sz="4" w:space="0" w:color="auto"/>
              <w:right w:val="single" w:sz="4" w:space="0" w:color="auto"/>
            </w:tcBorders>
            <w:hideMark/>
          </w:tcPr>
          <w:p w14:paraId="79BA06F4" w14:textId="77777777" w:rsidR="00151D7B" w:rsidRPr="00B97552" w:rsidRDefault="00151D7B">
            <w:pPr>
              <w:pStyle w:val="TableText"/>
              <w:rPr>
                <w:sz w:val="16"/>
                <w:szCs w:val="16"/>
              </w:rPr>
            </w:pPr>
            <w:r w:rsidRPr="00B97552">
              <w:rPr>
                <w:sz w:val="16"/>
                <w:szCs w:val="16"/>
              </w:rPr>
              <w:t>2015-10-18T13:20:00+01:00</w:t>
            </w:r>
          </w:p>
        </w:tc>
      </w:tr>
      <w:tr w:rsidR="00151D7B" w14:paraId="2607E637"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39A3E675" w14:textId="77777777" w:rsidR="00151D7B" w:rsidRPr="00B97552" w:rsidRDefault="00151D7B">
            <w:pPr>
              <w:pStyle w:val="TableText"/>
              <w:rPr>
                <w:sz w:val="16"/>
                <w:szCs w:val="16"/>
              </w:rPr>
            </w:pPr>
            <w:r w:rsidRPr="00B97552">
              <w:rPr>
                <w:sz w:val="16"/>
                <w:szCs w:val="16"/>
              </w:rPr>
              <w:t>Account</w:t>
            </w:r>
          </w:p>
        </w:tc>
        <w:tc>
          <w:tcPr>
            <w:tcW w:w="1950" w:type="dxa"/>
            <w:tcBorders>
              <w:top w:val="single" w:sz="4" w:space="0" w:color="auto"/>
              <w:left w:val="single" w:sz="4" w:space="0" w:color="auto"/>
              <w:bottom w:val="single" w:sz="4" w:space="0" w:color="auto"/>
              <w:right w:val="single" w:sz="4" w:space="0" w:color="auto"/>
            </w:tcBorders>
            <w:hideMark/>
          </w:tcPr>
          <w:p w14:paraId="5FCCE7F3" w14:textId="77777777" w:rsidR="00151D7B" w:rsidRPr="00B97552" w:rsidRDefault="00151D7B">
            <w:pPr>
              <w:pStyle w:val="TableText"/>
              <w:rPr>
                <w:sz w:val="16"/>
                <w:szCs w:val="16"/>
              </w:rPr>
            </w:pPr>
            <w:r w:rsidRPr="00B97552">
              <w:rPr>
                <w:sz w:val="16"/>
                <w:szCs w:val="16"/>
              </w:rPr>
              <w:t>&lt;Acct&gt;</w:t>
            </w:r>
          </w:p>
        </w:tc>
        <w:tc>
          <w:tcPr>
            <w:tcW w:w="2916" w:type="dxa"/>
            <w:tcBorders>
              <w:top w:val="single" w:sz="4" w:space="0" w:color="auto"/>
              <w:left w:val="single" w:sz="4" w:space="0" w:color="auto"/>
              <w:bottom w:val="single" w:sz="4" w:space="0" w:color="auto"/>
              <w:right w:val="single" w:sz="4" w:space="0" w:color="auto"/>
            </w:tcBorders>
          </w:tcPr>
          <w:p w14:paraId="52EB4020" w14:textId="77777777" w:rsidR="00151D7B" w:rsidRPr="00B97552" w:rsidRDefault="00151D7B">
            <w:pPr>
              <w:pStyle w:val="TableText"/>
              <w:rPr>
                <w:sz w:val="16"/>
                <w:szCs w:val="16"/>
              </w:rPr>
            </w:pPr>
          </w:p>
        </w:tc>
      </w:tr>
      <w:tr w:rsidR="00151D7B" w14:paraId="2EC1EF8B"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1817969D" w14:textId="77777777" w:rsidR="00151D7B" w:rsidRPr="00B97552" w:rsidRDefault="00151D7B">
            <w:pPr>
              <w:pStyle w:val="TableText"/>
              <w:rPr>
                <w:sz w:val="16"/>
                <w:szCs w:val="16"/>
              </w:rPr>
            </w:pPr>
            <w:r w:rsidRPr="00B97552">
              <w:rPr>
                <w:sz w:val="16"/>
                <w:szCs w:val="16"/>
              </w:rPr>
              <w:t>Identification</w:t>
            </w:r>
          </w:p>
        </w:tc>
        <w:tc>
          <w:tcPr>
            <w:tcW w:w="1950" w:type="dxa"/>
            <w:tcBorders>
              <w:top w:val="single" w:sz="4" w:space="0" w:color="auto"/>
              <w:left w:val="single" w:sz="4" w:space="0" w:color="auto"/>
              <w:bottom w:val="single" w:sz="4" w:space="0" w:color="auto"/>
              <w:right w:val="single" w:sz="4" w:space="0" w:color="auto"/>
            </w:tcBorders>
            <w:hideMark/>
          </w:tcPr>
          <w:p w14:paraId="5BF9B536" w14:textId="77777777" w:rsidR="00151D7B" w:rsidRPr="00B97552" w:rsidRDefault="00151D7B">
            <w:pPr>
              <w:pStyle w:val="TableText"/>
              <w:rPr>
                <w:sz w:val="16"/>
                <w:szCs w:val="16"/>
              </w:rPr>
            </w:pPr>
            <w:r w:rsidRPr="00B97552">
              <w:rPr>
                <w:sz w:val="16"/>
                <w:szCs w:val="16"/>
              </w:rPr>
              <w:t>&lt;Id&gt;</w:t>
            </w:r>
          </w:p>
        </w:tc>
        <w:tc>
          <w:tcPr>
            <w:tcW w:w="2916" w:type="dxa"/>
            <w:tcBorders>
              <w:top w:val="single" w:sz="4" w:space="0" w:color="auto"/>
              <w:left w:val="single" w:sz="4" w:space="0" w:color="auto"/>
              <w:bottom w:val="single" w:sz="4" w:space="0" w:color="auto"/>
              <w:right w:val="single" w:sz="4" w:space="0" w:color="auto"/>
            </w:tcBorders>
          </w:tcPr>
          <w:p w14:paraId="15A9D0F4" w14:textId="77777777" w:rsidR="00151D7B" w:rsidRPr="00B97552" w:rsidRDefault="00151D7B">
            <w:pPr>
              <w:pStyle w:val="TableText"/>
              <w:rPr>
                <w:sz w:val="16"/>
                <w:szCs w:val="16"/>
              </w:rPr>
            </w:pPr>
          </w:p>
        </w:tc>
      </w:tr>
      <w:tr w:rsidR="00151D7B" w14:paraId="259E763F"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610F653C" w14:textId="77777777" w:rsidR="00151D7B" w:rsidRPr="00B97552" w:rsidRDefault="00151D7B">
            <w:pPr>
              <w:pStyle w:val="TableText"/>
              <w:rPr>
                <w:sz w:val="16"/>
                <w:szCs w:val="16"/>
              </w:rPr>
            </w:pPr>
            <w:r w:rsidRPr="00B97552">
              <w:rPr>
                <w:sz w:val="16"/>
                <w:szCs w:val="16"/>
              </w:rPr>
              <w:t>Other</w:t>
            </w:r>
          </w:p>
        </w:tc>
        <w:tc>
          <w:tcPr>
            <w:tcW w:w="1950" w:type="dxa"/>
            <w:tcBorders>
              <w:top w:val="single" w:sz="4" w:space="0" w:color="auto"/>
              <w:left w:val="single" w:sz="4" w:space="0" w:color="auto"/>
              <w:bottom w:val="single" w:sz="4" w:space="0" w:color="auto"/>
              <w:right w:val="single" w:sz="4" w:space="0" w:color="auto"/>
            </w:tcBorders>
            <w:hideMark/>
          </w:tcPr>
          <w:p w14:paraId="26ABA26A" w14:textId="77777777" w:rsidR="00151D7B" w:rsidRPr="00B97552" w:rsidRDefault="00151D7B">
            <w:pPr>
              <w:pStyle w:val="TableText"/>
              <w:rPr>
                <w:sz w:val="16"/>
                <w:szCs w:val="16"/>
              </w:rPr>
            </w:pPr>
            <w:r w:rsidRPr="00B97552">
              <w:rPr>
                <w:sz w:val="16"/>
                <w:szCs w:val="16"/>
              </w:rPr>
              <w:t>&lt;Othr&gt;</w:t>
            </w:r>
          </w:p>
        </w:tc>
        <w:tc>
          <w:tcPr>
            <w:tcW w:w="2916" w:type="dxa"/>
            <w:tcBorders>
              <w:top w:val="single" w:sz="4" w:space="0" w:color="auto"/>
              <w:left w:val="single" w:sz="4" w:space="0" w:color="auto"/>
              <w:bottom w:val="single" w:sz="4" w:space="0" w:color="auto"/>
              <w:right w:val="single" w:sz="4" w:space="0" w:color="auto"/>
            </w:tcBorders>
          </w:tcPr>
          <w:p w14:paraId="21827A67" w14:textId="77777777" w:rsidR="00151D7B" w:rsidRPr="00B97552" w:rsidRDefault="00151D7B">
            <w:pPr>
              <w:pStyle w:val="TableText"/>
              <w:rPr>
                <w:sz w:val="16"/>
                <w:szCs w:val="16"/>
              </w:rPr>
            </w:pPr>
          </w:p>
        </w:tc>
      </w:tr>
      <w:tr w:rsidR="00151D7B" w14:paraId="1629054D"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4B2B0489" w14:textId="77777777" w:rsidR="00151D7B" w:rsidRPr="00B97552" w:rsidRDefault="00151D7B">
            <w:pPr>
              <w:pStyle w:val="TableText"/>
              <w:rPr>
                <w:sz w:val="16"/>
                <w:szCs w:val="16"/>
              </w:rPr>
            </w:pPr>
            <w:r w:rsidRPr="00B97552">
              <w:rPr>
                <w:sz w:val="16"/>
                <w:szCs w:val="16"/>
              </w:rPr>
              <w:t>Identification</w:t>
            </w:r>
          </w:p>
        </w:tc>
        <w:tc>
          <w:tcPr>
            <w:tcW w:w="1950" w:type="dxa"/>
            <w:tcBorders>
              <w:top w:val="single" w:sz="4" w:space="0" w:color="auto"/>
              <w:left w:val="single" w:sz="4" w:space="0" w:color="auto"/>
              <w:bottom w:val="single" w:sz="4" w:space="0" w:color="auto"/>
              <w:right w:val="single" w:sz="4" w:space="0" w:color="auto"/>
            </w:tcBorders>
            <w:hideMark/>
          </w:tcPr>
          <w:p w14:paraId="4C59D7B5" w14:textId="77777777" w:rsidR="00151D7B" w:rsidRPr="00B97552" w:rsidRDefault="00151D7B">
            <w:pPr>
              <w:pStyle w:val="TableText"/>
              <w:rPr>
                <w:sz w:val="16"/>
                <w:szCs w:val="16"/>
              </w:rPr>
            </w:pPr>
            <w:r w:rsidRPr="00B97552">
              <w:rPr>
                <w:sz w:val="16"/>
                <w:szCs w:val="16"/>
              </w:rPr>
              <w:t>&lt;Id&gt;</w:t>
            </w:r>
          </w:p>
        </w:tc>
        <w:tc>
          <w:tcPr>
            <w:tcW w:w="2916" w:type="dxa"/>
            <w:tcBorders>
              <w:top w:val="single" w:sz="4" w:space="0" w:color="auto"/>
              <w:left w:val="single" w:sz="4" w:space="0" w:color="auto"/>
              <w:bottom w:val="single" w:sz="4" w:space="0" w:color="auto"/>
              <w:right w:val="single" w:sz="4" w:space="0" w:color="auto"/>
            </w:tcBorders>
            <w:hideMark/>
          </w:tcPr>
          <w:p w14:paraId="2DB50FB9" w14:textId="77777777" w:rsidR="00151D7B" w:rsidRPr="00B97552" w:rsidRDefault="00151D7B">
            <w:pPr>
              <w:pStyle w:val="TableText"/>
              <w:rPr>
                <w:sz w:val="16"/>
                <w:szCs w:val="16"/>
              </w:rPr>
            </w:pPr>
            <w:r w:rsidRPr="00B97552">
              <w:rPr>
                <w:sz w:val="16"/>
                <w:szCs w:val="16"/>
              </w:rPr>
              <w:t>50000000054910000003</w:t>
            </w:r>
          </w:p>
        </w:tc>
      </w:tr>
      <w:tr w:rsidR="00151D7B" w14:paraId="5E78A8F4"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3EBD0D53" w14:textId="77777777" w:rsidR="00151D7B" w:rsidRPr="00B97552" w:rsidRDefault="00151D7B">
            <w:pPr>
              <w:pStyle w:val="TableText"/>
              <w:rPr>
                <w:sz w:val="16"/>
                <w:szCs w:val="16"/>
              </w:rPr>
            </w:pPr>
            <w:r w:rsidRPr="00B97552">
              <w:rPr>
                <w:sz w:val="16"/>
                <w:szCs w:val="16"/>
              </w:rPr>
              <w:t>Owner</w:t>
            </w:r>
          </w:p>
        </w:tc>
        <w:tc>
          <w:tcPr>
            <w:tcW w:w="1950" w:type="dxa"/>
            <w:tcBorders>
              <w:top w:val="single" w:sz="4" w:space="0" w:color="auto"/>
              <w:left w:val="single" w:sz="4" w:space="0" w:color="auto"/>
              <w:bottom w:val="single" w:sz="4" w:space="0" w:color="auto"/>
              <w:right w:val="single" w:sz="4" w:space="0" w:color="auto"/>
            </w:tcBorders>
            <w:hideMark/>
          </w:tcPr>
          <w:p w14:paraId="75B50563" w14:textId="77777777" w:rsidR="00151D7B" w:rsidRPr="00B97552" w:rsidRDefault="00151D7B">
            <w:pPr>
              <w:pStyle w:val="TableText"/>
              <w:rPr>
                <w:sz w:val="16"/>
                <w:szCs w:val="16"/>
              </w:rPr>
            </w:pPr>
            <w:r w:rsidRPr="00B97552">
              <w:rPr>
                <w:sz w:val="16"/>
                <w:szCs w:val="16"/>
              </w:rPr>
              <w:t>&lt;Ownr&gt;</w:t>
            </w:r>
          </w:p>
        </w:tc>
        <w:tc>
          <w:tcPr>
            <w:tcW w:w="2916" w:type="dxa"/>
            <w:tcBorders>
              <w:top w:val="single" w:sz="4" w:space="0" w:color="auto"/>
              <w:left w:val="single" w:sz="4" w:space="0" w:color="auto"/>
              <w:bottom w:val="single" w:sz="4" w:space="0" w:color="auto"/>
              <w:right w:val="single" w:sz="4" w:space="0" w:color="auto"/>
            </w:tcBorders>
          </w:tcPr>
          <w:p w14:paraId="3C9C97CF" w14:textId="77777777" w:rsidR="00151D7B" w:rsidRPr="00B97552" w:rsidRDefault="00151D7B">
            <w:pPr>
              <w:pStyle w:val="TableText"/>
              <w:rPr>
                <w:sz w:val="16"/>
                <w:szCs w:val="16"/>
              </w:rPr>
            </w:pPr>
          </w:p>
        </w:tc>
      </w:tr>
      <w:tr w:rsidR="00151D7B" w14:paraId="22BE66BC"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55F680CA" w14:textId="77777777" w:rsidR="00151D7B" w:rsidRPr="00B97552" w:rsidRDefault="00151D7B">
            <w:pPr>
              <w:pStyle w:val="TableText"/>
              <w:rPr>
                <w:sz w:val="16"/>
                <w:szCs w:val="16"/>
              </w:rPr>
            </w:pPr>
            <w:r w:rsidRPr="00B97552">
              <w:rPr>
                <w:sz w:val="16"/>
                <w:szCs w:val="16"/>
              </w:rPr>
              <w:t>Name</w:t>
            </w:r>
          </w:p>
        </w:tc>
        <w:tc>
          <w:tcPr>
            <w:tcW w:w="1950" w:type="dxa"/>
            <w:tcBorders>
              <w:top w:val="single" w:sz="4" w:space="0" w:color="auto"/>
              <w:left w:val="single" w:sz="4" w:space="0" w:color="auto"/>
              <w:bottom w:val="single" w:sz="4" w:space="0" w:color="auto"/>
              <w:right w:val="single" w:sz="4" w:space="0" w:color="auto"/>
            </w:tcBorders>
            <w:hideMark/>
          </w:tcPr>
          <w:p w14:paraId="6CB7B1A7" w14:textId="77777777" w:rsidR="00151D7B" w:rsidRPr="00B97552" w:rsidRDefault="00151D7B">
            <w:pPr>
              <w:pStyle w:val="TableText"/>
              <w:rPr>
                <w:sz w:val="16"/>
                <w:szCs w:val="16"/>
              </w:rPr>
            </w:pPr>
            <w:r w:rsidRPr="00B97552">
              <w:rPr>
                <w:sz w:val="16"/>
                <w:szCs w:val="16"/>
              </w:rPr>
              <w:t>&lt;Nm&gt;</w:t>
            </w:r>
          </w:p>
        </w:tc>
        <w:tc>
          <w:tcPr>
            <w:tcW w:w="2916" w:type="dxa"/>
            <w:tcBorders>
              <w:top w:val="single" w:sz="4" w:space="0" w:color="auto"/>
              <w:left w:val="single" w:sz="4" w:space="0" w:color="auto"/>
              <w:bottom w:val="single" w:sz="4" w:space="0" w:color="auto"/>
              <w:right w:val="single" w:sz="4" w:space="0" w:color="auto"/>
            </w:tcBorders>
            <w:hideMark/>
          </w:tcPr>
          <w:p w14:paraId="5E273F90" w14:textId="77777777" w:rsidR="00151D7B" w:rsidRPr="00B97552" w:rsidRDefault="00151D7B">
            <w:pPr>
              <w:pStyle w:val="TableText"/>
              <w:rPr>
                <w:sz w:val="16"/>
                <w:szCs w:val="16"/>
              </w:rPr>
            </w:pPr>
            <w:r w:rsidRPr="00B97552">
              <w:rPr>
                <w:sz w:val="16"/>
                <w:szCs w:val="16"/>
              </w:rPr>
              <w:t>FINPETROL</w:t>
            </w:r>
          </w:p>
        </w:tc>
      </w:tr>
      <w:tr w:rsidR="00151D7B" w14:paraId="65B06AC1"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7D77F197" w14:textId="77777777" w:rsidR="00151D7B" w:rsidRPr="00B97552" w:rsidRDefault="00151D7B">
            <w:pPr>
              <w:pStyle w:val="TableText"/>
              <w:rPr>
                <w:sz w:val="16"/>
                <w:szCs w:val="16"/>
              </w:rPr>
            </w:pPr>
            <w:r w:rsidRPr="00B97552">
              <w:rPr>
                <w:sz w:val="16"/>
                <w:szCs w:val="16"/>
              </w:rPr>
              <w:t>Servicer</w:t>
            </w:r>
          </w:p>
        </w:tc>
        <w:tc>
          <w:tcPr>
            <w:tcW w:w="1950" w:type="dxa"/>
            <w:tcBorders>
              <w:top w:val="single" w:sz="4" w:space="0" w:color="auto"/>
              <w:left w:val="single" w:sz="4" w:space="0" w:color="auto"/>
              <w:bottom w:val="single" w:sz="4" w:space="0" w:color="auto"/>
              <w:right w:val="single" w:sz="4" w:space="0" w:color="auto"/>
            </w:tcBorders>
            <w:hideMark/>
          </w:tcPr>
          <w:p w14:paraId="7D7C3001" w14:textId="77777777" w:rsidR="00151D7B" w:rsidRPr="00B97552" w:rsidRDefault="00151D7B">
            <w:pPr>
              <w:pStyle w:val="TableText"/>
              <w:rPr>
                <w:sz w:val="16"/>
                <w:szCs w:val="16"/>
              </w:rPr>
            </w:pPr>
            <w:r w:rsidRPr="00B97552">
              <w:rPr>
                <w:sz w:val="16"/>
                <w:szCs w:val="16"/>
              </w:rPr>
              <w:t>&lt;Svcr&gt;</w:t>
            </w:r>
          </w:p>
        </w:tc>
        <w:tc>
          <w:tcPr>
            <w:tcW w:w="2916" w:type="dxa"/>
            <w:tcBorders>
              <w:top w:val="single" w:sz="4" w:space="0" w:color="auto"/>
              <w:left w:val="single" w:sz="4" w:space="0" w:color="auto"/>
              <w:bottom w:val="single" w:sz="4" w:space="0" w:color="auto"/>
              <w:right w:val="single" w:sz="4" w:space="0" w:color="auto"/>
            </w:tcBorders>
          </w:tcPr>
          <w:p w14:paraId="204A83D6" w14:textId="77777777" w:rsidR="00151D7B" w:rsidRPr="00B97552" w:rsidRDefault="00151D7B">
            <w:pPr>
              <w:pStyle w:val="TableText"/>
              <w:rPr>
                <w:sz w:val="16"/>
                <w:szCs w:val="16"/>
              </w:rPr>
            </w:pPr>
          </w:p>
        </w:tc>
      </w:tr>
      <w:tr w:rsidR="00151D7B" w14:paraId="034D5601"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3BFC48ED" w14:textId="77777777" w:rsidR="00151D7B" w:rsidRPr="00B97552" w:rsidRDefault="00151D7B">
            <w:pPr>
              <w:pStyle w:val="TableText"/>
              <w:rPr>
                <w:sz w:val="16"/>
                <w:szCs w:val="16"/>
              </w:rPr>
            </w:pPr>
            <w:r w:rsidRPr="00B97552">
              <w:rPr>
                <w:sz w:val="16"/>
                <w:szCs w:val="16"/>
              </w:rPr>
              <w:t>FinancialInstitutionIdentification</w:t>
            </w:r>
          </w:p>
        </w:tc>
        <w:tc>
          <w:tcPr>
            <w:tcW w:w="1950" w:type="dxa"/>
            <w:tcBorders>
              <w:top w:val="single" w:sz="4" w:space="0" w:color="auto"/>
              <w:left w:val="single" w:sz="4" w:space="0" w:color="auto"/>
              <w:bottom w:val="single" w:sz="4" w:space="0" w:color="auto"/>
              <w:right w:val="single" w:sz="4" w:space="0" w:color="auto"/>
            </w:tcBorders>
            <w:hideMark/>
          </w:tcPr>
          <w:p w14:paraId="58868BA1" w14:textId="77777777" w:rsidR="00151D7B" w:rsidRPr="00B97552" w:rsidRDefault="00151D7B">
            <w:pPr>
              <w:pStyle w:val="TableText"/>
              <w:rPr>
                <w:sz w:val="16"/>
                <w:szCs w:val="16"/>
              </w:rPr>
            </w:pPr>
            <w:r w:rsidRPr="00B97552">
              <w:rPr>
                <w:sz w:val="16"/>
                <w:szCs w:val="16"/>
              </w:rPr>
              <w:t>&lt;FinInstnId&gt;</w:t>
            </w:r>
          </w:p>
        </w:tc>
        <w:tc>
          <w:tcPr>
            <w:tcW w:w="2916" w:type="dxa"/>
            <w:tcBorders>
              <w:top w:val="single" w:sz="4" w:space="0" w:color="auto"/>
              <w:left w:val="single" w:sz="4" w:space="0" w:color="auto"/>
              <w:bottom w:val="single" w:sz="4" w:space="0" w:color="auto"/>
              <w:right w:val="single" w:sz="4" w:space="0" w:color="auto"/>
            </w:tcBorders>
          </w:tcPr>
          <w:p w14:paraId="3CA79008" w14:textId="77777777" w:rsidR="00151D7B" w:rsidRPr="00B97552" w:rsidRDefault="00151D7B">
            <w:pPr>
              <w:pStyle w:val="TableText"/>
              <w:rPr>
                <w:sz w:val="16"/>
                <w:szCs w:val="16"/>
              </w:rPr>
            </w:pPr>
          </w:p>
        </w:tc>
      </w:tr>
      <w:tr w:rsidR="00151D7B" w14:paraId="0114A0B9"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48E928B3" w14:textId="77777777" w:rsidR="00151D7B" w:rsidRPr="00B97552" w:rsidRDefault="00151D7B">
            <w:pPr>
              <w:pStyle w:val="TableText"/>
              <w:rPr>
                <w:sz w:val="16"/>
                <w:szCs w:val="16"/>
              </w:rPr>
            </w:pPr>
            <w:r w:rsidRPr="00B97552">
              <w:rPr>
                <w:sz w:val="16"/>
                <w:szCs w:val="16"/>
              </w:rPr>
              <w:t>Name</w:t>
            </w:r>
          </w:p>
        </w:tc>
        <w:tc>
          <w:tcPr>
            <w:tcW w:w="1950" w:type="dxa"/>
            <w:tcBorders>
              <w:top w:val="single" w:sz="4" w:space="0" w:color="auto"/>
              <w:left w:val="single" w:sz="4" w:space="0" w:color="auto"/>
              <w:bottom w:val="single" w:sz="4" w:space="0" w:color="auto"/>
              <w:right w:val="single" w:sz="4" w:space="0" w:color="auto"/>
            </w:tcBorders>
            <w:hideMark/>
          </w:tcPr>
          <w:p w14:paraId="33CB27AF" w14:textId="77777777" w:rsidR="00151D7B" w:rsidRPr="00B97552" w:rsidRDefault="00151D7B">
            <w:pPr>
              <w:pStyle w:val="TableText"/>
              <w:rPr>
                <w:sz w:val="16"/>
                <w:szCs w:val="16"/>
              </w:rPr>
            </w:pPr>
            <w:r w:rsidRPr="00B97552">
              <w:rPr>
                <w:sz w:val="16"/>
                <w:szCs w:val="16"/>
              </w:rPr>
              <w:t>&lt;Nm&gt;</w:t>
            </w:r>
          </w:p>
        </w:tc>
        <w:tc>
          <w:tcPr>
            <w:tcW w:w="2916" w:type="dxa"/>
            <w:tcBorders>
              <w:top w:val="single" w:sz="4" w:space="0" w:color="auto"/>
              <w:left w:val="single" w:sz="4" w:space="0" w:color="auto"/>
              <w:bottom w:val="single" w:sz="4" w:space="0" w:color="auto"/>
              <w:right w:val="single" w:sz="4" w:space="0" w:color="auto"/>
            </w:tcBorders>
            <w:hideMark/>
          </w:tcPr>
          <w:p w14:paraId="13BE2816" w14:textId="77777777" w:rsidR="00151D7B" w:rsidRPr="00B97552" w:rsidRDefault="00151D7B">
            <w:pPr>
              <w:pStyle w:val="TableText"/>
              <w:rPr>
                <w:sz w:val="16"/>
                <w:szCs w:val="16"/>
              </w:rPr>
            </w:pPr>
            <w:r w:rsidRPr="00B97552">
              <w:rPr>
                <w:sz w:val="16"/>
                <w:szCs w:val="16"/>
              </w:rPr>
              <w:t>AAAA BANKEN</w:t>
            </w:r>
          </w:p>
        </w:tc>
      </w:tr>
      <w:tr w:rsidR="00151D7B" w14:paraId="6B0CEF47"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0F668CB0" w14:textId="77777777" w:rsidR="00151D7B" w:rsidRPr="00B97552" w:rsidRDefault="00151D7B">
            <w:pPr>
              <w:pStyle w:val="TableText"/>
              <w:rPr>
                <w:sz w:val="16"/>
                <w:szCs w:val="16"/>
              </w:rPr>
            </w:pPr>
            <w:r w:rsidRPr="00B97552">
              <w:rPr>
                <w:sz w:val="16"/>
                <w:szCs w:val="16"/>
              </w:rPr>
              <w:t>PostalAddress</w:t>
            </w:r>
          </w:p>
        </w:tc>
        <w:tc>
          <w:tcPr>
            <w:tcW w:w="1950" w:type="dxa"/>
            <w:tcBorders>
              <w:top w:val="single" w:sz="4" w:space="0" w:color="auto"/>
              <w:left w:val="single" w:sz="4" w:space="0" w:color="auto"/>
              <w:bottom w:val="single" w:sz="4" w:space="0" w:color="auto"/>
              <w:right w:val="single" w:sz="4" w:space="0" w:color="auto"/>
            </w:tcBorders>
            <w:hideMark/>
          </w:tcPr>
          <w:p w14:paraId="6C2FE73F" w14:textId="77777777" w:rsidR="00151D7B" w:rsidRPr="00B97552" w:rsidRDefault="00151D7B">
            <w:pPr>
              <w:pStyle w:val="TableText"/>
              <w:rPr>
                <w:sz w:val="16"/>
                <w:szCs w:val="16"/>
              </w:rPr>
            </w:pPr>
            <w:r w:rsidRPr="00B97552">
              <w:rPr>
                <w:sz w:val="16"/>
                <w:szCs w:val="16"/>
              </w:rPr>
              <w:t>&lt;PstlAdr&gt;</w:t>
            </w:r>
          </w:p>
        </w:tc>
        <w:tc>
          <w:tcPr>
            <w:tcW w:w="2916" w:type="dxa"/>
            <w:tcBorders>
              <w:top w:val="single" w:sz="4" w:space="0" w:color="auto"/>
              <w:left w:val="single" w:sz="4" w:space="0" w:color="auto"/>
              <w:bottom w:val="single" w:sz="4" w:space="0" w:color="auto"/>
              <w:right w:val="single" w:sz="4" w:space="0" w:color="auto"/>
            </w:tcBorders>
          </w:tcPr>
          <w:p w14:paraId="04C740C8" w14:textId="77777777" w:rsidR="00151D7B" w:rsidRPr="00B97552" w:rsidRDefault="00151D7B">
            <w:pPr>
              <w:pStyle w:val="TableText"/>
              <w:rPr>
                <w:sz w:val="16"/>
                <w:szCs w:val="16"/>
              </w:rPr>
            </w:pPr>
          </w:p>
        </w:tc>
      </w:tr>
      <w:tr w:rsidR="00151D7B" w14:paraId="148619F5"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6A446097" w14:textId="77777777" w:rsidR="00151D7B" w:rsidRPr="00B97552" w:rsidRDefault="00151D7B">
            <w:pPr>
              <w:pStyle w:val="TableText"/>
              <w:rPr>
                <w:sz w:val="16"/>
                <w:szCs w:val="16"/>
              </w:rPr>
            </w:pPr>
            <w:r w:rsidRPr="00B97552">
              <w:rPr>
                <w:sz w:val="16"/>
                <w:szCs w:val="16"/>
              </w:rPr>
              <w:t>Country</w:t>
            </w:r>
          </w:p>
        </w:tc>
        <w:tc>
          <w:tcPr>
            <w:tcW w:w="1950" w:type="dxa"/>
            <w:tcBorders>
              <w:top w:val="single" w:sz="4" w:space="0" w:color="auto"/>
              <w:left w:val="single" w:sz="4" w:space="0" w:color="auto"/>
              <w:bottom w:val="single" w:sz="4" w:space="0" w:color="auto"/>
              <w:right w:val="single" w:sz="4" w:space="0" w:color="auto"/>
            </w:tcBorders>
            <w:hideMark/>
          </w:tcPr>
          <w:p w14:paraId="5C3A6CFA" w14:textId="77777777" w:rsidR="00151D7B" w:rsidRPr="00B97552" w:rsidRDefault="00151D7B">
            <w:pPr>
              <w:pStyle w:val="TableText"/>
              <w:rPr>
                <w:sz w:val="16"/>
                <w:szCs w:val="16"/>
              </w:rPr>
            </w:pPr>
            <w:r w:rsidRPr="00B97552">
              <w:rPr>
                <w:sz w:val="16"/>
                <w:szCs w:val="16"/>
              </w:rPr>
              <w:t>&lt;Ctry&gt;</w:t>
            </w:r>
          </w:p>
        </w:tc>
        <w:tc>
          <w:tcPr>
            <w:tcW w:w="2916" w:type="dxa"/>
            <w:tcBorders>
              <w:top w:val="single" w:sz="4" w:space="0" w:color="auto"/>
              <w:left w:val="single" w:sz="4" w:space="0" w:color="auto"/>
              <w:bottom w:val="single" w:sz="4" w:space="0" w:color="auto"/>
              <w:right w:val="single" w:sz="4" w:space="0" w:color="auto"/>
            </w:tcBorders>
            <w:hideMark/>
          </w:tcPr>
          <w:p w14:paraId="487390C8" w14:textId="77777777" w:rsidR="00151D7B" w:rsidRPr="00B97552" w:rsidRDefault="00151D7B">
            <w:pPr>
              <w:pStyle w:val="TableText"/>
              <w:rPr>
                <w:sz w:val="16"/>
                <w:szCs w:val="16"/>
              </w:rPr>
            </w:pPr>
            <w:r w:rsidRPr="00B97552">
              <w:rPr>
                <w:sz w:val="16"/>
                <w:szCs w:val="16"/>
              </w:rPr>
              <w:t>SE</w:t>
            </w:r>
          </w:p>
        </w:tc>
      </w:tr>
      <w:tr w:rsidR="00151D7B" w14:paraId="5D7A892F"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779E828C" w14:textId="77777777" w:rsidR="00151D7B" w:rsidRPr="00B97552" w:rsidRDefault="00151D7B">
            <w:pPr>
              <w:pStyle w:val="TableText"/>
              <w:rPr>
                <w:sz w:val="16"/>
                <w:szCs w:val="16"/>
              </w:rPr>
            </w:pPr>
            <w:r w:rsidRPr="00B97552">
              <w:rPr>
                <w:sz w:val="16"/>
                <w:szCs w:val="16"/>
              </w:rPr>
              <w:t>Entry</w:t>
            </w:r>
          </w:p>
        </w:tc>
        <w:tc>
          <w:tcPr>
            <w:tcW w:w="1950" w:type="dxa"/>
            <w:tcBorders>
              <w:top w:val="single" w:sz="4" w:space="0" w:color="auto"/>
              <w:left w:val="single" w:sz="4" w:space="0" w:color="auto"/>
              <w:bottom w:val="single" w:sz="4" w:space="0" w:color="auto"/>
              <w:right w:val="single" w:sz="4" w:space="0" w:color="auto"/>
            </w:tcBorders>
            <w:hideMark/>
          </w:tcPr>
          <w:p w14:paraId="17033E0E" w14:textId="77777777" w:rsidR="00151D7B" w:rsidRPr="00B97552" w:rsidRDefault="00151D7B">
            <w:pPr>
              <w:pStyle w:val="TableText"/>
              <w:rPr>
                <w:sz w:val="16"/>
                <w:szCs w:val="16"/>
              </w:rPr>
            </w:pPr>
            <w:r w:rsidRPr="00B97552">
              <w:rPr>
                <w:sz w:val="16"/>
                <w:szCs w:val="16"/>
              </w:rPr>
              <w:t>&lt;Ntry&gt;</w:t>
            </w:r>
          </w:p>
        </w:tc>
        <w:tc>
          <w:tcPr>
            <w:tcW w:w="2916" w:type="dxa"/>
            <w:tcBorders>
              <w:top w:val="single" w:sz="4" w:space="0" w:color="auto"/>
              <w:left w:val="single" w:sz="4" w:space="0" w:color="auto"/>
              <w:bottom w:val="single" w:sz="4" w:space="0" w:color="auto"/>
              <w:right w:val="single" w:sz="4" w:space="0" w:color="auto"/>
            </w:tcBorders>
          </w:tcPr>
          <w:p w14:paraId="7270690A" w14:textId="77777777" w:rsidR="00151D7B" w:rsidRPr="00B97552" w:rsidRDefault="00151D7B">
            <w:pPr>
              <w:pStyle w:val="TableText"/>
              <w:rPr>
                <w:sz w:val="16"/>
                <w:szCs w:val="16"/>
              </w:rPr>
            </w:pPr>
          </w:p>
        </w:tc>
      </w:tr>
      <w:tr w:rsidR="00151D7B" w14:paraId="58492CBB"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40EDC749" w14:textId="77777777" w:rsidR="00151D7B" w:rsidRPr="00B97552" w:rsidRDefault="00151D7B">
            <w:pPr>
              <w:pStyle w:val="TableText"/>
              <w:rPr>
                <w:sz w:val="16"/>
                <w:szCs w:val="16"/>
              </w:rPr>
            </w:pPr>
            <w:r w:rsidRPr="00B97552">
              <w:rPr>
                <w:sz w:val="16"/>
                <w:szCs w:val="16"/>
              </w:rPr>
              <w:t>Amount</w:t>
            </w:r>
          </w:p>
        </w:tc>
        <w:tc>
          <w:tcPr>
            <w:tcW w:w="1950" w:type="dxa"/>
            <w:tcBorders>
              <w:top w:val="single" w:sz="4" w:space="0" w:color="auto"/>
              <w:left w:val="single" w:sz="4" w:space="0" w:color="auto"/>
              <w:bottom w:val="single" w:sz="4" w:space="0" w:color="auto"/>
              <w:right w:val="single" w:sz="4" w:space="0" w:color="auto"/>
            </w:tcBorders>
            <w:hideMark/>
          </w:tcPr>
          <w:p w14:paraId="7D0314FB" w14:textId="77777777" w:rsidR="00151D7B" w:rsidRPr="00B97552" w:rsidRDefault="00151D7B">
            <w:pPr>
              <w:pStyle w:val="TableText"/>
              <w:rPr>
                <w:sz w:val="16"/>
                <w:szCs w:val="16"/>
              </w:rPr>
            </w:pPr>
            <w:r w:rsidRPr="00B97552">
              <w:rPr>
                <w:sz w:val="16"/>
                <w:szCs w:val="16"/>
              </w:rPr>
              <w:t>&lt;Amt&gt;</w:t>
            </w:r>
          </w:p>
        </w:tc>
        <w:tc>
          <w:tcPr>
            <w:tcW w:w="2916" w:type="dxa"/>
            <w:tcBorders>
              <w:top w:val="single" w:sz="4" w:space="0" w:color="auto"/>
              <w:left w:val="single" w:sz="4" w:space="0" w:color="auto"/>
              <w:bottom w:val="single" w:sz="4" w:space="0" w:color="auto"/>
              <w:right w:val="single" w:sz="4" w:space="0" w:color="auto"/>
            </w:tcBorders>
            <w:hideMark/>
          </w:tcPr>
          <w:p w14:paraId="7A48DCBD" w14:textId="77777777" w:rsidR="00151D7B" w:rsidRPr="00B97552" w:rsidRDefault="00151D7B">
            <w:pPr>
              <w:pStyle w:val="TableText"/>
              <w:rPr>
                <w:sz w:val="16"/>
                <w:szCs w:val="16"/>
              </w:rPr>
            </w:pPr>
            <w:r w:rsidRPr="00B97552">
              <w:rPr>
                <w:sz w:val="16"/>
                <w:szCs w:val="16"/>
              </w:rPr>
              <w:t>SEK 105678.50</w:t>
            </w:r>
          </w:p>
        </w:tc>
      </w:tr>
      <w:tr w:rsidR="00151D7B" w14:paraId="6DCC4507"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0A45D555" w14:textId="77777777" w:rsidR="00151D7B" w:rsidRPr="00B97552" w:rsidRDefault="00151D7B">
            <w:pPr>
              <w:pStyle w:val="TableText"/>
              <w:rPr>
                <w:sz w:val="16"/>
                <w:szCs w:val="16"/>
              </w:rPr>
            </w:pPr>
            <w:r w:rsidRPr="00B97552">
              <w:rPr>
                <w:sz w:val="16"/>
                <w:szCs w:val="16"/>
              </w:rPr>
              <w:t>CreditDebitIndicator</w:t>
            </w:r>
          </w:p>
        </w:tc>
        <w:tc>
          <w:tcPr>
            <w:tcW w:w="1950" w:type="dxa"/>
            <w:tcBorders>
              <w:top w:val="single" w:sz="4" w:space="0" w:color="auto"/>
              <w:left w:val="single" w:sz="4" w:space="0" w:color="auto"/>
              <w:bottom w:val="single" w:sz="4" w:space="0" w:color="auto"/>
              <w:right w:val="single" w:sz="4" w:space="0" w:color="auto"/>
            </w:tcBorders>
            <w:hideMark/>
          </w:tcPr>
          <w:p w14:paraId="3415D7B9" w14:textId="77777777" w:rsidR="00151D7B" w:rsidRPr="00B97552" w:rsidRDefault="00151D7B">
            <w:pPr>
              <w:pStyle w:val="TableText"/>
              <w:rPr>
                <w:sz w:val="16"/>
                <w:szCs w:val="16"/>
              </w:rPr>
            </w:pPr>
            <w:r w:rsidRPr="00B97552">
              <w:rPr>
                <w:sz w:val="16"/>
                <w:szCs w:val="16"/>
              </w:rPr>
              <w:t>&lt;CdtDbtInd&gt;</w:t>
            </w:r>
          </w:p>
        </w:tc>
        <w:tc>
          <w:tcPr>
            <w:tcW w:w="2916" w:type="dxa"/>
            <w:tcBorders>
              <w:top w:val="single" w:sz="4" w:space="0" w:color="auto"/>
              <w:left w:val="single" w:sz="4" w:space="0" w:color="auto"/>
              <w:bottom w:val="single" w:sz="4" w:space="0" w:color="auto"/>
              <w:right w:val="single" w:sz="4" w:space="0" w:color="auto"/>
            </w:tcBorders>
            <w:hideMark/>
          </w:tcPr>
          <w:p w14:paraId="4501B6BD" w14:textId="77777777" w:rsidR="00151D7B" w:rsidRPr="00B97552" w:rsidRDefault="00151D7B">
            <w:pPr>
              <w:pStyle w:val="TableText"/>
              <w:rPr>
                <w:sz w:val="16"/>
                <w:szCs w:val="16"/>
              </w:rPr>
            </w:pPr>
            <w:r w:rsidRPr="00B97552">
              <w:rPr>
                <w:sz w:val="16"/>
                <w:szCs w:val="16"/>
              </w:rPr>
              <w:t>CRDT</w:t>
            </w:r>
          </w:p>
        </w:tc>
      </w:tr>
      <w:tr w:rsidR="00151D7B" w14:paraId="107FA128"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50810B9D" w14:textId="77777777" w:rsidR="00151D7B" w:rsidRPr="00B97552" w:rsidRDefault="00151D7B">
            <w:pPr>
              <w:pStyle w:val="TableText"/>
              <w:rPr>
                <w:sz w:val="16"/>
                <w:szCs w:val="16"/>
              </w:rPr>
            </w:pPr>
            <w:r w:rsidRPr="00B97552">
              <w:rPr>
                <w:sz w:val="16"/>
                <w:szCs w:val="16"/>
              </w:rPr>
              <w:t>Status</w:t>
            </w:r>
          </w:p>
        </w:tc>
        <w:tc>
          <w:tcPr>
            <w:tcW w:w="1950" w:type="dxa"/>
            <w:tcBorders>
              <w:top w:val="single" w:sz="4" w:space="0" w:color="auto"/>
              <w:left w:val="single" w:sz="4" w:space="0" w:color="auto"/>
              <w:bottom w:val="single" w:sz="4" w:space="0" w:color="auto"/>
              <w:right w:val="single" w:sz="4" w:space="0" w:color="auto"/>
            </w:tcBorders>
            <w:hideMark/>
          </w:tcPr>
          <w:p w14:paraId="01A7596F" w14:textId="77777777" w:rsidR="00151D7B" w:rsidRPr="00B97552" w:rsidRDefault="00151D7B">
            <w:pPr>
              <w:pStyle w:val="TableText"/>
              <w:rPr>
                <w:sz w:val="16"/>
                <w:szCs w:val="16"/>
              </w:rPr>
            </w:pPr>
            <w:r w:rsidRPr="00B97552">
              <w:rPr>
                <w:sz w:val="16"/>
                <w:szCs w:val="16"/>
              </w:rPr>
              <w:t>&lt;Sts&gt;</w:t>
            </w:r>
          </w:p>
        </w:tc>
        <w:tc>
          <w:tcPr>
            <w:tcW w:w="2916" w:type="dxa"/>
            <w:tcBorders>
              <w:top w:val="single" w:sz="4" w:space="0" w:color="auto"/>
              <w:left w:val="single" w:sz="4" w:space="0" w:color="auto"/>
              <w:bottom w:val="single" w:sz="4" w:space="0" w:color="auto"/>
              <w:right w:val="single" w:sz="4" w:space="0" w:color="auto"/>
            </w:tcBorders>
            <w:hideMark/>
          </w:tcPr>
          <w:p w14:paraId="0C1EB12C" w14:textId="77777777" w:rsidR="00151D7B" w:rsidRPr="00B97552" w:rsidRDefault="00151D7B">
            <w:pPr>
              <w:pStyle w:val="TableText"/>
              <w:rPr>
                <w:sz w:val="16"/>
                <w:szCs w:val="16"/>
              </w:rPr>
            </w:pPr>
            <w:r w:rsidRPr="00B97552">
              <w:rPr>
                <w:sz w:val="16"/>
                <w:szCs w:val="16"/>
              </w:rPr>
              <w:t>BOOK</w:t>
            </w:r>
          </w:p>
        </w:tc>
      </w:tr>
      <w:tr w:rsidR="00151D7B" w14:paraId="03BAEEF7"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0B56350B" w14:textId="77777777" w:rsidR="00151D7B" w:rsidRPr="00B97552" w:rsidRDefault="00151D7B">
            <w:pPr>
              <w:pStyle w:val="TableText"/>
              <w:rPr>
                <w:sz w:val="16"/>
                <w:szCs w:val="16"/>
              </w:rPr>
            </w:pPr>
            <w:r w:rsidRPr="00B97552">
              <w:rPr>
                <w:sz w:val="16"/>
                <w:szCs w:val="16"/>
              </w:rPr>
              <w:t>BookingDate</w:t>
            </w:r>
          </w:p>
        </w:tc>
        <w:tc>
          <w:tcPr>
            <w:tcW w:w="1950" w:type="dxa"/>
            <w:tcBorders>
              <w:top w:val="single" w:sz="4" w:space="0" w:color="auto"/>
              <w:left w:val="single" w:sz="4" w:space="0" w:color="auto"/>
              <w:bottom w:val="single" w:sz="4" w:space="0" w:color="auto"/>
              <w:right w:val="single" w:sz="4" w:space="0" w:color="auto"/>
            </w:tcBorders>
            <w:hideMark/>
          </w:tcPr>
          <w:p w14:paraId="053D96FE" w14:textId="77777777" w:rsidR="00151D7B" w:rsidRPr="00B97552" w:rsidRDefault="00151D7B">
            <w:pPr>
              <w:pStyle w:val="TableText"/>
              <w:rPr>
                <w:sz w:val="16"/>
                <w:szCs w:val="16"/>
              </w:rPr>
            </w:pPr>
            <w:r w:rsidRPr="00B97552">
              <w:rPr>
                <w:sz w:val="16"/>
                <w:szCs w:val="16"/>
              </w:rPr>
              <w:t>&lt;BookgDt&gt;</w:t>
            </w:r>
          </w:p>
        </w:tc>
        <w:tc>
          <w:tcPr>
            <w:tcW w:w="2916" w:type="dxa"/>
            <w:tcBorders>
              <w:top w:val="single" w:sz="4" w:space="0" w:color="auto"/>
              <w:left w:val="single" w:sz="4" w:space="0" w:color="auto"/>
              <w:bottom w:val="single" w:sz="4" w:space="0" w:color="auto"/>
              <w:right w:val="single" w:sz="4" w:space="0" w:color="auto"/>
            </w:tcBorders>
          </w:tcPr>
          <w:p w14:paraId="26D63BA5" w14:textId="77777777" w:rsidR="00151D7B" w:rsidRPr="00B97552" w:rsidRDefault="00151D7B">
            <w:pPr>
              <w:pStyle w:val="TableText"/>
              <w:rPr>
                <w:sz w:val="16"/>
                <w:szCs w:val="16"/>
              </w:rPr>
            </w:pPr>
          </w:p>
        </w:tc>
      </w:tr>
      <w:tr w:rsidR="00151D7B" w14:paraId="0DF2F6D2"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356E3689" w14:textId="77777777" w:rsidR="00151D7B" w:rsidRPr="00B97552" w:rsidRDefault="00151D7B">
            <w:pPr>
              <w:pStyle w:val="TableText"/>
              <w:rPr>
                <w:sz w:val="16"/>
                <w:szCs w:val="16"/>
              </w:rPr>
            </w:pPr>
            <w:r w:rsidRPr="00B97552">
              <w:rPr>
                <w:sz w:val="16"/>
                <w:szCs w:val="16"/>
              </w:rPr>
              <w:t>DateTime</w:t>
            </w:r>
          </w:p>
        </w:tc>
        <w:tc>
          <w:tcPr>
            <w:tcW w:w="1950" w:type="dxa"/>
            <w:tcBorders>
              <w:top w:val="single" w:sz="4" w:space="0" w:color="auto"/>
              <w:left w:val="single" w:sz="4" w:space="0" w:color="auto"/>
              <w:bottom w:val="single" w:sz="4" w:space="0" w:color="auto"/>
              <w:right w:val="single" w:sz="4" w:space="0" w:color="auto"/>
            </w:tcBorders>
            <w:hideMark/>
          </w:tcPr>
          <w:p w14:paraId="602EFBD3" w14:textId="77777777" w:rsidR="00151D7B" w:rsidRPr="00B97552" w:rsidRDefault="00151D7B">
            <w:pPr>
              <w:pStyle w:val="TableText"/>
              <w:rPr>
                <w:sz w:val="16"/>
                <w:szCs w:val="16"/>
              </w:rPr>
            </w:pPr>
            <w:r w:rsidRPr="00B97552">
              <w:rPr>
                <w:sz w:val="16"/>
                <w:szCs w:val="16"/>
              </w:rPr>
              <w:t>&lt;DtTm&gt;</w:t>
            </w:r>
          </w:p>
        </w:tc>
        <w:tc>
          <w:tcPr>
            <w:tcW w:w="2916" w:type="dxa"/>
            <w:tcBorders>
              <w:top w:val="single" w:sz="4" w:space="0" w:color="auto"/>
              <w:left w:val="single" w:sz="4" w:space="0" w:color="auto"/>
              <w:bottom w:val="single" w:sz="4" w:space="0" w:color="auto"/>
              <w:right w:val="single" w:sz="4" w:space="0" w:color="auto"/>
            </w:tcBorders>
            <w:hideMark/>
          </w:tcPr>
          <w:p w14:paraId="057FABEB" w14:textId="77777777" w:rsidR="00151D7B" w:rsidRPr="00B97552" w:rsidRDefault="00151D7B">
            <w:pPr>
              <w:pStyle w:val="TableText"/>
              <w:rPr>
                <w:sz w:val="16"/>
                <w:szCs w:val="16"/>
              </w:rPr>
            </w:pPr>
            <w:r w:rsidRPr="00B97552">
              <w:rPr>
                <w:sz w:val="16"/>
                <w:szCs w:val="16"/>
              </w:rPr>
              <w:t>2015-10-18T13:15:00+01:00</w:t>
            </w:r>
          </w:p>
        </w:tc>
      </w:tr>
      <w:tr w:rsidR="00151D7B" w14:paraId="38BFF822"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3CF37C5A" w14:textId="77777777" w:rsidR="00151D7B" w:rsidRPr="00B97552" w:rsidRDefault="00151D7B">
            <w:pPr>
              <w:pStyle w:val="TableText"/>
              <w:rPr>
                <w:sz w:val="16"/>
                <w:szCs w:val="16"/>
              </w:rPr>
            </w:pPr>
            <w:r w:rsidRPr="00B97552">
              <w:rPr>
                <w:sz w:val="16"/>
                <w:szCs w:val="16"/>
              </w:rPr>
              <w:t>ValueDate</w:t>
            </w:r>
          </w:p>
        </w:tc>
        <w:tc>
          <w:tcPr>
            <w:tcW w:w="1950" w:type="dxa"/>
            <w:tcBorders>
              <w:top w:val="single" w:sz="4" w:space="0" w:color="auto"/>
              <w:left w:val="single" w:sz="4" w:space="0" w:color="auto"/>
              <w:bottom w:val="single" w:sz="4" w:space="0" w:color="auto"/>
              <w:right w:val="single" w:sz="4" w:space="0" w:color="auto"/>
            </w:tcBorders>
            <w:hideMark/>
          </w:tcPr>
          <w:p w14:paraId="63F66D06" w14:textId="77777777" w:rsidR="00151D7B" w:rsidRPr="00B97552" w:rsidRDefault="00151D7B">
            <w:pPr>
              <w:pStyle w:val="TableText"/>
              <w:rPr>
                <w:sz w:val="16"/>
                <w:szCs w:val="16"/>
              </w:rPr>
            </w:pPr>
            <w:r w:rsidRPr="00B97552">
              <w:rPr>
                <w:sz w:val="16"/>
                <w:szCs w:val="16"/>
              </w:rPr>
              <w:t>&lt;ValDt&gt;</w:t>
            </w:r>
          </w:p>
        </w:tc>
        <w:tc>
          <w:tcPr>
            <w:tcW w:w="2916" w:type="dxa"/>
            <w:tcBorders>
              <w:top w:val="single" w:sz="4" w:space="0" w:color="auto"/>
              <w:left w:val="single" w:sz="4" w:space="0" w:color="auto"/>
              <w:bottom w:val="single" w:sz="4" w:space="0" w:color="auto"/>
              <w:right w:val="single" w:sz="4" w:space="0" w:color="auto"/>
            </w:tcBorders>
          </w:tcPr>
          <w:p w14:paraId="7FC16155" w14:textId="77777777" w:rsidR="00151D7B" w:rsidRPr="00B97552" w:rsidRDefault="00151D7B">
            <w:pPr>
              <w:pStyle w:val="TableText"/>
              <w:rPr>
                <w:sz w:val="16"/>
                <w:szCs w:val="16"/>
              </w:rPr>
            </w:pPr>
          </w:p>
        </w:tc>
      </w:tr>
      <w:tr w:rsidR="00151D7B" w14:paraId="4EC45D87"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379F0CBD" w14:textId="77777777" w:rsidR="00151D7B" w:rsidRPr="00B97552" w:rsidRDefault="00151D7B">
            <w:pPr>
              <w:pStyle w:val="TableText"/>
              <w:rPr>
                <w:sz w:val="16"/>
                <w:szCs w:val="16"/>
              </w:rPr>
            </w:pPr>
            <w:r w:rsidRPr="00B97552">
              <w:rPr>
                <w:sz w:val="16"/>
                <w:szCs w:val="16"/>
              </w:rPr>
              <w:t>Date</w:t>
            </w:r>
          </w:p>
        </w:tc>
        <w:tc>
          <w:tcPr>
            <w:tcW w:w="1950" w:type="dxa"/>
            <w:tcBorders>
              <w:top w:val="single" w:sz="4" w:space="0" w:color="auto"/>
              <w:left w:val="single" w:sz="4" w:space="0" w:color="auto"/>
              <w:bottom w:val="single" w:sz="4" w:space="0" w:color="auto"/>
              <w:right w:val="single" w:sz="4" w:space="0" w:color="auto"/>
            </w:tcBorders>
            <w:hideMark/>
          </w:tcPr>
          <w:p w14:paraId="6BB88713" w14:textId="77777777" w:rsidR="00151D7B" w:rsidRPr="00B97552" w:rsidRDefault="00151D7B">
            <w:pPr>
              <w:pStyle w:val="TableText"/>
              <w:rPr>
                <w:sz w:val="16"/>
                <w:szCs w:val="16"/>
              </w:rPr>
            </w:pPr>
            <w:r w:rsidRPr="00B97552">
              <w:rPr>
                <w:sz w:val="16"/>
                <w:szCs w:val="16"/>
              </w:rPr>
              <w:t>&lt;Dt&gt;</w:t>
            </w:r>
          </w:p>
        </w:tc>
        <w:tc>
          <w:tcPr>
            <w:tcW w:w="2916" w:type="dxa"/>
            <w:tcBorders>
              <w:top w:val="single" w:sz="4" w:space="0" w:color="auto"/>
              <w:left w:val="single" w:sz="4" w:space="0" w:color="auto"/>
              <w:bottom w:val="single" w:sz="4" w:space="0" w:color="auto"/>
              <w:right w:val="single" w:sz="4" w:space="0" w:color="auto"/>
            </w:tcBorders>
            <w:hideMark/>
          </w:tcPr>
          <w:p w14:paraId="2122CAA2" w14:textId="77777777" w:rsidR="00151D7B" w:rsidRPr="00B97552" w:rsidRDefault="00151D7B">
            <w:pPr>
              <w:pStyle w:val="TableText"/>
              <w:rPr>
                <w:sz w:val="16"/>
                <w:szCs w:val="16"/>
              </w:rPr>
            </w:pPr>
            <w:r w:rsidRPr="00B97552">
              <w:rPr>
                <w:sz w:val="16"/>
                <w:szCs w:val="16"/>
              </w:rPr>
              <w:t>2015-10-18</w:t>
            </w:r>
          </w:p>
        </w:tc>
      </w:tr>
      <w:tr w:rsidR="00151D7B" w14:paraId="6E56F12D"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5E44D21E" w14:textId="77777777" w:rsidR="00151D7B" w:rsidRPr="00B97552" w:rsidRDefault="00151D7B">
            <w:pPr>
              <w:pStyle w:val="TableText"/>
              <w:rPr>
                <w:sz w:val="16"/>
                <w:szCs w:val="16"/>
              </w:rPr>
            </w:pPr>
            <w:r w:rsidRPr="00B97552">
              <w:rPr>
                <w:sz w:val="16"/>
                <w:szCs w:val="16"/>
              </w:rPr>
              <w:t>AccountServicerReference</w:t>
            </w:r>
          </w:p>
        </w:tc>
        <w:tc>
          <w:tcPr>
            <w:tcW w:w="1950" w:type="dxa"/>
            <w:tcBorders>
              <w:top w:val="single" w:sz="4" w:space="0" w:color="auto"/>
              <w:left w:val="single" w:sz="4" w:space="0" w:color="auto"/>
              <w:bottom w:val="single" w:sz="4" w:space="0" w:color="auto"/>
              <w:right w:val="single" w:sz="4" w:space="0" w:color="auto"/>
            </w:tcBorders>
            <w:hideMark/>
          </w:tcPr>
          <w:p w14:paraId="113DAD15" w14:textId="77777777" w:rsidR="00151D7B" w:rsidRPr="00B97552" w:rsidRDefault="00151D7B">
            <w:pPr>
              <w:pStyle w:val="TableText"/>
              <w:rPr>
                <w:sz w:val="16"/>
                <w:szCs w:val="16"/>
              </w:rPr>
            </w:pPr>
            <w:r w:rsidRPr="00B97552">
              <w:rPr>
                <w:sz w:val="16"/>
                <w:szCs w:val="16"/>
              </w:rPr>
              <w:t>&lt;AcctSvcrRef&gt;</w:t>
            </w:r>
          </w:p>
        </w:tc>
        <w:tc>
          <w:tcPr>
            <w:tcW w:w="2916" w:type="dxa"/>
            <w:tcBorders>
              <w:top w:val="single" w:sz="4" w:space="0" w:color="auto"/>
              <w:left w:val="single" w:sz="4" w:space="0" w:color="auto"/>
              <w:bottom w:val="single" w:sz="4" w:space="0" w:color="auto"/>
              <w:right w:val="single" w:sz="4" w:space="0" w:color="auto"/>
            </w:tcBorders>
            <w:hideMark/>
          </w:tcPr>
          <w:p w14:paraId="0625AC7D" w14:textId="77777777" w:rsidR="00151D7B" w:rsidRPr="00B97552" w:rsidRDefault="00151D7B">
            <w:pPr>
              <w:pStyle w:val="TableText"/>
              <w:rPr>
                <w:sz w:val="16"/>
                <w:szCs w:val="16"/>
              </w:rPr>
            </w:pPr>
            <w:r w:rsidRPr="00B97552">
              <w:rPr>
                <w:sz w:val="16"/>
                <w:szCs w:val="16"/>
              </w:rPr>
              <w:t>AAAASESS-FP-CN-98765/01</w:t>
            </w:r>
          </w:p>
        </w:tc>
      </w:tr>
      <w:tr w:rsidR="00151D7B" w14:paraId="4CFEE5CD"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186F4D47" w14:textId="77777777" w:rsidR="00151D7B" w:rsidRPr="00B97552" w:rsidRDefault="00151D7B">
            <w:pPr>
              <w:pStyle w:val="TableText"/>
              <w:rPr>
                <w:sz w:val="16"/>
                <w:szCs w:val="16"/>
              </w:rPr>
            </w:pPr>
            <w:r w:rsidRPr="00B97552">
              <w:rPr>
                <w:sz w:val="16"/>
                <w:szCs w:val="16"/>
              </w:rPr>
              <w:t>BankTransactionCode</w:t>
            </w:r>
          </w:p>
        </w:tc>
        <w:tc>
          <w:tcPr>
            <w:tcW w:w="1950" w:type="dxa"/>
            <w:tcBorders>
              <w:top w:val="single" w:sz="4" w:space="0" w:color="auto"/>
              <w:left w:val="single" w:sz="4" w:space="0" w:color="auto"/>
              <w:bottom w:val="single" w:sz="4" w:space="0" w:color="auto"/>
              <w:right w:val="single" w:sz="4" w:space="0" w:color="auto"/>
            </w:tcBorders>
            <w:hideMark/>
          </w:tcPr>
          <w:p w14:paraId="00F44F13" w14:textId="77777777" w:rsidR="00151D7B" w:rsidRPr="00B97552" w:rsidRDefault="00151D7B">
            <w:pPr>
              <w:pStyle w:val="TableText"/>
              <w:rPr>
                <w:sz w:val="16"/>
                <w:szCs w:val="16"/>
              </w:rPr>
            </w:pPr>
            <w:r w:rsidRPr="00B97552">
              <w:rPr>
                <w:sz w:val="16"/>
                <w:szCs w:val="16"/>
              </w:rPr>
              <w:t>&lt;BkTxCd&gt;</w:t>
            </w:r>
          </w:p>
        </w:tc>
        <w:tc>
          <w:tcPr>
            <w:tcW w:w="2916" w:type="dxa"/>
            <w:tcBorders>
              <w:top w:val="single" w:sz="4" w:space="0" w:color="auto"/>
              <w:left w:val="single" w:sz="4" w:space="0" w:color="auto"/>
              <w:bottom w:val="single" w:sz="4" w:space="0" w:color="auto"/>
              <w:right w:val="single" w:sz="4" w:space="0" w:color="auto"/>
            </w:tcBorders>
          </w:tcPr>
          <w:p w14:paraId="378A3ACF" w14:textId="77777777" w:rsidR="00151D7B" w:rsidRPr="00B97552" w:rsidRDefault="00151D7B">
            <w:pPr>
              <w:pStyle w:val="TableText"/>
              <w:rPr>
                <w:sz w:val="16"/>
                <w:szCs w:val="16"/>
              </w:rPr>
            </w:pPr>
          </w:p>
        </w:tc>
      </w:tr>
      <w:tr w:rsidR="00151D7B" w14:paraId="3C0FDB9C"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69C2BD2A" w14:textId="77777777" w:rsidR="00151D7B" w:rsidRPr="00B97552" w:rsidRDefault="00151D7B">
            <w:pPr>
              <w:pStyle w:val="TableText"/>
              <w:rPr>
                <w:sz w:val="16"/>
                <w:szCs w:val="16"/>
              </w:rPr>
            </w:pPr>
            <w:r w:rsidRPr="00B97552">
              <w:rPr>
                <w:sz w:val="16"/>
                <w:szCs w:val="16"/>
              </w:rPr>
              <w:t>Domain</w:t>
            </w:r>
          </w:p>
        </w:tc>
        <w:tc>
          <w:tcPr>
            <w:tcW w:w="1950" w:type="dxa"/>
            <w:tcBorders>
              <w:top w:val="single" w:sz="4" w:space="0" w:color="auto"/>
              <w:left w:val="single" w:sz="4" w:space="0" w:color="auto"/>
              <w:bottom w:val="single" w:sz="4" w:space="0" w:color="auto"/>
              <w:right w:val="single" w:sz="4" w:space="0" w:color="auto"/>
            </w:tcBorders>
            <w:hideMark/>
          </w:tcPr>
          <w:p w14:paraId="6EDFF056" w14:textId="77777777" w:rsidR="00151D7B" w:rsidRPr="00B97552" w:rsidRDefault="00151D7B">
            <w:pPr>
              <w:pStyle w:val="TableText"/>
              <w:rPr>
                <w:sz w:val="16"/>
                <w:szCs w:val="16"/>
              </w:rPr>
            </w:pPr>
            <w:r w:rsidRPr="00B97552">
              <w:rPr>
                <w:sz w:val="16"/>
                <w:szCs w:val="16"/>
              </w:rPr>
              <w:t>&lt;Domn&gt;</w:t>
            </w:r>
          </w:p>
        </w:tc>
        <w:tc>
          <w:tcPr>
            <w:tcW w:w="2916" w:type="dxa"/>
            <w:tcBorders>
              <w:top w:val="single" w:sz="4" w:space="0" w:color="auto"/>
              <w:left w:val="single" w:sz="4" w:space="0" w:color="auto"/>
              <w:bottom w:val="single" w:sz="4" w:space="0" w:color="auto"/>
              <w:right w:val="single" w:sz="4" w:space="0" w:color="auto"/>
            </w:tcBorders>
          </w:tcPr>
          <w:p w14:paraId="20140BA7" w14:textId="77777777" w:rsidR="00151D7B" w:rsidRPr="00B97552" w:rsidRDefault="00151D7B">
            <w:pPr>
              <w:pStyle w:val="TableText"/>
              <w:rPr>
                <w:sz w:val="16"/>
                <w:szCs w:val="16"/>
              </w:rPr>
            </w:pPr>
          </w:p>
        </w:tc>
      </w:tr>
      <w:tr w:rsidR="00151D7B" w14:paraId="14CB56A5"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4768D6A0" w14:textId="77777777" w:rsidR="00151D7B" w:rsidRPr="00B97552" w:rsidRDefault="00151D7B">
            <w:pPr>
              <w:pStyle w:val="TableText"/>
              <w:rPr>
                <w:sz w:val="16"/>
                <w:szCs w:val="16"/>
              </w:rPr>
            </w:pPr>
            <w:r w:rsidRPr="00B97552">
              <w:rPr>
                <w:sz w:val="16"/>
                <w:szCs w:val="16"/>
              </w:rPr>
              <w:t>Code</w:t>
            </w:r>
          </w:p>
        </w:tc>
        <w:tc>
          <w:tcPr>
            <w:tcW w:w="1950" w:type="dxa"/>
            <w:tcBorders>
              <w:top w:val="single" w:sz="4" w:space="0" w:color="auto"/>
              <w:left w:val="single" w:sz="4" w:space="0" w:color="auto"/>
              <w:bottom w:val="single" w:sz="4" w:space="0" w:color="auto"/>
              <w:right w:val="single" w:sz="4" w:space="0" w:color="auto"/>
            </w:tcBorders>
            <w:hideMark/>
          </w:tcPr>
          <w:p w14:paraId="1BFE81A2" w14:textId="77777777" w:rsidR="00151D7B" w:rsidRPr="00B97552" w:rsidRDefault="00151D7B">
            <w:pPr>
              <w:pStyle w:val="TableText"/>
              <w:rPr>
                <w:sz w:val="16"/>
                <w:szCs w:val="16"/>
              </w:rPr>
            </w:pPr>
            <w:r w:rsidRPr="00B97552">
              <w:rPr>
                <w:sz w:val="16"/>
                <w:szCs w:val="16"/>
              </w:rPr>
              <w:t>&lt;Cd&gt;</w:t>
            </w:r>
          </w:p>
        </w:tc>
        <w:tc>
          <w:tcPr>
            <w:tcW w:w="2916" w:type="dxa"/>
            <w:tcBorders>
              <w:top w:val="single" w:sz="4" w:space="0" w:color="auto"/>
              <w:left w:val="single" w:sz="4" w:space="0" w:color="auto"/>
              <w:bottom w:val="single" w:sz="4" w:space="0" w:color="auto"/>
              <w:right w:val="single" w:sz="4" w:space="0" w:color="auto"/>
            </w:tcBorders>
            <w:hideMark/>
          </w:tcPr>
          <w:p w14:paraId="0DBFDE99" w14:textId="77777777" w:rsidR="00151D7B" w:rsidRPr="00B97552" w:rsidRDefault="00151D7B">
            <w:pPr>
              <w:pStyle w:val="TableText"/>
              <w:rPr>
                <w:sz w:val="16"/>
                <w:szCs w:val="16"/>
              </w:rPr>
            </w:pPr>
            <w:r w:rsidRPr="00B97552">
              <w:rPr>
                <w:sz w:val="16"/>
                <w:szCs w:val="16"/>
              </w:rPr>
              <w:t>PAYM</w:t>
            </w:r>
          </w:p>
        </w:tc>
      </w:tr>
      <w:tr w:rsidR="00151D7B" w14:paraId="17EF57B3"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57C7C138" w14:textId="77777777" w:rsidR="00151D7B" w:rsidRPr="00B97552" w:rsidRDefault="00151D7B">
            <w:pPr>
              <w:pStyle w:val="TableText"/>
              <w:rPr>
                <w:sz w:val="16"/>
                <w:szCs w:val="16"/>
              </w:rPr>
            </w:pPr>
            <w:r w:rsidRPr="00B97552">
              <w:rPr>
                <w:sz w:val="16"/>
                <w:szCs w:val="16"/>
              </w:rPr>
              <w:t>Family</w:t>
            </w:r>
          </w:p>
        </w:tc>
        <w:tc>
          <w:tcPr>
            <w:tcW w:w="1950" w:type="dxa"/>
            <w:tcBorders>
              <w:top w:val="single" w:sz="4" w:space="0" w:color="auto"/>
              <w:left w:val="single" w:sz="4" w:space="0" w:color="auto"/>
              <w:bottom w:val="single" w:sz="4" w:space="0" w:color="auto"/>
              <w:right w:val="single" w:sz="4" w:space="0" w:color="auto"/>
            </w:tcBorders>
            <w:hideMark/>
          </w:tcPr>
          <w:p w14:paraId="254C73E9" w14:textId="77777777" w:rsidR="00151D7B" w:rsidRPr="00B97552" w:rsidRDefault="00151D7B">
            <w:pPr>
              <w:pStyle w:val="TableText"/>
              <w:rPr>
                <w:sz w:val="16"/>
                <w:szCs w:val="16"/>
              </w:rPr>
            </w:pPr>
            <w:r w:rsidRPr="00B97552">
              <w:rPr>
                <w:sz w:val="16"/>
                <w:szCs w:val="16"/>
              </w:rPr>
              <w:t>&lt;Fmly&gt;</w:t>
            </w:r>
          </w:p>
        </w:tc>
        <w:tc>
          <w:tcPr>
            <w:tcW w:w="2916" w:type="dxa"/>
            <w:tcBorders>
              <w:top w:val="single" w:sz="4" w:space="0" w:color="auto"/>
              <w:left w:val="single" w:sz="4" w:space="0" w:color="auto"/>
              <w:bottom w:val="single" w:sz="4" w:space="0" w:color="auto"/>
              <w:right w:val="single" w:sz="4" w:space="0" w:color="auto"/>
            </w:tcBorders>
          </w:tcPr>
          <w:p w14:paraId="01078113" w14:textId="77777777" w:rsidR="00151D7B" w:rsidRPr="00B97552" w:rsidRDefault="00151D7B">
            <w:pPr>
              <w:pStyle w:val="TableText"/>
              <w:rPr>
                <w:sz w:val="16"/>
                <w:szCs w:val="16"/>
              </w:rPr>
            </w:pPr>
          </w:p>
        </w:tc>
      </w:tr>
      <w:tr w:rsidR="00151D7B" w14:paraId="75C2C0F5"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54041E6E" w14:textId="77777777" w:rsidR="00151D7B" w:rsidRPr="00B97552" w:rsidRDefault="00151D7B">
            <w:pPr>
              <w:pStyle w:val="TableText"/>
              <w:rPr>
                <w:sz w:val="16"/>
                <w:szCs w:val="16"/>
              </w:rPr>
            </w:pPr>
            <w:r w:rsidRPr="00B97552">
              <w:rPr>
                <w:sz w:val="16"/>
                <w:szCs w:val="16"/>
              </w:rPr>
              <w:t>Code</w:t>
            </w:r>
          </w:p>
        </w:tc>
        <w:tc>
          <w:tcPr>
            <w:tcW w:w="1950" w:type="dxa"/>
            <w:tcBorders>
              <w:top w:val="single" w:sz="4" w:space="0" w:color="auto"/>
              <w:left w:val="single" w:sz="4" w:space="0" w:color="auto"/>
              <w:bottom w:val="single" w:sz="4" w:space="0" w:color="auto"/>
              <w:right w:val="single" w:sz="4" w:space="0" w:color="auto"/>
            </w:tcBorders>
            <w:hideMark/>
          </w:tcPr>
          <w:p w14:paraId="3D105457" w14:textId="77777777" w:rsidR="00151D7B" w:rsidRPr="00B97552" w:rsidRDefault="00151D7B">
            <w:pPr>
              <w:pStyle w:val="TableText"/>
              <w:rPr>
                <w:sz w:val="16"/>
                <w:szCs w:val="16"/>
              </w:rPr>
            </w:pPr>
            <w:r w:rsidRPr="00B97552">
              <w:rPr>
                <w:sz w:val="16"/>
                <w:szCs w:val="16"/>
              </w:rPr>
              <w:t>&lt;Cd&gt;</w:t>
            </w:r>
          </w:p>
        </w:tc>
        <w:tc>
          <w:tcPr>
            <w:tcW w:w="2916" w:type="dxa"/>
            <w:tcBorders>
              <w:top w:val="single" w:sz="4" w:space="0" w:color="auto"/>
              <w:left w:val="single" w:sz="4" w:space="0" w:color="auto"/>
              <w:bottom w:val="single" w:sz="4" w:space="0" w:color="auto"/>
              <w:right w:val="single" w:sz="4" w:space="0" w:color="auto"/>
            </w:tcBorders>
            <w:hideMark/>
          </w:tcPr>
          <w:p w14:paraId="36805ED4" w14:textId="77777777" w:rsidR="00151D7B" w:rsidRPr="00B97552" w:rsidRDefault="00151D7B">
            <w:pPr>
              <w:pStyle w:val="TableText"/>
              <w:rPr>
                <w:sz w:val="16"/>
                <w:szCs w:val="16"/>
              </w:rPr>
            </w:pPr>
            <w:r w:rsidRPr="00B97552">
              <w:rPr>
                <w:sz w:val="16"/>
                <w:szCs w:val="16"/>
              </w:rPr>
              <w:t>0001</w:t>
            </w:r>
          </w:p>
        </w:tc>
      </w:tr>
      <w:tr w:rsidR="00151D7B" w14:paraId="364C3716"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4B715DF4" w14:textId="77777777" w:rsidR="00151D7B" w:rsidRPr="00B97552" w:rsidRDefault="00151D7B">
            <w:pPr>
              <w:pStyle w:val="TableText"/>
              <w:rPr>
                <w:sz w:val="16"/>
                <w:szCs w:val="16"/>
              </w:rPr>
            </w:pPr>
            <w:r w:rsidRPr="00B97552">
              <w:rPr>
                <w:sz w:val="16"/>
                <w:szCs w:val="16"/>
              </w:rPr>
              <w:t>SubFamilyCode</w:t>
            </w:r>
          </w:p>
        </w:tc>
        <w:tc>
          <w:tcPr>
            <w:tcW w:w="1950" w:type="dxa"/>
            <w:tcBorders>
              <w:top w:val="single" w:sz="4" w:space="0" w:color="auto"/>
              <w:left w:val="single" w:sz="4" w:space="0" w:color="auto"/>
              <w:bottom w:val="single" w:sz="4" w:space="0" w:color="auto"/>
              <w:right w:val="single" w:sz="4" w:space="0" w:color="auto"/>
            </w:tcBorders>
            <w:hideMark/>
          </w:tcPr>
          <w:p w14:paraId="572E49A8" w14:textId="77777777" w:rsidR="00151D7B" w:rsidRPr="00B97552" w:rsidRDefault="00151D7B">
            <w:pPr>
              <w:pStyle w:val="TableText"/>
              <w:rPr>
                <w:sz w:val="16"/>
                <w:szCs w:val="16"/>
              </w:rPr>
            </w:pPr>
            <w:r w:rsidRPr="00B97552">
              <w:rPr>
                <w:sz w:val="16"/>
                <w:szCs w:val="16"/>
              </w:rPr>
              <w:t>&lt;SbFmlyCd&gt;</w:t>
            </w:r>
          </w:p>
        </w:tc>
        <w:tc>
          <w:tcPr>
            <w:tcW w:w="2916" w:type="dxa"/>
            <w:tcBorders>
              <w:top w:val="single" w:sz="4" w:space="0" w:color="auto"/>
              <w:left w:val="single" w:sz="4" w:space="0" w:color="auto"/>
              <w:bottom w:val="single" w:sz="4" w:space="0" w:color="auto"/>
              <w:right w:val="single" w:sz="4" w:space="0" w:color="auto"/>
            </w:tcBorders>
            <w:hideMark/>
          </w:tcPr>
          <w:p w14:paraId="25CCA114" w14:textId="77777777" w:rsidR="00151D7B" w:rsidRPr="00B97552" w:rsidRDefault="00151D7B">
            <w:pPr>
              <w:pStyle w:val="TableText"/>
              <w:rPr>
                <w:sz w:val="16"/>
                <w:szCs w:val="16"/>
              </w:rPr>
            </w:pPr>
            <w:r w:rsidRPr="00B97552">
              <w:rPr>
                <w:sz w:val="16"/>
                <w:szCs w:val="16"/>
              </w:rPr>
              <w:t>0005</w:t>
            </w:r>
          </w:p>
        </w:tc>
      </w:tr>
      <w:tr w:rsidR="00151D7B" w14:paraId="4C0F2CFA"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24EA1106" w14:textId="77777777" w:rsidR="00151D7B" w:rsidRPr="00B97552" w:rsidRDefault="00151D7B">
            <w:pPr>
              <w:pStyle w:val="TableText"/>
              <w:rPr>
                <w:sz w:val="16"/>
                <w:szCs w:val="16"/>
              </w:rPr>
            </w:pPr>
            <w:r w:rsidRPr="00B97552">
              <w:rPr>
                <w:sz w:val="16"/>
                <w:szCs w:val="16"/>
              </w:rPr>
              <w:t>EntryDetails</w:t>
            </w:r>
          </w:p>
        </w:tc>
        <w:tc>
          <w:tcPr>
            <w:tcW w:w="1950" w:type="dxa"/>
            <w:tcBorders>
              <w:top w:val="single" w:sz="4" w:space="0" w:color="auto"/>
              <w:left w:val="single" w:sz="4" w:space="0" w:color="auto"/>
              <w:bottom w:val="single" w:sz="4" w:space="0" w:color="auto"/>
              <w:right w:val="single" w:sz="4" w:space="0" w:color="auto"/>
            </w:tcBorders>
            <w:hideMark/>
          </w:tcPr>
          <w:p w14:paraId="429BD857" w14:textId="77777777" w:rsidR="00151D7B" w:rsidRPr="00B97552" w:rsidRDefault="00151D7B">
            <w:pPr>
              <w:pStyle w:val="TableText"/>
              <w:rPr>
                <w:sz w:val="16"/>
                <w:szCs w:val="16"/>
              </w:rPr>
            </w:pPr>
            <w:r w:rsidRPr="00B97552">
              <w:rPr>
                <w:sz w:val="16"/>
                <w:szCs w:val="16"/>
              </w:rPr>
              <w:t>&lt;NtryDtls&gt;</w:t>
            </w:r>
          </w:p>
        </w:tc>
        <w:tc>
          <w:tcPr>
            <w:tcW w:w="2916" w:type="dxa"/>
            <w:tcBorders>
              <w:top w:val="single" w:sz="4" w:space="0" w:color="auto"/>
              <w:left w:val="single" w:sz="4" w:space="0" w:color="auto"/>
              <w:bottom w:val="single" w:sz="4" w:space="0" w:color="auto"/>
              <w:right w:val="single" w:sz="4" w:space="0" w:color="auto"/>
            </w:tcBorders>
          </w:tcPr>
          <w:p w14:paraId="6FC74E2E" w14:textId="77777777" w:rsidR="00151D7B" w:rsidRPr="00B97552" w:rsidRDefault="00151D7B">
            <w:pPr>
              <w:pStyle w:val="TableText"/>
              <w:rPr>
                <w:sz w:val="16"/>
                <w:szCs w:val="16"/>
              </w:rPr>
            </w:pPr>
          </w:p>
        </w:tc>
      </w:tr>
      <w:tr w:rsidR="00151D7B" w14:paraId="4E27634E"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7D3D4CCE" w14:textId="77777777" w:rsidR="00151D7B" w:rsidRPr="00B97552" w:rsidRDefault="00151D7B">
            <w:pPr>
              <w:pStyle w:val="TableText"/>
              <w:rPr>
                <w:sz w:val="16"/>
                <w:szCs w:val="16"/>
              </w:rPr>
            </w:pPr>
            <w:r w:rsidRPr="00B97552">
              <w:rPr>
                <w:sz w:val="16"/>
                <w:szCs w:val="16"/>
              </w:rPr>
              <w:t>TransactionDetails</w:t>
            </w:r>
          </w:p>
        </w:tc>
        <w:tc>
          <w:tcPr>
            <w:tcW w:w="1950" w:type="dxa"/>
            <w:tcBorders>
              <w:top w:val="single" w:sz="4" w:space="0" w:color="auto"/>
              <w:left w:val="single" w:sz="4" w:space="0" w:color="auto"/>
              <w:bottom w:val="single" w:sz="4" w:space="0" w:color="auto"/>
              <w:right w:val="single" w:sz="4" w:space="0" w:color="auto"/>
            </w:tcBorders>
            <w:hideMark/>
          </w:tcPr>
          <w:p w14:paraId="33B880CF" w14:textId="77777777" w:rsidR="00151D7B" w:rsidRPr="00B97552" w:rsidRDefault="00151D7B">
            <w:pPr>
              <w:pStyle w:val="TableText"/>
              <w:rPr>
                <w:sz w:val="16"/>
                <w:szCs w:val="16"/>
              </w:rPr>
            </w:pPr>
            <w:r w:rsidRPr="00B97552">
              <w:rPr>
                <w:sz w:val="16"/>
                <w:szCs w:val="16"/>
              </w:rPr>
              <w:t>&lt;TxDtls&gt;</w:t>
            </w:r>
          </w:p>
        </w:tc>
        <w:tc>
          <w:tcPr>
            <w:tcW w:w="2916" w:type="dxa"/>
            <w:tcBorders>
              <w:top w:val="single" w:sz="4" w:space="0" w:color="auto"/>
              <w:left w:val="single" w:sz="4" w:space="0" w:color="auto"/>
              <w:bottom w:val="single" w:sz="4" w:space="0" w:color="auto"/>
              <w:right w:val="single" w:sz="4" w:space="0" w:color="auto"/>
            </w:tcBorders>
          </w:tcPr>
          <w:p w14:paraId="48325659" w14:textId="77777777" w:rsidR="00151D7B" w:rsidRPr="00B97552" w:rsidRDefault="00151D7B">
            <w:pPr>
              <w:pStyle w:val="TableText"/>
              <w:rPr>
                <w:sz w:val="16"/>
                <w:szCs w:val="16"/>
              </w:rPr>
            </w:pPr>
          </w:p>
        </w:tc>
      </w:tr>
      <w:tr w:rsidR="00151D7B" w14:paraId="063EF81F"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58199268" w14:textId="77777777" w:rsidR="00151D7B" w:rsidRPr="00B97552" w:rsidRDefault="00151D7B">
            <w:pPr>
              <w:pStyle w:val="TableText"/>
              <w:rPr>
                <w:sz w:val="16"/>
                <w:szCs w:val="16"/>
              </w:rPr>
            </w:pPr>
            <w:r w:rsidRPr="00B97552">
              <w:rPr>
                <w:sz w:val="16"/>
                <w:szCs w:val="16"/>
              </w:rPr>
              <w:t>References</w:t>
            </w:r>
          </w:p>
        </w:tc>
        <w:tc>
          <w:tcPr>
            <w:tcW w:w="1950" w:type="dxa"/>
            <w:tcBorders>
              <w:top w:val="single" w:sz="4" w:space="0" w:color="auto"/>
              <w:left w:val="single" w:sz="4" w:space="0" w:color="auto"/>
              <w:bottom w:val="single" w:sz="4" w:space="0" w:color="auto"/>
              <w:right w:val="single" w:sz="4" w:space="0" w:color="auto"/>
            </w:tcBorders>
            <w:hideMark/>
          </w:tcPr>
          <w:p w14:paraId="68128F46" w14:textId="77777777" w:rsidR="00151D7B" w:rsidRPr="00B97552" w:rsidRDefault="00151D7B">
            <w:pPr>
              <w:pStyle w:val="TableText"/>
              <w:rPr>
                <w:sz w:val="16"/>
                <w:szCs w:val="16"/>
              </w:rPr>
            </w:pPr>
            <w:r w:rsidRPr="00B97552">
              <w:rPr>
                <w:sz w:val="16"/>
                <w:szCs w:val="16"/>
              </w:rPr>
              <w:t>&lt;Refs&gt;</w:t>
            </w:r>
          </w:p>
        </w:tc>
        <w:tc>
          <w:tcPr>
            <w:tcW w:w="2916" w:type="dxa"/>
            <w:tcBorders>
              <w:top w:val="single" w:sz="4" w:space="0" w:color="auto"/>
              <w:left w:val="single" w:sz="4" w:space="0" w:color="auto"/>
              <w:bottom w:val="single" w:sz="4" w:space="0" w:color="auto"/>
              <w:right w:val="single" w:sz="4" w:space="0" w:color="auto"/>
            </w:tcBorders>
          </w:tcPr>
          <w:p w14:paraId="2B0F550F" w14:textId="77777777" w:rsidR="00151D7B" w:rsidRPr="00B97552" w:rsidRDefault="00151D7B">
            <w:pPr>
              <w:pStyle w:val="TableText"/>
              <w:rPr>
                <w:sz w:val="16"/>
                <w:szCs w:val="16"/>
              </w:rPr>
            </w:pPr>
          </w:p>
        </w:tc>
      </w:tr>
      <w:tr w:rsidR="00151D7B" w14:paraId="2E7A057D" w14:textId="77777777" w:rsidTr="00BE55D5">
        <w:tc>
          <w:tcPr>
            <w:tcW w:w="2950" w:type="dxa"/>
            <w:tcBorders>
              <w:top w:val="single" w:sz="4" w:space="0" w:color="auto"/>
              <w:left w:val="single" w:sz="4" w:space="0" w:color="auto"/>
              <w:bottom w:val="single" w:sz="4" w:space="0" w:color="auto"/>
              <w:right w:val="single" w:sz="4" w:space="0" w:color="auto"/>
            </w:tcBorders>
            <w:hideMark/>
          </w:tcPr>
          <w:p w14:paraId="38C15E4E" w14:textId="77777777" w:rsidR="00151D7B" w:rsidRPr="00B97552" w:rsidRDefault="00151D7B">
            <w:pPr>
              <w:pStyle w:val="TableText"/>
              <w:rPr>
                <w:sz w:val="16"/>
                <w:szCs w:val="16"/>
              </w:rPr>
            </w:pPr>
            <w:r w:rsidRPr="00B97552">
              <w:rPr>
                <w:sz w:val="16"/>
                <w:szCs w:val="16"/>
              </w:rPr>
              <w:t>EndToEndIdentification</w:t>
            </w:r>
          </w:p>
        </w:tc>
        <w:tc>
          <w:tcPr>
            <w:tcW w:w="1950" w:type="dxa"/>
            <w:tcBorders>
              <w:top w:val="single" w:sz="4" w:space="0" w:color="auto"/>
              <w:left w:val="single" w:sz="4" w:space="0" w:color="auto"/>
              <w:bottom w:val="single" w:sz="4" w:space="0" w:color="auto"/>
              <w:right w:val="single" w:sz="4" w:space="0" w:color="auto"/>
            </w:tcBorders>
            <w:hideMark/>
          </w:tcPr>
          <w:p w14:paraId="6D4BB425" w14:textId="77777777" w:rsidR="00151D7B" w:rsidRPr="00B97552" w:rsidRDefault="00151D7B">
            <w:pPr>
              <w:pStyle w:val="TableText"/>
              <w:rPr>
                <w:sz w:val="16"/>
                <w:szCs w:val="16"/>
              </w:rPr>
            </w:pPr>
            <w:r w:rsidRPr="00B97552">
              <w:rPr>
                <w:sz w:val="16"/>
                <w:szCs w:val="16"/>
              </w:rPr>
              <w:t>&lt;EndToEndId&gt;</w:t>
            </w:r>
          </w:p>
        </w:tc>
        <w:tc>
          <w:tcPr>
            <w:tcW w:w="2916" w:type="dxa"/>
            <w:tcBorders>
              <w:top w:val="single" w:sz="4" w:space="0" w:color="auto"/>
              <w:left w:val="single" w:sz="4" w:space="0" w:color="auto"/>
              <w:bottom w:val="single" w:sz="4" w:space="0" w:color="auto"/>
              <w:right w:val="single" w:sz="4" w:space="0" w:color="auto"/>
            </w:tcBorders>
            <w:hideMark/>
          </w:tcPr>
          <w:p w14:paraId="0C4AD92B" w14:textId="77777777" w:rsidR="00151D7B" w:rsidRPr="00B97552" w:rsidRDefault="00151D7B">
            <w:pPr>
              <w:pStyle w:val="TableText"/>
              <w:rPr>
                <w:sz w:val="16"/>
                <w:szCs w:val="16"/>
              </w:rPr>
            </w:pPr>
            <w:r w:rsidRPr="00B97552">
              <w:rPr>
                <w:sz w:val="16"/>
                <w:szCs w:val="16"/>
              </w:rPr>
              <w:t>MUELL/FINP/RA12345</w:t>
            </w:r>
          </w:p>
        </w:tc>
      </w:tr>
      <w:tr w:rsidR="00B97552" w14:paraId="79FA0FF6" w14:textId="77777777" w:rsidTr="00BE55D5">
        <w:tc>
          <w:tcPr>
            <w:tcW w:w="2950" w:type="dxa"/>
            <w:tcBorders>
              <w:top w:val="single" w:sz="4" w:space="0" w:color="auto"/>
              <w:left w:val="single" w:sz="4" w:space="0" w:color="auto"/>
              <w:bottom w:val="single" w:sz="4" w:space="0" w:color="auto"/>
              <w:right w:val="single" w:sz="4" w:space="0" w:color="auto"/>
            </w:tcBorders>
          </w:tcPr>
          <w:p w14:paraId="11AE3A1A" w14:textId="105F03A1" w:rsidR="00B97552" w:rsidRPr="00B97552" w:rsidRDefault="00B97552">
            <w:pPr>
              <w:pStyle w:val="TableText"/>
              <w:rPr>
                <w:sz w:val="16"/>
                <w:szCs w:val="16"/>
              </w:rPr>
            </w:pPr>
            <w:r>
              <w:rPr>
                <w:sz w:val="16"/>
                <w:szCs w:val="16"/>
              </w:rPr>
              <w:t>……</w:t>
            </w:r>
          </w:p>
        </w:tc>
        <w:tc>
          <w:tcPr>
            <w:tcW w:w="1950" w:type="dxa"/>
            <w:tcBorders>
              <w:top w:val="single" w:sz="4" w:space="0" w:color="auto"/>
              <w:left w:val="single" w:sz="4" w:space="0" w:color="auto"/>
              <w:bottom w:val="single" w:sz="4" w:space="0" w:color="auto"/>
              <w:right w:val="single" w:sz="4" w:space="0" w:color="auto"/>
            </w:tcBorders>
          </w:tcPr>
          <w:p w14:paraId="63F7A6F3" w14:textId="77777777" w:rsidR="00B97552" w:rsidRPr="00B97552" w:rsidRDefault="00B97552">
            <w:pPr>
              <w:pStyle w:val="TableText"/>
              <w:rPr>
                <w:sz w:val="16"/>
                <w:szCs w:val="16"/>
              </w:rPr>
            </w:pPr>
          </w:p>
        </w:tc>
        <w:tc>
          <w:tcPr>
            <w:tcW w:w="2916" w:type="dxa"/>
            <w:tcBorders>
              <w:top w:val="single" w:sz="4" w:space="0" w:color="auto"/>
              <w:left w:val="single" w:sz="4" w:space="0" w:color="auto"/>
              <w:bottom w:val="single" w:sz="4" w:space="0" w:color="auto"/>
              <w:right w:val="single" w:sz="4" w:space="0" w:color="auto"/>
            </w:tcBorders>
          </w:tcPr>
          <w:p w14:paraId="2ECC9843" w14:textId="77777777" w:rsidR="00B97552" w:rsidRPr="00B97552" w:rsidRDefault="00B97552">
            <w:pPr>
              <w:pStyle w:val="TableText"/>
              <w:rPr>
                <w:sz w:val="16"/>
                <w:szCs w:val="16"/>
              </w:rPr>
            </w:pPr>
          </w:p>
        </w:tc>
      </w:tr>
      <w:tr w:rsidR="00B97552" w14:paraId="2F85EFC6" w14:textId="77777777" w:rsidTr="00BE55D5">
        <w:tc>
          <w:tcPr>
            <w:tcW w:w="2950" w:type="dxa"/>
            <w:tcBorders>
              <w:top w:val="single" w:sz="4" w:space="0" w:color="auto"/>
              <w:left w:val="single" w:sz="4" w:space="0" w:color="auto"/>
              <w:bottom w:val="single" w:sz="4" w:space="0" w:color="auto"/>
              <w:right w:val="single" w:sz="4" w:space="0" w:color="auto"/>
            </w:tcBorders>
          </w:tcPr>
          <w:p w14:paraId="5748C185" w14:textId="2D54A909" w:rsidR="00B97552" w:rsidRDefault="00B97552">
            <w:pPr>
              <w:pStyle w:val="TableText"/>
              <w:rPr>
                <w:sz w:val="16"/>
                <w:szCs w:val="16"/>
              </w:rPr>
            </w:pPr>
            <w:r>
              <w:rPr>
                <w:sz w:val="16"/>
                <w:szCs w:val="16"/>
              </w:rPr>
              <w:t>RunningTotal</w:t>
            </w:r>
          </w:p>
        </w:tc>
        <w:tc>
          <w:tcPr>
            <w:tcW w:w="1950" w:type="dxa"/>
            <w:tcBorders>
              <w:top w:val="single" w:sz="4" w:space="0" w:color="auto"/>
              <w:left w:val="single" w:sz="4" w:space="0" w:color="auto"/>
              <w:bottom w:val="single" w:sz="4" w:space="0" w:color="auto"/>
              <w:right w:val="single" w:sz="4" w:space="0" w:color="auto"/>
            </w:tcBorders>
          </w:tcPr>
          <w:p w14:paraId="1D34F544" w14:textId="05098A5F" w:rsidR="00B97552" w:rsidRPr="00B97552" w:rsidRDefault="00A20223">
            <w:pPr>
              <w:pStyle w:val="TableText"/>
              <w:rPr>
                <w:sz w:val="16"/>
                <w:szCs w:val="16"/>
              </w:rPr>
            </w:pPr>
            <w:r>
              <w:rPr>
                <w:sz w:val="16"/>
                <w:szCs w:val="16"/>
              </w:rPr>
              <w:t>&lt;</w:t>
            </w:r>
            <w:r w:rsidR="00B97552">
              <w:rPr>
                <w:sz w:val="16"/>
                <w:szCs w:val="16"/>
              </w:rPr>
              <w:t>RunTotal</w:t>
            </w:r>
            <w:r>
              <w:rPr>
                <w:sz w:val="16"/>
                <w:szCs w:val="16"/>
              </w:rPr>
              <w:t>&gt;</w:t>
            </w:r>
          </w:p>
        </w:tc>
        <w:tc>
          <w:tcPr>
            <w:tcW w:w="2916" w:type="dxa"/>
            <w:tcBorders>
              <w:top w:val="single" w:sz="4" w:space="0" w:color="auto"/>
              <w:left w:val="single" w:sz="4" w:space="0" w:color="auto"/>
              <w:bottom w:val="single" w:sz="4" w:space="0" w:color="auto"/>
              <w:right w:val="single" w:sz="4" w:space="0" w:color="auto"/>
            </w:tcBorders>
          </w:tcPr>
          <w:p w14:paraId="13B20567" w14:textId="77777777" w:rsidR="00B97552" w:rsidRPr="00B97552" w:rsidRDefault="00B97552">
            <w:pPr>
              <w:pStyle w:val="TableText"/>
              <w:rPr>
                <w:sz w:val="16"/>
                <w:szCs w:val="16"/>
              </w:rPr>
            </w:pPr>
          </w:p>
        </w:tc>
      </w:tr>
      <w:tr w:rsidR="00BE55D5" w14:paraId="5E72756A" w14:textId="77777777" w:rsidTr="00BE55D5">
        <w:tc>
          <w:tcPr>
            <w:tcW w:w="2950" w:type="dxa"/>
            <w:hideMark/>
          </w:tcPr>
          <w:p w14:paraId="0020BC34" w14:textId="77777777" w:rsidR="00BE55D5" w:rsidRPr="00BE55D5" w:rsidRDefault="00BE55D5">
            <w:pPr>
              <w:pStyle w:val="TableText"/>
              <w:rPr>
                <w:sz w:val="16"/>
                <w:szCs w:val="16"/>
              </w:rPr>
            </w:pPr>
            <w:r w:rsidRPr="00BE55D5">
              <w:rPr>
                <w:sz w:val="16"/>
                <w:szCs w:val="16"/>
              </w:rPr>
              <w:t>Type</w:t>
            </w:r>
          </w:p>
        </w:tc>
        <w:tc>
          <w:tcPr>
            <w:tcW w:w="1950" w:type="dxa"/>
            <w:hideMark/>
          </w:tcPr>
          <w:p w14:paraId="02E0B431" w14:textId="77777777" w:rsidR="00BE55D5" w:rsidRPr="00BE55D5" w:rsidRDefault="00BE55D5">
            <w:pPr>
              <w:pStyle w:val="TableText"/>
              <w:rPr>
                <w:sz w:val="16"/>
                <w:szCs w:val="16"/>
              </w:rPr>
            </w:pPr>
            <w:r w:rsidRPr="00BE55D5">
              <w:rPr>
                <w:sz w:val="16"/>
                <w:szCs w:val="16"/>
              </w:rPr>
              <w:t>&lt;Tp&gt;</w:t>
            </w:r>
          </w:p>
        </w:tc>
        <w:tc>
          <w:tcPr>
            <w:tcW w:w="2916" w:type="dxa"/>
          </w:tcPr>
          <w:p w14:paraId="016D701B" w14:textId="77777777" w:rsidR="00BE55D5" w:rsidRPr="00BE55D5" w:rsidRDefault="00BE55D5">
            <w:pPr>
              <w:pStyle w:val="TableText"/>
              <w:rPr>
                <w:sz w:val="16"/>
                <w:szCs w:val="16"/>
              </w:rPr>
            </w:pPr>
          </w:p>
        </w:tc>
      </w:tr>
      <w:tr w:rsidR="00BE55D5" w14:paraId="27854731" w14:textId="77777777" w:rsidTr="00BE55D5">
        <w:tc>
          <w:tcPr>
            <w:tcW w:w="2950" w:type="dxa"/>
            <w:hideMark/>
          </w:tcPr>
          <w:p w14:paraId="680F579B" w14:textId="77777777" w:rsidR="00BE55D5" w:rsidRPr="00BE55D5" w:rsidRDefault="00BE55D5">
            <w:pPr>
              <w:pStyle w:val="TableText"/>
              <w:rPr>
                <w:sz w:val="16"/>
                <w:szCs w:val="16"/>
              </w:rPr>
            </w:pPr>
            <w:r w:rsidRPr="00BE55D5">
              <w:rPr>
                <w:sz w:val="16"/>
                <w:szCs w:val="16"/>
              </w:rPr>
              <w:t>Code</w:t>
            </w:r>
          </w:p>
        </w:tc>
        <w:tc>
          <w:tcPr>
            <w:tcW w:w="1950" w:type="dxa"/>
            <w:hideMark/>
          </w:tcPr>
          <w:p w14:paraId="2FA0C82D" w14:textId="77777777" w:rsidR="00BE55D5" w:rsidRPr="00BE55D5" w:rsidRDefault="00BE55D5">
            <w:pPr>
              <w:pStyle w:val="TableText"/>
              <w:rPr>
                <w:sz w:val="16"/>
                <w:szCs w:val="16"/>
              </w:rPr>
            </w:pPr>
            <w:r w:rsidRPr="00BE55D5">
              <w:rPr>
                <w:sz w:val="16"/>
                <w:szCs w:val="16"/>
              </w:rPr>
              <w:t>&lt;Cd&gt;</w:t>
            </w:r>
          </w:p>
        </w:tc>
        <w:tc>
          <w:tcPr>
            <w:tcW w:w="2916" w:type="dxa"/>
            <w:hideMark/>
          </w:tcPr>
          <w:p w14:paraId="462C2B48" w14:textId="67946750" w:rsidR="00BE55D5" w:rsidRPr="00BE55D5" w:rsidRDefault="00715C5F">
            <w:pPr>
              <w:pStyle w:val="TableText"/>
              <w:rPr>
                <w:sz w:val="16"/>
                <w:szCs w:val="16"/>
              </w:rPr>
            </w:pPr>
            <w:r>
              <w:rPr>
                <w:sz w:val="16"/>
                <w:szCs w:val="16"/>
              </w:rPr>
              <w:t>ITBD</w:t>
            </w:r>
          </w:p>
        </w:tc>
      </w:tr>
      <w:tr w:rsidR="00BE55D5" w14:paraId="3CA3B68C" w14:textId="77777777" w:rsidTr="00BE55D5">
        <w:tc>
          <w:tcPr>
            <w:tcW w:w="2950" w:type="dxa"/>
            <w:hideMark/>
          </w:tcPr>
          <w:p w14:paraId="3F08FB11" w14:textId="77777777" w:rsidR="00BE55D5" w:rsidRPr="00BE55D5" w:rsidRDefault="00BE55D5">
            <w:pPr>
              <w:pStyle w:val="TableText"/>
              <w:rPr>
                <w:sz w:val="16"/>
                <w:szCs w:val="16"/>
              </w:rPr>
            </w:pPr>
            <w:r w:rsidRPr="00BE55D5">
              <w:rPr>
                <w:sz w:val="16"/>
                <w:szCs w:val="16"/>
              </w:rPr>
              <w:t>Amount</w:t>
            </w:r>
          </w:p>
        </w:tc>
        <w:tc>
          <w:tcPr>
            <w:tcW w:w="1950" w:type="dxa"/>
            <w:hideMark/>
          </w:tcPr>
          <w:p w14:paraId="569493F7" w14:textId="77777777" w:rsidR="00BE55D5" w:rsidRPr="00BE55D5" w:rsidRDefault="00BE55D5">
            <w:pPr>
              <w:pStyle w:val="TableText"/>
              <w:rPr>
                <w:sz w:val="16"/>
                <w:szCs w:val="16"/>
              </w:rPr>
            </w:pPr>
            <w:r w:rsidRPr="00BE55D5">
              <w:rPr>
                <w:sz w:val="16"/>
                <w:szCs w:val="16"/>
              </w:rPr>
              <w:t>&lt;Amt&gt;</w:t>
            </w:r>
          </w:p>
        </w:tc>
        <w:tc>
          <w:tcPr>
            <w:tcW w:w="2916" w:type="dxa"/>
            <w:hideMark/>
          </w:tcPr>
          <w:p w14:paraId="1CFD4DF0" w14:textId="3E8AADF1" w:rsidR="00BE55D5" w:rsidRPr="00BE55D5" w:rsidRDefault="00BE55D5">
            <w:pPr>
              <w:pStyle w:val="TableText"/>
              <w:rPr>
                <w:sz w:val="16"/>
                <w:szCs w:val="16"/>
              </w:rPr>
            </w:pPr>
            <w:r w:rsidRPr="00BE55D5">
              <w:rPr>
                <w:sz w:val="16"/>
                <w:szCs w:val="16"/>
              </w:rPr>
              <w:t xml:space="preserve">SEK </w:t>
            </w:r>
            <w:r w:rsidR="001670D9">
              <w:rPr>
                <w:sz w:val="16"/>
                <w:szCs w:val="16"/>
              </w:rPr>
              <w:t>507328.25</w:t>
            </w:r>
          </w:p>
        </w:tc>
      </w:tr>
      <w:tr w:rsidR="00BE55D5" w14:paraId="395D3358" w14:textId="77777777" w:rsidTr="00BE55D5">
        <w:tc>
          <w:tcPr>
            <w:tcW w:w="2950" w:type="dxa"/>
            <w:hideMark/>
          </w:tcPr>
          <w:p w14:paraId="6F9EE1D6" w14:textId="77777777" w:rsidR="00BE55D5" w:rsidRPr="00BE55D5" w:rsidRDefault="00BE55D5">
            <w:pPr>
              <w:pStyle w:val="TableText"/>
              <w:rPr>
                <w:sz w:val="16"/>
                <w:szCs w:val="16"/>
              </w:rPr>
            </w:pPr>
            <w:r w:rsidRPr="00BE55D5">
              <w:rPr>
                <w:sz w:val="16"/>
                <w:szCs w:val="16"/>
              </w:rPr>
              <w:t>CreditDebitIndicator</w:t>
            </w:r>
          </w:p>
        </w:tc>
        <w:tc>
          <w:tcPr>
            <w:tcW w:w="1950" w:type="dxa"/>
            <w:hideMark/>
          </w:tcPr>
          <w:p w14:paraId="3D4ACBCC" w14:textId="77777777" w:rsidR="00BE55D5" w:rsidRPr="00BE55D5" w:rsidRDefault="00BE55D5">
            <w:pPr>
              <w:pStyle w:val="TableText"/>
              <w:rPr>
                <w:sz w:val="16"/>
                <w:szCs w:val="16"/>
              </w:rPr>
            </w:pPr>
            <w:r w:rsidRPr="00BE55D5">
              <w:rPr>
                <w:sz w:val="16"/>
                <w:szCs w:val="16"/>
              </w:rPr>
              <w:t>&lt;CdtDbtInd&gt;</w:t>
            </w:r>
          </w:p>
        </w:tc>
        <w:tc>
          <w:tcPr>
            <w:tcW w:w="2916" w:type="dxa"/>
            <w:hideMark/>
          </w:tcPr>
          <w:p w14:paraId="79793117" w14:textId="77777777" w:rsidR="00BE55D5" w:rsidRPr="00BE55D5" w:rsidRDefault="00BE55D5">
            <w:pPr>
              <w:pStyle w:val="TableText"/>
              <w:rPr>
                <w:sz w:val="16"/>
                <w:szCs w:val="16"/>
              </w:rPr>
            </w:pPr>
            <w:r w:rsidRPr="00BE55D5">
              <w:rPr>
                <w:sz w:val="16"/>
                <w:szCs w:val="16"/>
              </w:rPr>
              <w:t>CRDT</w:t>
            </w:r>
          </w:p>
        </w:tc>
      </w:tr>
      <w:tr w:rsidR="00BE55D5" w14:paraId="62FE9A4C" w14:textId="77777777" w:rsidTr="00BE55D5">
        <w:tc>
          <w:tcPr>
            <w:tcW w:w="2950" w:type="dxa"/>
            <w:hideMark/>
          </w:tcPr>
          <w:p w14:paraId="478797B3" w14:textId="77777777" w:rsidR="00BE55D5" w:rsidRPr="00BE55D5" w:rsidRDefault="00BE55D5">
            <w:pPr>
              <w:pStyle w:val="TableText"/>
              <w:rPr>
                <w:sz w:val="16"/>
                <w:szCs w:val="16"/>
              </w:rPr>
            </w:pPr>
            <w:r w:rsidRPr="00BE55D5">
              <w:rPr>
                <w:sz w:val="16"/>
                <w:szCs w:val="16"/>
              </w:rPr>
              <w:t>Date</w:t>
            </w:r>
          </w:p>
        </w:tc>
        <w:tc>
          <w:tcPr>
            <w:tcW w:w="1950" w:type="dxa"/>
            <w:hideMark/>
          </w:tcPr>
          <w:p w14:paraId="37D39AF9" w14:textId="77777777" w:rsidR="00BE55D5" w:rsidRPr="00BE55D5" w:rsidRDefault="00BE55D5">
            <w:pPr>
              <w:pStyle w:val="TableText"/>
              <w:rPr>
                <w:sz w:val="16"/>
                <w:szCs w:val="16"/>
              </w:rPr>
            </w:pPr>
            <w:r w:rsidRPr="00BE55D5">
              <w:rPr>
                <w:sz w:val="16"/>
                <w:szCs w:val="16"/>
              </w:rPr>
              <w:t>&lt;Dt&gt;</w:t>
            </w:r>
          </w:p>
        </w:tc>
        <w:tc>
          <w:tcPr>
            <w:tcW w:w="2916" w:type="dxa"/>
            <w:hideMark/>
          </w:tcPr>
          <w:p w14:paraId="4BED2057" w14:textId="08901ED7" w:rsidR="00BE55D5" w:rsidRPr="00BE55D5" w:rsidRDefault="001670D9">
            <w:pPr>
              <w:pStyle w:val="TableText"/>
              <w:rPr>
                <w:sz w:val="16"/>
                <w:szCs w:val="16"/>
              </w:rPr>
            </w:pPr>
            <w:r w:rsidRPr="00B97552">
              <w:rPr>
                <w:sz w:val="16"/>
                <w:szCs w:val="16"/>
              </w:rPr>
              <w:t>2015-10-18T13:15:00+01:00</w:t>
            </w:r>
          </w:p>
        </w:tc>
      </w:tr>
    </w:tbl>
    <w:p w14:paraId="4631C0CA" w14:textId="77777777" w:rsidR="00373322" w:rsidRDefault="00373322" w:rsidP="00373322">
      <w:pPr>
        <w:ind w:left="360"/>
        <w:rPr>
          <w:b/>
          <w:lang w:val="en-GB"/>
        </w:rPr>
      </w:pPr>
    </w:p>
    <w:p w14:paraId="6CD4907C" w14:textId="331EF88B"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31B7CDCD"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735EEDF0"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56BCC625" w14:textId="77777777" w:rsidTr="00130EB9">
        <w:trPr>
          <w:gridAfter w:val="3"/>
          <w:wAfter w:w="5623" w:type="dxa"/>
        </w:trPr>
        <w:tc>
          <w:tcPr>
            <w:tcW w:w="1242" w:type="dxa"/>
            <w:gridSpan w:val="2"/>
          </w:tcPr>
          <w:p w14:paraId="1BDB006F" w14:textId="77777777" w:rsidR="00C40729" w:rsidRPr="00E3221E" w:rsidRDefault="00C40729" w:rsidP="0025138E">
            <w:pPr>
              <w:rPr>
                <w:b/>
                <w:szCs w:val="24"/>
                <w:lang w:val="en-GB"/>
              </w:rPr>
            </w:pPr>
            <w:r w:rsidRPr="00E3221E">
              <w:rPr>
                <w:b/>
                <w:szCs w:val="24"/>
                <w:lang w:val="en-GB"/>
              </w:rPr>
              <w:t>Consider</w:t>
            </w:r>
          </w:p>
        </w:tc>
        <w:tc>
          <w:tcPr>
            <w:tcW w:w="567" w:type="dxa"/>
          </w:tcPr>
          <w:p w14:paraId="3BAC59B2" w14:textId="7460EE36" w:rsidR="00C40729" w:rsidRPr="00AD7CD5" w:rsidRDefault="00257723" w:rsidP="00257723">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DF9E46B" w14:textId="77777777" w:rsidR="00C40729" w:rsidRPr="00E3221E" w:rsidRDefault="00C40729" w:rsidP="0025138E">
            <w:pPr>
              <w:rPr>
                <w:b/>
                <w:szCs w:val="24"/>
                <w:lang w:val="en-GB"/>
              </w:rPr>
            </w:pPr>
            <w:r w:rsidRPr="00E3221E">
              <w:rPr>
                <w:b/>
                <w:szCs w:val="24"/>
                <w:lang w:val="en-GB"/>
              </w:rPr>
              <w:t>Timing</w:t>
            </w:r>
          </w:p>
        </w:tc>
      </w:tr>
      <w:tr w:rsidR="00130EB9" w:rsidRPr="006D7FF8" w14:paraId="683C9A39" w14:textId="77777777" w:rsidTr="00130EB9">
        <w:trPr>
          <w:gridBefore w:val="1"/>
          <w:gridAfter w:val="1"/>
          <w:wBefore w:w="1059" w:type="dxa"/>
          <w:wAfter w:w="945" w:type="dxa"/>
          <w:trHeight w:val="501"/>
        </w:trPr>
        <w:tc>
          <w:tcPr>
            <w:tcW w:w="750" w:type="dxa"/>
            <w:gridSpan w:val="2"/>
            <w:tcBorders>
              <w:left w:val="nil"/>
              <w:bottom w:val="nil"/>
            </w:tcBorders>
          </w:tcPr>
          <w:p w14:paraId="230A5B26" w14:textId="5453248C" w:rsidR="00130EB9" w:rsidRDefault="00130EB9" w:rsidP="0025138E">
            <w:pPr>
              <w:rPr>
                <w:szCs w:val="24"/>
                <w:lang w:val="en-GB"/>
              </w:rPr>
            </w:pPr>
          </w:p>
        </w:tc>
        <w:tc>
          <w:tcPr>
            <w:tcW w:w="5954" w:type="dxa"/>
            <w:gridSpan w:val="2"/>
          </w:tcPr>
          <w:p w14:paraId="5F57953F"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3E0586ED"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7516014B" w14:textId="77777777" w:rsidR="00130EB9" w:rsidRPr="00AD7CD5" w:rsidRDefault="00130EB9" w:rsidP="0025138E">
            <w:pPr>
              <w:spacing w:before="0"/>
              <w:jc w:val="both"/>
              <w:rPr>
                <w:color w:val="FF0000"/>
                <w:szCs w:val="24"/>
                <w:lang w:val="en-GB"/>
              </w:rPr>
            </w:pPr>
          </w:p>
        </w:tc>
      </w:tr>
      <w:tr w:rsidR="00C40729" w:rsidRPr="006D7FF8" w14:paraId="0F677089" w14:textId="77777777" w:rsidTr="00130EB9">
        <w:trPr>
          <w:gridBefore w:val="1"/>
          <w:gridAfter w:val="1"/>
          <w:wBefore w:w="1059" w:type="dxa"/>
          <w:wAfter w:w="945" w:type="dxa"/>
          <w:trHeight w:val="501"/>
        </w:trPr>
        <w:tc>
          <w:tcPr>
            <w:tcW w:w="750" w:type="dxa"/>
            <w:gridSpan w:val="2"/>
            <w:tcBorders>
              <w:top w:val="nil"/>
              <w:left w:val="nil"/>
              <w:bottom w:val="nil"/>
            </w:tcBorders>
          </w:tcPr>
          <w:p w14:paraId="77F55FD6" w14:textId="77777777" w:rsidR="00C40729" w:rsidRDefault="00C40729" w:rsidP="0025138E">
            <w:pPr>
              <w:spacing w:before="0"/>
              <w:rPr>
                <w:szCs w:val="24"/>
                <w:lang w:val="en-GB"/>
              </w:rPr>
            </w:pPr>
          </w:p>
        </w:tc>
        <w:tc>
          <w:tcPr>
            <w:tcW w:w="5954" w:type="dxa"/>
            <w:gridSpan w:val="2"/>
          </w:tcPr>
          <w:p w14:paraId="1B6A7A7F"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5EEA2763"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7F5E538" w14:textId="77777777" w:rsidR="00C40729" w:rsidRPr="00AD7CD5" w:rsidRDefault="00C40729" w:rsidP="0025138E">
            <w:pPr>
              <w:spacing w:before="0"/>
              <w:jc w:val="center"/>
              <w:rPr>
                <w:color w:val="FF0000"/>
                <w:szCs w:val="24"/>
                <w:lang w:val="en-GB"/>
              </w:rPr>
            </w:pPr>
          </w:p>
        </w:tc>
      </w:tr>
      <w:tr w:rsidR="00C40729" w:rsidRPr="006D7FF8" w14:paraId="72B06A65" w14:textId="77777777" w:rsidTr="00130EB9">
        <w:trPr>
          <w:gridBefore w:val="1"/>
          <w:wBefore w:w="1059" w:type="dxa"/>
          <w:trHeight w:val="511"/>
        </w:trPr>
        <w:tc>
          <w:tcPr>
            <w:tcW w:w="750" w:type="dxa"/>
            <w:gridSpan w:val="2"/>
            <w:tcBorders>
              <w:top w:val="nil"/>
              <w:left w:val="nil"/>
              <w:bottom w:val="nil"/>
            </w:tcBorders>
          </w:tcPr>
          <w:p w14:paraId="0E54ED6C" w14:textId="77777777" w:rsidR="00C40729" w:rsidRDefault="00C40729" w:rsidP="0025138E">
            <w:pPr>
              <w:spacing w:before="0"/>
              <w:rPr>
                <w:szCs w:val="24"/>
                <w:lang w:val="en-GB"/>
              </w:rPr>
            </w:pPr>
          </w:p>
        </w:tc>
        <w:tc>
          <w:tcPr>
            <w:tcW w:w="5954" w:type="dxa"/>
            <w:gridSpan w:val="2"/>
          </w:tcPr>
          <w:p w14:paraId="6B24FDCE"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0529C32C"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2E3121DD"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2DECDB93" w14:textId="77777777" w:rsidR="00C40729" w:rsidRDefault="00C40729" w:rsidP="0025138E">
            <w:pPr>
              <w:ind w:left="360"/>
              <w:jc w:val="both"/>
              <w:rPr>
                <w:szCs w:val="24"/>
                <w:lang w:val="en-GB"/>
              </w:rPr>
            </w:pPr>
          </w:p>
        </w:tc>
      </w:tr>
      <w:tr w:rsidR="00C40729" w:rsidRPr="006D7FF8" w14:paraId="04637B3B" w14:textId="77777777" w:rsidTr="00130EB9">
        <w:trPr>
          <w:gridBefore w:val="1"/>
          <w:wBefore w:w="1059" w:type="dxa"/>
          <w:trHeight w:val="511"/>
        </w:trPr>
        <w:tc>
          <w:tcPr>
            <w:tcW w:w="750" w:type="dxa"/>
            <w:gridSpan w:val="2"/>
            <w:tcBorders>
              <w:top w:val="nil"/>
              <w:left w:val="nil"/>
              <w:bottom w:val="nil"/>
            </w:tcBorders>
          </w:tcPr>
          <w:p w14:paraId="74EE9648" w14:textId="77777777" w:rsidR="00C40729" w:rsidRDefault="00C40729" w:rsidP="0025138E">
            <w:pPr>
              <w:spacing w:before="0"/>
              <w:rPr>
                <w:szCs w:val="24"/>
                <w:lang w:val="en-GB"/>
              </w:rPr>
            </w:pPr>
          </w:p>
        </w:tc>
        <w:tc>
          <w:tcPr>
            <w:tcW w:w="6379" w:type="dxa"/>
            <w:gridSpan w:val="3"/>
          </w:tcPr>
          <w:p w14:paraId="00083016" w14:textId="55483E35" w:rsidR="00C40729" w:rsidRPr="00AD7CD5" w:rsidRDefault="00C40729" w:rsidP="0025138E">
            <w:pPr>
              <w:rPr>
                <w:color w:val="FF0000"/>
                <w:szCs w:val="24"/>
                <w:lang w:val="en-GB"/>
              </w:rPr>
            </w:pPr>
            <w:r>
              <w:rPr>
                <w:szCs w:val="24"/>
                <w:lang w:val="en-GB"/>
              </w:rPr>
              <w:t xml:space="preserve">- </w:t>
            </w:r>
            <w:r>
              <w:rPr>
                <w:b/>
                <w:szCs w:val="24"/>
                <w:lang w:val="en-GB"/>
              </w:rPr>
              <w:t>Other timing:</w:t>
            </w:r>
            <w:r w:rsidR="00257723">
              <w:rPr>
                <w:b/>
                <w:szCs w:val="24"/>
                <w:lang w:val="en-GB"/>
              </w:rPr>
              <w:t xml:space="preserve"> </w:t>
            </w:r>
            <w:r w:rsidR="00257723" w:rsidRPr="00257723">
              <w:rPr>
                <w:bCs/>
                <w:color w:val="FF0000"/>
                <w:szCs w:val="24"/>
                <w:lang w:val="en-GB"/>
              </w:rPr>
              <w:t xml:space="preserve">TBD </w:t>
            </w:r>
            <w:r w:rsidR="007C39BB">
              <w:rPr>
                <w:bCs/>
                <w:color w:val="FF0000"/>
                <w:szCs w:val="24"/>
                <w:lang w:val="en-GB"/>
              </w:rPr>
              <w:t>in</w:t>
            </w:r>
            <w:r w:rsidR="00257723" w:rsidRPr="00257723">
              <w:rPr>
                <w:bCs/>
                <w:color w:val="FF0000"/>
                <w:szCs w:val="24"/>
                <w:lang w:val="en-GB"/>
              </w:rPr>
              <w:t xml:space="preserve"> MCR </w:t>
            </w:r>
            <w:r w:rsidR="007C39BB">
              <w:rPr>
                <w:bCs/>
                <w:color w:val="FF0000"/>
                <w:szCs w:val="24"/>
                <w:lang w:val="en-GB"/>
              </w:rPr>
              <w:t>review</w:t>
            </w:r>
          </w:p>
        </w:tc>
        <w:tc>
          <w:tcPr>
            <w:tcW w:w="945" w:type="dxa"/>
            <w:tcBorders>
              <w:top w:val="nil"/>
              <w:bottom w:val="nil"/>
              <w:right w:val="nil"/>
            </w:tcBorders>
          </w:tcPr>
          <w:p w14:paraId="55296D12" w14:textId="77777777" w:rsidR="00C40729" w:rsidRDefault="00C40729" w:rsidP="0025138E">
            <w:pPr>
              <w:ind w:left="360"/>
              <w:jc w:val="both"/>
              <w:rPr>
                <w:szCs w:val="24"/>
                <w:lang w:val="en-GB"/>
              </w:rPr>
            </w:pPr>
          </w:p>
          <w:p w14:paraId="314A2468" w14:textId="77777777" w:rsidR="00C40729" w:rsidRDefault="00C40729" w:rsidP="0025138E">
            <w:pPr>
              <w:ind w:left="360"/>
              <w:jc w:val="both"/>
              <w:rPr>
                <w:szCs w:val="24"/>
                <w:lang w:val="en-GB"/>
              </w:rPr>
            </w:pPr>
          </w:p>
        </w:tc>
      </w:tr>
    </w:tbl>
    <w:p w14:paraId="777B4AEA" w14:textId="77777777" w:rsidR="00C41DDB" w:rsidRDefault="00C41DDB" w:rsidP="00567F13">
      <w:pPr>
        <w:rPr>
          <w:szCs w:val="24"/>
          <w:lang w:val="en-GB"/>
        </w:rPr>
      </w:pPr>
      <w:r>
        <w:rPr>
          <w:szCs w:val="24"/>
          <w:lang w:val="en-GB"/>
        </w:rPr>
        <w:t>Comments:</w:t>
      </w:r>
    </w:p>
    <w:p w14:paraId="4FF5F3F5" w14:textId="77777777" w:rsidR="00C41DDB" w:rsidRDefault="00C41DDB" w:rsidP="00C41DDB">
      <w:pPr>
        <w:rPr>
          <w:szCs w:val="24"/>
          <w:lang w:val="en-GB"/>
        </w:rPr>
      </w:pPr>
    </w:p>
    <w:p w14:paraId="299CEF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344F51AD" w14:textId="77777777" w:rsidTr="00C40729">
        <w:tc>
          <w:tcPr>
            <w:tcW w:w="1242" w:type="dxa"/>
          </w:tcPr>
          <w:p w14:paraId="048C630E" w14:textId="77777777" w:rsidR="00C41DDB" w:rsidRPr="00E3221E" w:rsidRDefault="00C41DDB" w:rsidP="00C41DDB">
            <w:pPr>
              <w:rPr>
                <w:b/>
                <w:szCs w:val="24"/>
                <w:lang w:val="en-GB"/>
              </w:rPr>
            </w:pPr>
            <w:r w:rsidRPr="00E3221E">
              <w:rPr>
                <w:b/>
                <w:szCs w:val="24"/>
                <w:lang w:val="en-GB"/>
              </w:rPr>
              <w:t>Reject</w:t>
            </w:r>
          </w:p>
        </w:tc>
        <w:tc>
          <w:tcPr>
            <w:tcW w:w="567" w:type="dxa"/>
          </w:tcPr>
          <w:p w14:paraId="18C0B793" w14:textId="77777777" w:rsidR="00C41DDB" w:rsidRPr="00AD7CD5" w:rsidRDefault="00C41DDB" w:rsidP="00C41DDB">
            <w:pPr>
              <w:rPr>
                <w:color w:val="FF0000"/>
                <w:szCs w:val="24"/>
                <w:lang w:val="en-GB"/>
              </w:rPr>
            </w:pPr>
          </w:p>
        </w:tc>
      </w:tr>
    </w:tbl>
    <w:p w14:paraId="61FD3A6E"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17D7" w14:textId="77777777" w:rsidR="00E13C65" w:rsidRDefault="00E13C65">
      <w:r>
        <w:separator/>
      </w:r>
    </w:p>
  </w:endnote>
  <w:endnote w:type="continuationSeparator" w:id="0">
    <w:p w14:paraId="2BA55AC9" w14:textId="77777777" w:rsidR="00E13C65" w:rsidRDefault="00E1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392E" w14:textId="77777777" w:rsidR="00DD372E" w:rsidRDefault="00DD3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D3B7" w14:textId="54E9D8FE" w:rsidR="00567F13" w:rsidRDefault="00DD372E">
    <w:pPr>
      <w:pStyle w:val="Footer"/>
      <w:rPr>
        <w:rStyle w:val="PageNumber"/>
      </w:rPr>
    </w:pPr>
    <w:fldSimple w:instr=" FILENAME   \* MERGEFORMAT ">
      <w:r>
        <w:rPr>
          <w:noProof/>
        </w:rPr>
        <w:t>CR1127_SIXInterbankClearing_B2CCashMngmt_RunningTotal_v2.docx</w:t>
      </w:r>
    </w:fldSimple>
    <w:r w:rsidR="00373322">
      <w:rPr>
        <w:noProof/>
      </w:rPr>
      <w:t xml:space="preserve"> </w:t>
    </w:r>
    <w:r>
      <w:rPr>
        <w:noProof/>
      </w:rPr>
      <w:tab/>
    </w:r>
    <w:r w:rsidR="00567F13">
      <w:tab/>
      <w:t xml:space="preserve">Produced by </w:t>
    </w:r>
    <w:r w:rsidR="00373322">
      <w:t>SIX Interbank Clearing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415407C5" w14:textId="77777777" w:rsidR="00567F13" w:rsidRDefault="00567F13">
    <w:pPr>
      <w:pStyle w:val="Footer"/>
      <w:rPr>
        <w:rStyle w:val="PageNumber"/>
      </w:rPr>
    </w:pPr>
  </w:p>
  <w:p w14:paraId="4FBAE6CF"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D388" w14:textId="77777777" w:rsidR="00DD372E" w:rsidRDefault="00DD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25E83" w14:textId="77777777" w:rsidR="00E13C65" w:rsidRDefault="00E13C65">
      <w:r>
        <w:separator/>
      </w:r>
    </w:p>
  </w:footnote>
  <w:footnote w:type="continuationSeparator" w:id="0">
    <w:p w14:paraId="2C3F45EC" w14:textId="77777777" w:rsidR="00E13C65" w:rsidRDefault="00E13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155C" w14:textId="77777777" w:rsidR="00DD372E" w:rsidRDefault="00DD3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3614" w14:textId="17A54506" w:rsidR="00E74C04" w:rsidRPr="00801493" w:rsidRDefault="00801493">
    <w:pPr>
      <w:pStyle w:val="Header"/>
      <w:rPr>
        <w:lang w:val="fr-BE"/>
      </w:rPr>
    </w:pPr>
    <w:r>
      <w:rPr>
        <w:lang w:val="fr-BE"/>
      </w:rPr>
      <w:t xml:space="preserve">RA ID : </w:t>
    </w:r>
    <w:r w:rsidR="000A54FE">
      <w:rPr>
        <w:lang w:val="fr-BE"/>
      </w:rPr>
      <w:t>CR1127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DB10" w14:textId="77777777" w:rsidR="00DD372E" w:rsidRDefault="00DD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0E3390"/>
    <w:multiLevelType w:val="hybridMultilevel"/>
    <w:tmpl w:val="B86693D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42D"/>
    <w:rsid w:val="000127ED"/>
    <w:rsid w:val="00021C86"/>
    <w:rsid w:val="00021D7E"/>
    <w:rsid w:val="0003395A"/>
    <w:rsid w:val="000408BA"/>
    <w:rsid w:val="00041661"/>
    <w:rsid w:val="00051791"/>
    <w:rsid w:val="000558EF"/>
    <w:rsid w:val="0006293F"/>
    <w:rsid w:val="00070308"/>
    <w:rsid w:val="00080D3A"/>
    <w:rsid w:val="000823AA"/>
    <w:rsid w:val="00082743"/>
    <w:rsid w:val="000837C7"/>
    <w:rsid w:val="00083C96"/>
    <w:rsid w:val="00090A38"/>
    <w:rsid w:val="000A172E"/>
    <w:rsid w:val="000A20E4"/>
    <w:rsid w:val="000A54FE"/>
    <w:rsid w:val="000B65C7"/>
    <w:rsid w:val="000C015D"/>
    <w:rsid w:val="000D5D39"/>
    <w:rsid w:val="000E2471"/>
    <w:rsid w:val="000E7941"/>
    <w:rsid w:val="000F3C8B"/>
    <w:rsid w:val="000F43E3"/>
    <w:rsid w:val="00101212"/>
    <w:rsid w:val="00101D5F"/>
    <w:rsid w:val="00103124"/>
    <w:rsid w:val="00105754"/>
    <w:rsid w:val="00130EB9"/>
    <w:rsid w:val="00137476"/>
    <w:rsid w:val="0014379C"/>
    <w:rsid w:val="00151D7B"/>
    <w:rsid w:val="00153ED1"/>
    <w:rsid w:val="00161424"/>
    <w:rsid w:val="00163DB3"/>
    <w:rsid w:val="001670D9"/>
    <w:rsid w:val="001711D3"/>
    <w:rsid w:val="00185453"/>
    <w:rsid w:val="00185E8E"/>
    <w:rsid w:val="001A0C81"/>
    <w:rsid w:val="001B1858"/>
    <w:rsid w:val="001D0D1B"/>
    <w:rsid w:val="001D176B"/>
    <w:rsid w:val="001D20B3"/>
    <w:rsid w:val="001E287E"/>
    <w:rsid w:val="001E2B1C"/>
    <w:rsid w:val="001E3BCF"/>
    <w:rsid w:val="00215BBB"/>
    <w:rsid w:val="00215D63"/>
    <w:rsid w:val="00217122"/>
    <w:rsid w:val="00217AE9"/>
    <w:rsid w:val="002237C4"/>
    <w:rsid w:val="00225AA9"/>
    <w:rsid w:val="00230574"/>
    <w:rsid w:val="00231CFF"/>
    <w:rsid w:val="00240823"/>
    <w:rsid w:val="002472D9"/>
    <w:rsid w:val="002509A2"/>
    <w:rsid w:val="0025138E"/>
    <w:rsid w:val="002521C9"/>
    <w:rsid w:val="00257723"/>
    <w:rsid w:val="002711E6"/>
    <w:rsid w:val="002904C8"/>
    <w:rsid w:val="002B0567"/>
    <w:rsid w:val="002C60C6"/>
    <w:rsid w:val="002D549A"/>
    <w:rsid w:val="002E014D"/>
    <w:rsid w:val="002E27A9"/>
    <w:rsid w:val="003006F2"/>
    <w:rsid w:val="003014E7"/>
    <w:rsid w:val="00303E94"/>
    <w:rsid w:val="00304151"/>
    <w:rsid w:val="00306906"/>
    <w:rsid w:val="00316F04"/>
    <w:rsid w:val="00320A89"/>
    <w:rsid w:val="00324C6F"/>
    <w:rsid w:val="00332E8F"/>
    <w:rsid w:val="00336209"/>
    <w:rsid w:val="00336ED6"/>
    <w:rsid w:val="00360300"/>
    <w:rsid w:val="00373322"/>
    <w:rsid w:val="00380928"/>
    <w:rsid w:val="00386B78"/>
    <w:rsid w:val="003A1EBF"/>
    <w:rsid w:val="003A3D7D"/>
    <w:rsid w:val="003A5BFE"/>
    <w:rsid w:val="003B261A"/>
    <w:rsid w:val="003C0213"/>
    <w:rsid w:val="003C0267"/>
    <w:rsid w:val="003C3840"/>
    <w:rsid w:val="003D56E3"/>
    <w:rsid w:val="003E59BF"/>
    <w:rsid w:val="003E67E5"/>
    <w:rsid w:val="003E6F71"/>
    <w:rsid w:val="003F1C24"/>
    <w:rsid w:val="003F547E"/>
    <w:rsid w:val="003F57CE"/>
    <w:rsid w:val="003F6B05"/>
    <w:rsid w:val="00401998"/>
    <w:rsid w:val="0042295A"/>
    <w:rsid w:val="00427966"/>
    <w:rsid w:val="0044313F"/>
    <w:rsid w:val="00445D10"/>
    <w:rsid w:val="00446B25"/>
    <w:rsid w:val="004475F9"/>
    <w:rsid w:val="0045022C"/>
    <w:rsid w:val="00451986"/>
    <w:rsid w:val="00462051"/>
    <w:rsid w:val="00465900"/>
    <w:rsid w:val="00465D85"/>
    <w:rsid w:val="00473145"/>
    <w:rsid w:val="004A02CE"/>
    <w:rsid w:val="004A168F"/>
    <w:rsid w:val="004A31AA"/>
    <w:rsid w:val="004B5A22"/>
    <w:rsid w:val="004B69E2"/>
    <w:rsid w:val="004C4031"/>
    <w:rsid w:val="004D0B29"/>
    <w:rsid w:val="004E1F21"/>
    <w:rsid w:val="004F0578"/>
    <w:rsid w:val="004F0934"/>
    <w:rsid w:val="004F61D5"/>
    <w:rsid w:val="0050171A"/>
    <w:rsid w:val="00506374"/>
    <w:rsid w:val="0052302E"/>
    <w:rsid w:val="005246BE"/>
    <w:rsid w:val="005411C7"/>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D2899"/>
    <w:rsid w:val="005E1210"/>
    <w:rsid w:val="005E3784"/>
    <w:rsid w:val="005E46E4"/>
    <w:rsid w:val="005F05DB"/>
    <w:rsid w:val="005F2E6B"/>
    <w:rsid w:val="006043A9"/>
    <w:rsid w:val="00605ABF"/>
    <w:rsid w:val="00610B1B"/>
    <w:rsid w:val="00610F9A"/>
    <w:rsid w:val="006169CC"/>
    <w:rsid w:val="0061786B"/>
    <w:rsid w:val="0062291A"/>
    <w:rsid w:val="006316E5"/>
    <w:rsid w:val="00631A43"/>
    <w:rsid w:val="0063312E"/>
    <w:rsid w:val="00633B0A"/>
    <w:rsid w:val="00662F3B"/>
    <w:rsid w:val="006643DC"/>
    <w:rsid w:val="006A02BC"/>
    <w:rsid w:val="006A7B96"/>
    <w:rsid w:val="006B20DC"/>
    <w:rsid w:val="006C7425"/>
    <w:rsid w:val="006D4A37"/>
    <w:rsid w:val="006E2522"/>
    <w:rsid w:val="006E3DEC"/>
    <w:rsid w:val="00703376"/>
    <w:rsid w:val="00706604"/>
    <w:rsid w:val="007118C4"/>
    <w:rsid w:val="007121F2"/>
    <w:rsid w:val="00715C5F"/>
    <w:rsid w:val="007216C1"/>
    <w:rsid w:val="00723DE0"/>
    <w:rsid w:val="00732595"/>
    <w:rsid w:val="0074349F"/>
    <w:rsid w:val="0075466C"/>
    <w:rsid w:val="00774921"/>
    <w:rsid w:val="00780877"/>
    <w:rsid w:val="007808C2"/>
    <w:rsid w:val="00783891"/>
    <w:rsid w:val="00783E6C"/>
    <w:rsid w:val="007949EA"/>
    <w:rsid w:val="007A4CCC"/>
    <w:rsid w:val="007A4E05"/>
    <w:rsid w:val="007A6E0D"/>
    <w:rsid w:val="007B3927"/>
    <w:rsid w:val="007C39BB"/>
    <w:rsid w:val="007C7AB4"/>
    <w:rsid w:val="007C7CD2"/>
    <w:rsid w:val="007D3EB0"/>
    <w:rsid w:val="007D69B5"/>
    <w:rsid w:val="007D6A9F"/>
    <w:rsid w:val="007E64D9"/>
    <w:rsid w:val="007F6A8C"/>
    <w:rsid w:val="00801493"/>
    <w:rsid w:val="00801B4C"/>
    <w:rsid w:val="008050F5"/>
    <w:rsid w:val="0081068B"/>
    <w:rsid w:val="00811DCF"/>
    <w:rsid w:val="00812324"/>
    <w:rsid w:val="00813CE0"/>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1D82"/>
    <w:rsid w:val="00906C6A"/>
    <w:rsid w:val="00914273"/>
    <w:rsid w:val="00916A80"/>
    <w:rsid w:val="009279BF"/>
    <w:rsid w:val="00936F2C"/>
    <w:rsid w:val="00937D26"/>
    <w:rsid w:val="00951C86"/>
    <w:rsid w:val="00955DF9"/>
    <w:rsid w:val="00956D7A"/>
    <w:rsid w:val="00965199"/>
    <w:rsid w:val="00966046"/>
    <w:rsid w:val="009770EE"/>
    <w:rsid w:val="009C114E"/>
    <w:rsid w:val="009C1445"/>
    <w:rsid w:val="009F36E2"/>
    <w:rsid w:val="00A10221"/>
    <w:rsid w:val="00A20223"/>
    <w:rsid w:val="00A21B8D"/>
    <w:rsid w:val="00A22F1A"/>
    <w:rsid w:val="00A25B84"/>
    <w:rsid w:val="00A31938"/>
    <w:rsid w:val="00A32450"/>
    <w:rsid w:val="00A46877"/>
    <w:rsid w:val="00A47C6F"/>
    <w:rsid w:val="00A5335E"/>
    <w:rsid w:val="00A5492F"/>
    <w:rsid w:val="00A60DC3"/>
    <w:rsid w:val="00A60E56"/>
    <w:rsid w:val="00A91F56"/>
    <w:rsid w:val="00A93337"/>
    <w:rsid w:val="00AA5E76"/>
    <w:rsid w:val="00AD7CD5"/>
    <w:rsid w:val="00AE0A90"/>
    <w:rsid w:val="00AE4D14"/>
    <w:rsid w:val="00AF09E1"/>
    <w:rsid w:val="00AF2EBF"/>
    <w:rsid w:val="00B01132"/>
    <w:rsid w:val="00B049F9"/>
    <w:rsid w:val="00B06CA8"/>
    <w:rsid w:val="00B17201"/>
    <w:rsid w:val="00B2088D"/>
    <w:rsid w:val="00B21761"/>
    <w:rsid w:val="00B21FA3"/>
    <w:rsid w:val="00B307A7"/>
    <w:rsid w:val="00B30D86"/>
    <w:rsid w:val="00B43BED"/>
    <w:rsid w:val="00B44DEE"/>
    <w:rsid w:val="00B45490"/>
    <w:rsid w:val="00B52038"/>
    <w:rsid w:val="00B5520C"/>
    <w:rsid w:val="00B65C66"/>
    <w:rsid w:val="00B70B84"/>
    <w:rsid w:val="00B74C6C"/>
    <w:rsid w:val="00B826CB"/>
    <w:rsid w:val="00B8336E"/>
    <w:rsid w:val="00B865DB"/>
    <w:rsid w:val="00B921E0"/>
    <w:rsid w:val="00B97552"/>
    <w:rsid w:val="00BA1600"/>
    <w:rsid w:val="00BA611B"/>
    <w:rsid w:val="00BB7F97"/>
    <w:rsid w:val="00BC4D68"/>
    <w:rsid w:val="00BD6786"/>
    <w:rsid w:val="00BE55D5"/>
    <w:rsid w:val="00C06496"/>
    <w:rsid w:val="00C122AE"/>
    <w:rsid w:val="00C17665"/>
    <w:rsid w:val="00C32DF8"/>
    <w:rsid w:val="00C40729"/>
    <w:rsid w:val="00C41DDB"/>
    <w:rsid w:val="00C46C5A"/>
    <w:rsid w:val="00C52ABE"/>
    <w:rsid w:val="00C656B1"/>
    <w:rsid w:val="00C7056E"/>
    <w:rsid w:val="00C718B5"/>
    <w:rsid w:val="00C860DA"/>
    <w:rsid w:val="00C96721"/>
    <w:rsid w:val="00CB683A"/>
    <w:rsid w:val="00CB7C2C"/>
    <w:rsid w:val="00CC062F"/>
    <w:rsid w:val="00CC1768"/>
    <w:rsid w:val="00CC413F"/>
    <w:rsid w:val="00CC68E1"/>
    <w:rsid w:val="00CD0745"/>
    <w:rsid w:val="00CD363B"/>
    <w:rsid w:val="00CD3C90"/>
    <w:rsid w:val="00CD59B1"/>
    <w:rsid w:val="00CF098A"/>
    <w:rsid w:val="00CF3041"/>
    <w:rsid w:val="00D123C1"/>
    <w:rsid w:val="00D17C67"/>
    <w:rsid w:val="00D234FD"/>
    <w:rsid w:val="00D2600B"/>
    <w:rsid w:val="00D40036"/>
    <w:rsid w:val="00D503A8"/>
    <w:rsid w:val="00D51B61"/>
    <w:rsid w:val="00D52F4F"/>
    <w:rsid w:val="00D56571"/>
    <w:rsid w:val="00D67DE0"/>
    <w:rsid w:val="00D74F66"/>
    <w:rsid w:val="00D82FBD"/>
    <w:rsid w:val="00D9338F"/>
    <w:rsid w:val="00D9582C"/>
    <w:rsid w:val="00D96856"/>
    <w:rsid w:val="00DA043A"/>
    <w:rsid w:val="00DA116C"/>
    <w:rsid w:val="00DA22C9"/>
    <w:rsid w:val="00DB419A"/>
    <w:rsid w:val="00DC195F"/>
    <w:rsid w:val="00DC68D5"/>
    <w:rsid w:val="00DD372E"/>
    <w:rsid w:val="00DD37B4"/>
    <w:rsid w:val="00DD422D"/>
    <w:rsid w:val="00E116D7"/>
    <w:rsid w:val="00E11D29"/>
    <w:rsid w:val="00E13C65"/>
    <w:rsid w:val="00E1588B"/>
    <w:rsid w:val="00E256FC"/>
    <w:rsid w:val="00E3221E"/>
    <w:rsid w:val="00E37E77"/>
    <w:rsid w:val="00E5111B"/>
    <w:rsid w:val="00E66CF4"/>
    <w:rsid w:val="00E67D1B"/>
    <w:rsid w:val="00E74C04"/>
    <w:rsid w:val="00E7537D"/>
    <w:rsid w:val="00E76E67"/>
    <w:rsid w:val="00E840B6"/>
    <w:rsid w:val="00E845AB"/>
    <w:rsid w:val="00E8579D"/>
    <w:rsid w:val="00E926DF"/>
    <w:rsid w:val="00E928F1"/>
    <w:rsid w:val="00EA0A58"/>
    <w:rsid w:val="00EA246B"/>
    <w:rsid w:val="00EA3454"/>
    <w:rsid w:val="00EB2786"/>
    <w:rsid w:val="00EB589C"/>
    <w:rsid w:val="00EB6791"/>
    <w:rsid w:val="00EC35A4"/>
    <w:rsid w:val="00EC4454"/>
    <w:rsid w:val="00ED1FC8"/>
    <w:rsid w:val="00ED43BB"/>
    <w:rsid w:val="00EE43B0"/>
    <w:rsid w:val="00EF00CD"/>
    <w:rsid w:val="00EF0245"/>
    <w:rsid w:val="00EF1E93"/>
    <w:rsid w:val="00EF3F75"/>
    <w:rsid w:val="00EF6661"/>
    <w:rsid w:val="00F1269F"/>
    <w:rsid w:val="00F126E2"/>
    <w:rsid w:val="00F25441"/>
    <w:rsid w:val="00F260BE"/>
    <w:rsid w:val="00F26FB5"/>
    <w:rsid w:val="00F33643"/>
    <w:rsid w:val="00F34C66"/>
    <w:rsid w:val="00F3743B"/>
    <w:rsid w:val="00F521A4"/>
    <w:rsid w:val="00F52C18"/>
    <w:rsid w:val="00F56866"/>
    <w:rsid w:val="00F62A6F"/>
    <w:rsid w:val="00F63210"/>
    <w:rsid w:val="00F6410E"/>
    <w:rsid w:val="00F74EB6"/>
    <w:rsid w:val="00F8432C"/>
    <w:rsid w:val="00F8475C"/>
    <w:rsid w:val="00F91D83"/>
    <w:rsid w:val="00F91F93"/>
    <w:rsid w:val="00F93A64"/>
    <w:rsid w:val="00F94A2A"/>
    <w:rsid w:val="00FA112C"/>
    <w:rsid w:val="00FA4636"/>
    <w:rsid w:val="00FB56E2"/>
    <w:rsid w:val="00FC5011"/>
    <w:rsid w:val="00FC5C76"/>
    <w:rsid w:val="00FC7C82"/>
    <w:rsid w:val="00FD0B96"/>
    <w:rsid w:val="00FD54A5"/>
    <w:rsid w:val="00FD58BE"/>
    <w:rsid w:val="00FE6405"/>
    <w:rsid w:val="00FE706A"/>
    <w:rsid w:val="00FF0E3A"/>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A9AD51"/>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EF00CD"/>
    <w:rPr>
      <w:color w:val="605E5C"/>
      <w:shd w:val="clear" w:color="auto" w:fill="E1DFDD"/>
    </w:rPr>
  </w:style>
  <w:style w:type="character" w:styleId="FollowedHyperlink">
    <w:name w:val="FollowedHyperlink"/>
    <w:basedOn w:val="DefaultParagraphFont"/>
    <w:rsid w:val="00EF00CD"/>
    <w:rPr>
      <w:color w:val="954F72" w:themeColor="followedHyperlink"/>
      <w:u w:val="single"/>
    </w:rPr>
  </w:style>
  <w:style w:type="paragraph" w:customStyle="1" w:styleId="XMLCode">
    <w:name w:val="XML Code"/>
    <w:basedOn w:val="Normal"/>
    <w:rsid w:val="00F847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60" w:after="60"/>
    </w:pPr>
    <w:rPr>
      <w:rFonts w:asciiTheme="minorHAnsi" w:hAnsiTheme="minorHAnsi"/>
      <w:sz w:val="22"/>
      <w:lang w:val="en-GB"/>
    </w:rPr>
  </w:style>
  <w:style w:type="paragraph" w:styleId="ListParagraph">
    <w:name w:val="List Paragraph"/>
    <w:basedOn w:val="Normal"/>
    <w:uiPriority w:val="34"/>
    <w:qFormat/>
    <w:rsid w:val="00D17C67"/>
    <w:pPr>
      <w:ind w:left="720"/>
      <w:contextualSpacing/>
    </w:pPr>
  </w:style>
  <w:style w:type="paragraph" w:customStyle="1" w:styleId="TableText">
    <w:name w:val="Table Text"/>
    <w:basedOn w:val="Normal"/>
    <w:qFormat/>
    <w:rsid w:val="00151D7B"/>
    <w:pPr>
      <w:suppressAutoHyphens/>
      <w:spacing w:before="40" w:after="40"/>
    </w:pPr>
    <w:rPr>
      <w:rFonts w:ascii="Arial" w:hAnsi="Arial"/>
      <w:iCs/>
      <w:sz w:val="19"/>
      <w:lang w:val="en-GB"/>
    </w:rPr>
  </w:style>
  <w:style w:type="paragraph" w:customStyle="1" w:styleId="TableHeading">
    <w:name w:val="Table Heading"/>
    <w:basedOn w:val="TableText"/>
    <w:next w:val="TableText"/>
    <w:qFormat/>
    <w:rsid w:val="00151D7B"/>
    <w:pPr>
      <w:snapToGrid w:val="0"/>
      <w:spacing w:before="60" w:after="60"/>
    </w:pPr>
    <w:rPr>
      <w:b/>
      <w:iCs w:val="0"/>
      <w:kern w:val="28"/>
      <w:lang w:eastAsia="en-GB"/>
    </w:rPr>
  </w:style>
  <w:style w:type="paragraph" w:customStyle="1" w:styleId="BlockLabelBeforeTable">
    <w:name w:val="Block Label Before Table"/>
    <w:basedOn w:val="Normal"/>
    <w:next w:val="Normal"/>
    <w:qFormat/>
    <w:rsid w:val="00151D7B"/>
    <w:pPr>
      <w:keepNext/>
      <w:suppressAutoHyphens/>
      <w:snapToGrid w:val="0"/>
      <w:spacing w:before="160" w:after="240"/>
    </w:pPr>
    <w:rPr>
      <w:rFonts w:ascii="Arial" w:hAnsi="Arial"/>
      <w:b/>
      <w:sz w:val="20"/>
      <w:lang w:val="en-GB"/>
    </w:rPr>
  </w:style>
  <w:style w:type="table" w:customStyle="1" w:styleId="TableShaded1stRow">
    <w:name w:val="Table Shaded 1st Row"/>
    <w:basedOn w:val="TableNormal"/>
    <w:uiPriority w:val="99"/>
    <w:rsid w:val="00151D7B"/>
    <w:pPr>
      <w:spacing w:before="40" w:after="40"/>
    </w:pPr>
    <w:rPr>
      <w:rFonts w:ascii="Arial" w:hAnsi="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spacing w:beforeLines="0" w:before="100" w:beforeAutospacing="1" w:afterLines="0" w:after="100" w:afterAutospacing="1"/>
      </w:pPr>
      <w:rPr>
        <w:rFonts w:ascii="Arial" w:hAnsi="Arial" w:cs="Arial" w:hint="default"/>
        <w:b w:val="0"/>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75460">
      <w:bodyDiv w:val="1"/>
      <w:marLeft w:val="0"/>
      <w:marRight w:val="0"/>
      <w:marTop w:val="0"/>
      <w:marBottom w:val="0"/>
      <w:divBdr>
        <w:top w:val="none" w:sz="0" w:space="0" w:color="auto"/>
        <w:left w:val="none" w:sz="0" w:space="0" w:color="auto"/>
        <w:bottom w:val="none" w:sz="0" w:space="0" w:color="auto"/>
        <w:right w:val="none" w:sz="0" w:space="0" w:color="auto"/>
      </w:divBdr>
    </w:div>
    <w:div w:id="495002276">
      <w:bodyDiv w:val="1"/>
      <w:marLeft w:val="0"/>
      <w:marRight w:val="0"/>
      <w:marTop w:val="0"/>
      <w:marBottom w:val="0"/>
      <w:divBdr>
        <w:top w:val="none" w:sz="0" w:space="0" w:color="auto"/>
        <w:left w:val="none" w:sz="0" w:space="0" w:color="auto"/>
        <w:bottom w:val="none" w:sz="0" w:space="0" w:color="auto"/>
        <w:right w:val="none" w:sz="0" w:space="0" w:color="auto"/>
      </w:divBdr>
    </w:div>
    <w:div w:id="514151658">
      <w:bodyDiv w:val="1"/>
      <w:marLeft w:val="0"/>
      <w:marRight w:val="0"/>
      <w:marTop w:val="0"/>
      <w:marBottom w:val="0"/>
      <w:divBdr>
        <w:top w:val="none" w:sz="0" w:space="0" w:color="auto"/>
        <w:left w:val="none" w:sz="0" w:space="0" w:color="auto"/>
        <w:bottom w:val="none" w:sz="0" w:space="0" w:color="auto"/>
        <w:right w:val="none" w:sz="0" w:space="0" w:color="auto"/>
      </w:divBdr>
    </w:div>
    <w:div w:id="956450962">
      <w:bodyDiv w:val="1"/>
      <w:marLeft w:val="0"/>
      <w:marRight w:val="0"/>
      <w:marTop w:val="0"/>
      <w:marBottom w:val="0"/>
      <w:divBdr>
        <w:top w:val="none" w:sz="0" w:space="0" w:color="auto"/>
        <w:left w:val="none" w:sz="0" w:space="0" w:color="auto"/>
        <w:bottom w:val="none" w:sz="0" w:space="0" w:color="auto"/>
        <w:right w:val="none" w:sz="0" w:space="0" w:color="auto"/>
      </w:divBdr>
    </w:div>
    <w:div w:id="159909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walder@six-grou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735</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5306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2022-07-07T14:29:00Z</dcterms:created>
  <dcterms:modified xsi:type="dcterms:W3CDTF">2022-07-07T14:51:00Z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etDate">
    <vt:lpwstr>2022-05-31T11:58:41Z</vt:lpwstr>
  </property>
  <property fmtid="{D5CDD505-2E9C-101B-9397-08002B2CF9AE}" pid="4" name="MSIP_Label_4da52270-6ed3-4abe-ba7c-b9255dadcdf9_Method">
    <vt:lpwstr>Standard</vt:lpwstr>
  </property>
  <property fmtid="{D5CDD505-2E9C-101B-9397-08002B2CF9AE}" pid="5" name="MSIP_Label_4da52270-6ed3-4abe-ba7c-b9255dadcdf9_Name">
    <vt:lpwstr>4da52270-6ed3-4abe-ba7c-b9255dadcdf9</vt:lpwstr>
  </property>
  <property fmtid="{D5CDD505-2E9C-101B-9397-08002B2CF9AE}" pid="6" name="MSIP_Label_4da52270-6ed3-4abe-ba7c-b9255dadcdf9_SiteId">
    <vt:lpwstr>46e04f2b-093e-4ad0-a99f-0331aa506e12</vt:lpwstr>
  </property>
  <property fmtid="{D5CDD505-2E9C-101B-9397-08002B2CF9AE}" pid="7" name="MSIP_Label_4da52270-6ed3-4abe-ba7c-b9255dadcdf9_ActionId">
    <vt:lpwstr>66f97d19-7963-4b9e-87b3-6ebca275741e</vt:lpwstr>
  </property>
  <property fmtid="{D5CDD505-2E9C-101B-9397-08002B2CF9AE}" pid="8" name="MSIP_Label_4da52270-6ed3-4abe-ba7c-b9255dadcdf9_ContentBits">
    <vt:lpwstr>2</vt:lpwstr>
  </property>
  <property fmtid="{D5CDD505-2E9C-101B-9397-08002B2CF9AE}" pid="9" name="MSIP_Label_4868b825-edee-44ac-b7a2-e857f0213f31_Enabled">
    <vt:lpwstr>true</vt:lpwstr>
  </property>
  <property fmtid="{D5CDD505-2E9C-101B-9397-08002B2CF9AE}" pid="10" name="MSIP_Label_4868b825-edee-44ac-b7a2-e857f0213f31_SetDate">
    <vt:lpwstr>2022-06-01T08:20:11Z</vt:lpwstr>
  </property>
  <property fmtid="{D5CDD505-2E9C-101B-9397-08002B2CF9AE}" pid="11" name="MSIP_Label_4868b825-edee-44ac-b7a2-e857f0213f31_Method">
    <vt:lpwstr>Standard</vt:lpwstr>
  </property>
  <property fmtid="{D5CDD505-2E9C-101B-9397-08002B2CF9AE}" pid="12" name="MSIP_Label_4868b825-edee-44ac-b7a2-e857f0213f31_Name">
    <vt:lpwstr>Restricted - External</vt:lpwstr>
  </property>
  <property fmtid="{D5CDD505-2E9C-101B-9397-08002B2CF9AE}" pid="13" name="MSIP_Label_4868b825-edee-44ac-b7a2-e857f0213f31_SiteId">
    <vt:lpwstr>45b55e44-3503-4284-bbe1-0e6bf9fa1d0a</vt:lpwstr>
  </property>
  <property fmtid="{D5CDD505-2E9C-101B-9397-08002B2CF9AE}" pid="14" name="MSIP_Label_4868b825-edee-44ac-b7a2-e857f0213f31_ActionId">
    <vt:lpwstr>6e9e6859-6f6e-4802-b810-5c70413ce1bd</vt:lpwstr>
  </property>
  <property fmtid="{D5CDD505-2E9C-101B-9397-08002B2CF9AE}" pid="15" name="MSIP_Label_4868b825-edee-44ac-b7a2-e857f0213f31_ContentBits">
    <vt:lpwstr>0</vt:lpwstr>
  </property>
</Properties>
</file>