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EF419" w14:textId="77777777" w:rsidR="009A11D8" w:rsidRDefault="007A5730">
      <w:pPr>
        <w:jc w:val="center"/>
        <w:rPr>
          <w:b/>
          <w:smallCaps/>
          <w:szCs w:val="24"/>
          <w:lang w:val="en-GB"/>
        </w:rPr>
      </w:pPr>
      <w:r>
        <w:rPr>
          <w:b/>
          <w:smallCaps/>
          <w:szCs w:val="24"/>
          <w:lang w:val="en-GB"/>
        </w:rPr>
        <w:t>Change Request</w:t>
      </w:r>
    </w:p>
    <w:p w14:paraId="4E374DB4" w14:textId="77777777" w:rsidR="009A11D8" w:rsidRDefault="007A5730">
      <w:pPr>
        <w:jc w:val="center"/>
        <w:rPr>
          <w:b/>
          <w:smallCaps/>
          <w:szCs w:val="24"/>
          <w:lang w:val="en-GB"/>
        </w:rPr>
      </w:pPr>
      <w:r>
        <w:rPr>
          <w:b/>
          <w:smallCaps/>
          <w:szCs w:val="24"/>
          <w:lang w:val="en-GB"/>
        </w:rPr>
        <w:t>for the update of ISO 20022 financial repository items</w:t>
      </w:r>
    </w:p>
    <w:p w14:paraId="3AACDE83" w14:textId="77777777" w:rsidR="009A11D8" w:rsidRDefault="009A11D8">
      <w:pPr>
        <w:rPr>
          <w:i/>
          <w:szCs w:val="24"/>
          <w:lang w:val="en-GB"/>
        </w:rPr>
      </w:pPr>
    </w:p>
    <w:p w14:paraId="14E1258E" w14:textId="77777777" w:rsidR="009A11D8" w:rsidRDefault="007A5730">
      <w:pPr>
        <w:numPr>
          <w:ilvl w:val="0"/>
          <w:numId w:val="4"/>
        </w:numPr>
        <w:rPr>
          <w:b/>
          <w:szCs w:val="24"/>
          <w:lang w:val="en-GB"/>
        </w:rPr>
      </w:pPr>
      <w:r>
        <w:rPr>
          <w:b/>
          <w:szCs w:val="24"/>
          <w:lang w:val="en-GB"/>
        </w:rPr>
        <w:t>Origin of the request:</w:t>
      </w:r>
    </w:p>
    <w:p w14:paraId="1C6A6386" w14:textId="77777777" w:rsidR="009A11D8" w:rsidRDefault="007A5730">
      <w:r>
        <w:rPr>
          <w:i/>
          <w:szCs w:val="24"/>
          <w:lang w:val="en-GB"/>
        </w:rPr>
        <w:t>A.1 Submitter</w:t>
      </w:r>
      <w:r>
        <w:rPr>
          <w:szCs w:val="24"/>
          <w:lang w:val="en-GB"/>
        </w:rPr>
        <w:t>: nexo A.I.S.B.L</w:t>
      </w:r>
    </w:p>
    <w:p w14:paraId="3878C23A" w14:textId="77777777" w:rsidR="009A11D8" w:rsidRPr="002C4BEA" w:rsidRDefault="007A5730">
      <w:pPr>
        <w:rPr>
          <w:lang w:val="fr-FR"/>
        </w:rPr>
      </w:pPr>
      <w:r w:rsidRPr="002C4BEA">
        <w:rPr>
          <w:i/>
          <w:szCs w:val="24"/>
          <w:lang w:val="fr-FR"/>
        </w:rPr>
        <w:t xml:space="preserve">A.2 Contact </w:t>
      </w:r>
      <w:proofErr w:type="spellStart"/>
      <w:proofErr w:type="gramStart"/>
      <w:r w:rsidRPr="002C4BEA">
        <w:rPr>
          <w:i/>
          <w:szCs w:val="24"/>
          <w:lang w:val="fr-FR"/>
        </w:rPr>
        <w:t>person</w:t>
      </w:r>
      <w:proofErr w:type="spellEnd"/>
      <w:r w:rsidRPr="002C4BEA">
        <w:rPr>
          <w:i/>
          <w:szCs w:val="24"/>
          <w:lang w:val="fr-FR"/>
        </w:rPr>
        <w:t>:</w:t>
      </w:r>
      <w:proofErr w:type="gramEnd"/>
      <w:r w:rsidRPr="002C4BEA">
        <w:rPr>
          <w:szCs w:val="24"/>
          <w:lang w:val="fr-FR"/>
        </w:rPr>
        <w:t xml:space="preserve"> </w:t>
      </w:r>
      <w:r>
        <w:rPr>
          <w:szCs w:val="24"/>
          <w:lang w:val="fr-FR"/>
        </w:rPr>
        <w:t>Philippe CECE (</w:t>
      </w:r>
      <w:hyperlink r:id="rId7">
        <w:r>
          <w:rPr>
            <w:rStyle w:val="LienInternet"/>
            <w:szCs w:val="24"/>
            <w:lang w:val="fr-FR"/>
          </w:rPr>
          <w:t>Philippe.cece@ingenico.com</w:t>
        </w:r>
      </w:hyperlink>
      <w:r>
        <w:rPr>
          <w:szCs w:val="24"/>
          <w:lang w:val="fr-FR"/>
        </w:rPr>
        <w:t>) / Evelyne de JONGHE (</w:t>
      </w:r>
      <w:hyperlink r:id="rId8">
        <w:r>
          <w:rPr>
            <w:rStyle w:val="LienInternet"/>
            <w:szCs w:val="24"/>
            <w:lang w:val="fr-FR"/>
          </w:rPr>
          <w:t>evelyne.de-jonghe@frenchsys.com</w:t>
        </w:r>
      </w:hyperlink>
      <w:r>
        <w:rPr>
          <w:szCs w:val="24"/>
          <w:lang w:val="fr-FR"/>
        </w:rPr>
        <w:t>)</w:t>
      </w:r>
    </w:p>
    <w:p w14:paraId="0BC00DE7" w14:textId="77777777" w:rsidR="009A11D8" w:rsidRDefault="007A5730">
      <w:r w:rsidRPr="002C4BEA">
        <w:rPr>
          <w:i/>
          <w:szCs w:val="24"/>
          <w:lang w:val="fr-FR"/>
        </w:rPr>
        <w:t xml:space="preserve"> </w:t>
      </w:r>
      <w:r>
        <w:rPr>
          <w:i/>
          <w:szCs w:val="24"/>
          <w:lang w:val="en-GB"/>
        </w:rPr>
        <w:t>A.3 Sponsors</w:t>
      </w:r>
      <w:r>
        <w:rPr>
          <w:szCs w:val="24"/>
          <w:lang w:val="en-GB"/>
        </w:rPr>
        <w:t>: nexo A.I.S.B.L.</w:t>
      </w:r>
    </w:p>
    <w:p w14:paraId="61E220CC" w14:textId="77777777" w:rsidR="009A11D8" w:rsidRDefault="009A11D8">
      <w:pPr>
        <w:rPr>
          <w:szCs w:val="24"/>
          <w:lang w:val="en-GB"/>
        </w:rPr>
      </w:pPr>
    </w:p>
    <w:p w14:paraId="3B110FB2" w14:textId="77777777" w:rsidR="009A11D8" w:rsidRDefault="007A5730">
      <w:pPr>
        <w:numPr>
          <w:ilvl w:val="0"/>
          <w:numId w:val="4"/>
        </w:numPr>
        <w:rPr>
          <w:b/>
          <w:lang w:val="en-GB"/>
        </w:rPr>
      </w:pPr>
      <w:r>
        <w:rPr>
          <w:b/>
          <w:lang w:val="en-GB"/>
        </w:rPr>
        <w:t>Related messages:</w:t>
      </w:r>
    </w:p>
    <w:p w14:paraId="1893F47C" w14:textId="77777777" w:rsidR="009A11D8" w:rsidRDefault="009A11D8">
      <w:pPr>
        <w:rPr>
          <w:szCs w:val="24"/>
          <w:lang w:val="en-GB"/>
        </w:rPr>
      </w:pPr>
    </w:p>
    <w:p w14:paraId="7F170432" w14:textId="77777777" w:rsidR="009A11D8" w:rsidRDefault="007A5730">
      <w:pPr>
        <w:numPr>
          <w:ilvl w:val="0"/>
          <w:numId w:val="5"/>
        </w:numPr>
        <w:rPr>
          <w:szCs w:val="24"/>
          <w:lang w:val="en-GB"/>
        </w:rPr>
      </w:pPr>
      <w:proofErr w:type="spellStart"/>
      <w:r>
        <w:rPr>
          <w:szCs w:val="24"/>
          <w:lang w:val="en-GB"/>
        </w:rPr>
        <w:t>AcceptorAuthorisationRequest</w:t>
      </w:r>
      <w:proofErr w:type="spellEnd"/>
      <w:r>
        <w:rPr>
          <w:szCs w:val="24"/>
          <w:lang w:val="en-GB"/>
        </w:rPr>
        <w:t xml:space="preserve"> V11 caaa.001.001.11,</w:t>
      </w:r>
    </w:p>
    <w:p w14:paraId="3108F97C" w14:textId="77777777" w:rsidR="009A11D8" w:rsidRDefault="007A5730">
      <w:pPr>
        <w:numPr>
          <w:ilvl w:val="0"/>
          <w:numId w:val="5"/>
        </w:numPr>
        <w:rPr>
          <w:szCs w:val="24"/>
          <w:lang w:val="en-GB"/>
        </w:rPr>
      </w:pPr>
      <w:proofErr w:type="spellStart"/>
      <w:r>
        <w:rPr>
          <w:szCs w:val="24"/>
          <w:lang w:val="en-GB"/>
        </w:rPr>
        <w:t>AcceptorAuthorisationResponse</w:t>
      </w:r>
      <w:proofErr w:type="spellEnd"/>
      <w:r>
        <w:rPr>
          <w:szCs w:val="24"/>
          <w:lang w:val="en-GB"/>
        </w:rPr>
        <w:t xml:space="preserve"> V11 caaa.002.001.11,</w:t>
      </w:r>
    </w:p>
    <w:p w14:paraId="4057E5AF" w14:textId="77777777" w:rsidR="009A11D8" w:rsidRDefault="007A5730">
      <w:pPr>
        <w:numPr>
          <w:ilvl w:val="0"/>
          <w:numId w:val="5"/>
        </w:numPr>
        <w:rPr>
          <w:szCs w:val="24"/>
          <w:lang w:val="en-GB"/>
        </w:rPr>
      </w:pPr>
      <w:proofErr w:type="spellStart"/>
      <w:r>
        <w:rPr>
          <w:szCs w:val="24"/>
          <w:lang w:val="en-GB"/>
        </w:rPr>
        <w:t>AcceptorCompletionAdvice</w:t>
      </w:r>
      <w:proofErr w:type="spellEnd"/>
      <w:r>
        <w:rPr>
          <w:szCs w:val="24"/>
          <w:lang w:val="en-GB"/>
        </w:rPr>
        <w:t xml:space="preserve"> V11 caaa.003.001.11,</w:t>
      </w:r>
    </w:p>
    <w:p w14:paraId="07134A09" w14:textId="77777777" w:rsidR="009A11D8" w:rsidRDefault="007A5730">
      <w:pPr>
        <w:numPr>
          <w:ilvl w:val="0"/>
          <w:numId w:val="5"/>
        </w:numPr>
        <w:rPr>
          <w:szCs w:val="24"/>
          <w:lang w:val="en-GB"/>
        </w:rPr>
      </w:pPr>
      <w:proofErr w:type="spellStart"/>
      <w:r>
        <w:rPr>
          <w:szCs w:val="24"/>
          <w:lang w:val="en-GB"/>
        </w:rPr>
        <w:t>AcceptorBatchTransfer</w:t>
      </w:r>
      <w:proofErr w:type="spellEnd"/>
      <w:r>
        <w:rPr>
          <w:szCs w:val="24"/>
          <w:lang w:val="en-GB"/>
        </w:rPr>
        <w:t xml:space="preserve"> V11 caaa.011.001.11,</w:t>
      </w:r>
    </w:p>
    <w:p w14:paraId="0A0BFE7C" w14:textId="77777777" w:rsidR="009A11D8" w:rsidRDefault="007A5730">
      <w:pPr>
        <w:numPr>
          <w:ilvl w:val="0"/>
          <w:numId w:val="5"/>
        </w:numPr>
        <w:rPr>
          <w:szCs w:val="24"/>
          <w:lang w:val="en-GB"/>
        </w:rPr>
      </w:pPr>
      <w:proofErr w:type="spellStart"/>
      <w:r>
        <w:rPr>
          <w:szCs w:val="24"/>
          <w:lang w:val="en-GB"/>
        </w:rPr>
        <w:t>AcceptorCurrencyConversionRequest</w:t>
      </w:r>
      <w:proofErr w:type="spellEnd"/>
      <w:r>
        <w:rPr>
          <w:szCs w:val="24"/>
          <w:lang w:val="en-GB"/>
        </w:rPr>
        <w:t xml:space="preserve"> V09 caaa.016.001.09,</w:t>
      </w:r>
    </w:p>
    <w:p w14:paraId="092E8BE7" w14:textId="77777777" w:rsidR="009A11D8" w:rsidRDefault="007A5730">
      <w:pPr>
        <w:numPr>
          <w:ilvl w:val="0"/>
          <w:numId w:val="5"/>
        </w:numPr>
        <w:rPr>
          <w:szCs w:val="24"/>
          <w:lang w:val="en-GB"/>
        </w:rPr>
      </w:pPr>
      <w:proofErr w:type="spellStart"/>
      <w:r>
        <w:rPr>
          <w:szCs w:val="24"/>
          <w:lang w:val="en-GB"/>
        </w:rPr>
        <w:t>AcceptorCurrencyConversionResponse</w:t>
      </w:r>
      <w:proofErr w:type="spellEnd"/>
      <w:r>
        <w:rPr>
          <w:szCs w:val="24"/>
          <w:lang w:val="en-GB"/>
        </w:rPr>
        <w:t xml:space="preserve"> V09 caaa.017.001.09,</w:t>
      </w:r>
    </w:p>
    <w:p w14:paraId="59B9E0E0" w14:textId="77777777" w:rsidR="009A11D8" w:rsidRDefault="007A5730">
      <w:pPr>
        <w:numPr>
          <w:ilvl w:val="0"/>
          <w:numId w:val="5"/>
        </w:numPr>
        <w:rPr>
          <w:szCs w:val="24"/>
          <w:lang w:val="en-GB"/>
        </w:rPr>
      </w:pPr>
      <w:proofErr w:type="spellStart"/>
      <w:r>
        <w:rPr>
          <w:szCs w:val="24"/>
          <w:lang w:val="en-GB"/>
        </w:rPr>
        <w:t>AcceptorCurrencyConversionAdvice</w:t>
      </w:r>
      <w:proofErr w:type="spellEnd"/>
      <w:r>
        <w:rPr>
          <w:szCs w:val="24"/>
          <w:lang w:val="en-GB"/>
        </w:rPr>
        <w:t xml:space="preserve"> V06 caaa.018.001.06,</w:t>
      </w:r>
    </w:p>
    <w:p w14:paraId="4AF4E7E9" w14:textId="77777777" w:rsidR="009A11D8" w:rsidRDefault="007A5730">
      <w:pPr>
        <w:numPr>
          <w:ilvl w:val="0"/>
          <w:numId w:val="5"/>
        </w:numPr>
        <w:rPr>
          <w:szCs w:val="24"/>
          <w:lang w:val="en-GB"/>
        </w:rPr>
      </w:pPr>
      <w:proofErr w:type="spellStart"/>
      <w:r>
        <w:rPr>
          <w:szCs w:val="24"/>
          <w:lang w:val="en-GB"/>
        </w:rPr>
        <w:t>AcceptorCurrencyConversionAdviceResponse</w:t>
      </w:r>
      <w:proofErr w:type="spellEnd"/>
      <w:r>
        <w:rPr>
          <w:szCs w:val="24"/>
          <w:lang w:val="en-GB"/>
        </w:rPr>
        <w:t xml:space="preserve"> V03 caaa.020.001.03,</w:t>
      </w:r>
    </w:p>
    <w:p w14:paraId="3071BD1F" w14:textId="77777777" w:rsidR="009A11D8" w:rsidRDefault="007A5730">
      <w:pPr>
        <w:numPr>
          <w:ilvl w:val="0"/>
          <w:numId w:val="5"/>
        </w:numPr>
        <w:rPr>
          <w:szCs w:val="24"/>
          <w:lang w:val="en-GB"/>
        </w:rPr>
      </w:pPr>
      <w:proofErr w:type="spellStart"/>
      <w:r>
        <w:rPr>
          <w:szCs w:val="24"/>
          <w:lang w:val="en-GB"/>
        </w:rPr>
        <w:t>AcceptorNonFinancialRequest</w:t>
      </w:r>
      <w:proofErr w:type="spellEnd"/>
      <w:r>
        <w:rPr>
          <w:szCs w:val="24"/>
          <w:lang w:val="en-GB"/>
        </w:rPr>
        <w:t xml:space="preserve"> V02 caaa.022.001.02,</w:t>
      </w:r>
    </w:p>
    <w:p w14:paraId="1671222F" w14:textId="77777777" w:rsidR="009A11D8" w:rsidRDefault="007A5730">
      <w:pPr>
        <w:numPr>
          <w:ilvl w:val="0"/>
          <w:numId w:val="5"/>
        </w:numPr>
        <w:rPr>
          <w:szCs w:val="24"/>
          <w:lang w:val="en-GB"/>
        </w:rPr>
      </w:pPr>
      <w:proofErr w:type="spellStart"/>
      <w:r>
        <w:rPr>
          <w:szCs w:val="24"/>
          <w:lang w:val="en-GB"/>
        </w:rPr>
        <w:t>AcceptorNonFinancialResponse</w:t>
      </w:r>
      <w:proofErr w:type="spellEnd"/>
      <w:r>
        <w:rPr>
          <w:szCs w:val="24"/>
          <w:lang w:val="en-GB"/>
        </w:rPr>
        <w:t xml:space="preserve"> V02 caaa.023.001.02,</w:t>
      </w:r>
    </w:p>
    <w:p w14:paraId="0D392956" w14:textId="77777777" w:rsidR="009A11D8" w:rsidRDefault="007A5730">
      <w:pPr>
        <w:numPr>
          <w:ilvl w:val="0"/>
          <w:numId w:val="5"/>
        </w:numPr>
        <w:rPr>
          <w:szCs w:val="24"/>
          <w:lang w:val="en-GB"/>
        </w:rPr>
      </w:pPr>
      <w:proofErr w:type="spellStart"/>
      <w:r>
        <w:rPr>
          <w:szCs w:val="24"/>
          <w:lang w:val="en-GB"/>
        </w:rPr>
        <w:t>AcceptorTransactionLogReportResponse</w:t>
      </w:r>
      <w:proofErr w:type="spellEnd"/>
      <w:r>
        <w:rPr>
          <w:szCs w:val="24"/>
          <w:lang w:val="en-GB"/>
        </w:rPr>
        <w:t xml:space="preserve"> V02 caaa.025.001.02,</w:t>
      </w:r>
    </w:p>
    <w:p w14:paraId="64F38DEC" w14:textId="77777777" w:rsidR="009A11D8" w:rsidRDefault="009A11D8">
      <w:pPr>
        <w:rPr>
          <w:szCs w:val="24"/>
          <w:lang w:val="en-GB"/>
        </w:rPr>
      </w:pPr>
    </w:p>
    <w:p w14:paraId="6E989416" w14:textId="77777777" w:rsidR="009A11D8" w:rsidRDefault="007A5730">
      <w:pPr>
        <w:numPr>
          <w:ilvl w:val="0"/>
          <w:numId w:val="5"/>
        </w:numPr>
        <w:rPr>
          <w:szCs w:val="24"/>
          <w:lang w:val="en-GB"/>
        </w:rPr>
      </w:pPr>
      <w:proofErr w:type="spellStart"/>
      <w:r>
        <w:rPr>
          <w:szCs w:val="24"/>
          <w:lang w:val="en-GB"/>
        </w:rPr>
        <w:t>SaleToPOIServiceRequest</w:t>
      </w:r>
      <w:proofErr w:type="spellEnd"/>
      <w:r>
        <w:rPr>
          <w:szCs w:val="24"/>
          <w:lang w:val="en-GB"/>
        </w:rPr>
        <w:t xml:space="preserve"> V04 casp.001.001.04,</w:t>
      </w:r>
    </w:p>
    <w:p w14:paraId="6E760BC5" w14:textId="77777777" w:rsidR="009A11D8" w:rsidRDefault="007A5730">
      <w:pPr>
        <w:numPr>
          <w:ilvl w:val="0"/>
          <w:numId w:val="5"/>
        </w:numPr>
        <w:rPr>
          <w:szCs w:val="24"/>
          <w:lang w:val="en-GB"/>
        </w:rPr>
      </w:pPr>
      <w:proofErr w:type="spellStart"/>
      <w:r>
        <w:rPr>
          <w:szCs w:val="24"/>
          <w:lang w:val="en-GB"/>
        </w:rPr>
        <w:t>SaleToPOIServiceResponse</w:t>
      </w:r>
      <w:proofErr w:type="spellEnd"/>
      <w:r>
        <w:rPr>
          <w:szCs w:val="24"/>
          <w:lang w:val="en-GB"/>
        </w:rPr>
        <w:t xml:space="preserve"> V04 casp.002.001.04,</w:t>
      </w:r>
    </w:p>
    <w:p w14:paraId="41AE8777" w14:textId="77777777" w:rsidR="009A11D8" w:rsidRDefault="007A5730">
      <w:pPr>
        <w:numPr>
          <w:ilvl w:val="0"/>
          <w:numId w:val="5"/>
        </w:numPr>
        <w:rPr>
          <w:szCs w:val="24"/>
          <w:lang w:val="en-GB"/>
        </w:rPr>
      </w:pPr>
      <w:proofErr w:type="spellStart"/>
      <w:r>
        <w:rPr>
          <w:szCs w:val="24"/>
          <w:lang w:val="en-GB"/>
        </w:rPr>
        <w:t>SaleToPOIReportResponse</w:t>
      </w:r>
      <w:proofErr w:type="spellEnd"/>
      <w:r>
        <w:rPr>
          <w:szCs w:val="24"/>
          <w:lang w:val="en-GB"/>
        </w:rPr>
        <w:t xml:space="preserve"> V04 casp.010.001.04,</w:t>
      </w:r>
    </w:p>
    <w:p w14:paraId="5F8FC6A8" w14:textId="77777777" w:rsidR="009A11D8" w:rsidRDefault="007A5730">
      <w:pPr>
        <w:numPr>
          <w:ilvl w:val="0"/>
          <w:numId w:val="5"/>
        </w:numPr>
        <w:rPr>
          <w:szCs w:val="24"/>
          <w:lang w:val="en-GB"/>
        </w:rPr>
      </w:pPr>
      <w:proofErr w:type="spellStart"/>
      <w:r>
        <w:rPr>
          <w:szCs w:val="24"/>
          <w:lang w:val="en-GB"/>
        </w:rPr>
        <w:t>SaleToPOIMessageStatusResponse</w:t>
      </w:r>
      <w:proofErr w:type="spellEnd"/>
      <w:r>
        <w:rPr>
          <w:szCs w:val="24"/>
          <w:lang w:val="en-GB"/>
        </w:rPr>
        <w:t xml:space="preserve"> V04 casp.015.001.04,</w:t>
      </w:r>
    </w:p>
    <w:p w14:paraId="29C5007C" w14:textId="77777777" w:rsidR="009A11D8" w:rsidRDefault="009A11D8">
      <w:pPr>
        <w:rPr>
          <w:szCs w:val="24"/>
          <w:lang w:val="en-GB"/>
        </w:rPr>
      </w:pPr>
    </w:p>
    <w:p w14:paraId="05B06CA4" w14:textId="77777777" w:rsidR="009A11D8" w:rsidRDefault="007A5730">
      <w:pPr>
        <w:numPr>
          <w:ilvl w:val="0"/>
          <w:numId w:val="5"/>
        </w:numPr>
        <w:rPr>
          <w:szCs w:val="24"/>
          <w:lang w:val="en-GB"/>
        </w:rPr>
      </w:pPr>
      <w:proofErr w:type="spellStart"/>
      <w:r>
        <w:rPr>
          <w:szCs w:val="24"/>
          <w:lang w:val="en-GB"/>
        </w:rPr>
        <w:t>AcceptorConfigurationUpdate</w:t>
      </w:r>
      <w:proofErr w:type="spellEnd"/>
      <w:r>
        <w:rPr>
          <w:szCs w:val="24"/>
          <w:lang w:val="en-GB"/>
        </w:rPr>
        <w:t xml:space="preserve"> V11 catm.003.001.11,</w:t>
      </w:r>
    </w:p>
    <w:p w14:paraId="5C449004" w14:textId="77777777" w:rsidR="009A11D8" w:rsidRDefault="007A5730">
      <w:pPr>
        <w:numPr>
          <w:ilvl w:val="0"/>
          <w:numId w:val="5"/>
        </w:numPr>
        <w:rPr>
          <w:szCs w:val="24"/>
          <w:lang w:val="en-GB"/>
        </w:rPr>
      </w:pPr>
      <w:proofErr w:type="spellStart"/>
      <w:r>
        <w:rPr>
          <w:szCs w:val="24"/>
          <w:lang w:val="en-GB"/>
        </w:rPr>
        <w:t>MaintenanceDelegationResponse</w:t>
      </w:r>
      <w:proofErr w:type="spellEnd"/>
      <w:r>
        <w:rPr>
          <w:szCs w:val="24"/>
          <w:lang w:val="en-GB"/>
        </w:rPr>
        <w:t xml:space="preserve"> V08 catm.005.001.08</w:t>
      </w:r>
    </w:p>
    <w:p w14:paraId="4D55CB62" w14:textId="77777777" w:rsidR="009A11D8" w:rsidRDefault="009A11D8">
      <w:pPr>
        <w:rPr>
          <w:szCs w:val="24"/>
          <w:lang w:val="en-GB"/>
        </w:rPr>
      </w:pPr>
    </w:p>
    <w:p w14:paraId="6F6857F3" w14:textId="77777777" w:rsidR="009A11D8" w:rsidRDefault="009A11D8">
      <w:pPr>
        <w:rPr>
          <w:szCs w:val="24"/>
          <w:lang w:val="en-GB"/>
        </w:rPr>
      </w:pPr>
    </w:p>
    <w:p w14:paraId="1102EDF5" w14:textId="77777777" w:rsidR="009A11D8" w:rsidRDefault="007A5730">
      <w:pPr>
        <w:numPr>
          <w:ilvl w:val="0"/>
          <w:numId w:val="4"/>
        </w:numPr>
        <w:rPr>
          <w:b/>
          <w:lang w:val="en-GB"/>
        </w:rPr>
      </w:pPr>
      <w:r>
        <w:rPr>
          <w:b/>
          <w:lang w:val="en-GB"/>
        </w:rPr>
        <w:t>Description of the change request:</w:t>
      </w:r>
    </w:p>
    <w:p w14:paraId="386F7A0A" w14:textId="77777777" w:rsidR="009A11D8" w:rsidRDefault="009A11D8">
      <w:pPr>
        <w:rPr>
          <w:lang w:val="en-GB"/>
        </w:rPr>
      </w:pPr>
    </w:p>
    <w:p w14:paraId="27A9A7A7" w14:textId="77777777" w:rsidR="009A11D8" w:rsidRDefault="007A5730">
      <w:pPr>
        <w:jc w:val="both"/>
        <w:rPr>
          <w:lang w:val="en-GB"/>
        </w:rPr>
      </w:pPr>
      <w:r>
        <w:rPr>
          <w:lang w:val="en-GB"/>
        </w:rPr>
        <w:t>The aim of this Change Request is first to allow the exchange of Instalment Plans outside of a transaction. Then this behaviour will allow shorter transaction processing time and an improved integration in the sale step.</w:t>
      </w:r>
    </w:p>
    <w:p w14:paraId="3291793A" w14:textId="77777777" w:rsidR="009A11D8" w:rsidRDefault="007A5730">
      <w:pPr>
        <w:jc w:val="both"/>
        <w:rPr>
          <w:lang w:val="en-GB"/>
        </w:rPr>
      </w:pPr>
      <w:proofErr w:type="gramStart"/>
      <w:r>
        <w:rPr>
          <w:lang w:val="en-GB"/>
        </w:rPr>
        <w:t>Additionally</w:t>
      </w:r>
      <w:proofErr w:type="gramEnd"/>
      <w:r>
        <w:rPr>
          <w:lang w:val="en-GB"/>
        </w:rPr>
        <w:t xml:space="preserve"> since the </w:t>
      </w:r>
      <w:proofErr w:type="spellStart"/>
      <w:r>
        <w:rPr>
          <w:i/>
          <w:iCs/>
          <w:lang w:val="en-GB"/>
        </w:rPr>
        <w:t>NonFinancialRequest</w:t>
      </w:r>
      <w:proofErr w:type="spellEnd"/>
      <w:r>
        <w:rPr>
          <w:i/>
          <w:iCs/>
          <w:lang w:val="en-GB"/>
        </w:rPr>
        <w:t xml:space="preserve"> </w:t>
      </w:r>
      <w:r>
        <w:rPr>
          <w:lang w:val="en-GB"/>
        </w:rPr>
        <w:t xml:space="preserve">message is exchanged outside of a transaction and to a service provider, it might also be an opportunity to exchange information through an </w:t>
      </w:r>
      <w:proofErr w:type="spellStart"/>
      <w:r>
        <w:rPr>
          <w:i/>
          <w:iCs/>
          <w:lang w:val="en-GB"/>
        </w:rPr>
        <w:t>AdditionalRequest</w:t>
      </w:r>
      <w:proofErr w:type="spellEnd"/>
      <w:r>
        <w:rPr>
          <w:i/>
          <w:iCs/>
          <w:lang w:val="en-GB"/>
        </w:rPr>
        <w:t xml:space="preserve"> </w:t>
      </w:r>
      <w:r>
        <w:rPr>
          <w:lang w:val="en-GB"/>
        </w:rPr>
        <w:t>which could be defined by another standards.</w:t>
      </w:r>
    </w:p>
    <w:p w14:paraId="11E46B75" w14:textId="77777777" w:rsidR="009A11D8" w:rsidRDefault="007A5730">
      <w:pPr>
        <w:jc w:val="both"/>
        <w:rPr>
          <w:lang w:val="en-GB"/>
        </w:rPr>
      </w:pPr>
      <w:r>
        <w:rPr>
          <w:lang w:val="en-GB"/>
        </w:rPr>
        <w:t xml:space="preserve">Then this new usage means that the </w:t>
      </w:r>
      <w:proofErr w:type="spellStart"/>
      <w:r>
        <w:rPr>
          <w:i/>
          <w:iCs/>
          <w:lang w:val="en-GB"/>
        </w:rPr>
        <w:t>NonFinancialResponse</w:t>
      </w:r>
      <w:proofErr w:type="spellEnd"/>
      <w:r>
        <w:rPr>
          <w:i/>
          <w:iCs/>
          <w:lang w:val="en-GB"/>
        </w:rPr>
        <w:t xml:space="preserve"> </w:t>
      </w:r>
      <w:proofErr w:type="gramStart"/>
      <w:r>
        <w:rPr>
          <w:lang w:val="en-GB"/>
        </w:rPr>
        <w:t>is able to</w:t>
      </w:r>
      <w:proofErr w:type="gramEnd"/>
      <w:r>
        <w:rPr>
          <w:lang w:val="en-GB"/>
        </w:rPr>
        <w:t xml:space="preserve"> convey multiple Instalment Plans and also a </w:t>
      </w:r>
      <w:proofErr w:type="spellStart"/>
      <w:r>
        <w:rPr>
          <w:i/>
          <w:iCs/>
          <w:lang w:val="en-GB"/>
        </w:rPr>
        <w:t>AdditionalResponse</w:t>
      </w:r>
      <w:proofErr w:type="spellEnd"/>
      <w:r>
        <w:rPr>
          <w:i/>
          <w:iCs/>
          <w:lang w:val="en-GB"/>
        </w:rPr>
        <w:t xml:space="preserve"> </w:t>
      </w:r>
      <w:r>
        <w:rPr>
          <w:lang w:val="en-GB"/>
        </w:rPr>
        <w:t>defined by another standards.</w:t>
      </w:r>
    </w:p>
    <w:p w14:paraId="02FB22A0" w14:textId="77777777" w:rsidR="009A11D8" w:rsidRDefault="009A11D8">
      <w:pPr>
        <w:jc w:val="both"/>
        <w:rPr>
          <w:lang w:val="en-GB"/>
        </w:rPr>
      </w:pPr>
    </w:p>
    <w:p w14:paraId="776C13A9" w14:textId="77777777" w:rsidR="009A11D8" w:rsidRDefault="007A5730">
      <w:pPr>
        <w:jc w:val="both"/>
        <w:rPr>
          <w:lang w:val="en-GB"/>
        </w:rPr>
      </w:pPr>
      <w:r>
        <w:rPr>
          <w:lang w:val="en-GB"/>
        </w:rPr>
        <w:t xml:space="preserve">Secondly, since an Instalment is a loan, in some context a dedicated legal notice may be provided. Then we must update the </w:t>
      </w:r>
      <w:r>
        <w:rPr>
          <w:i/>
          <w:iCs/>
          <w:lang w:val="en-GB"/>
        </w:rPr>
        <w:t xml:space="preserve">RecurringTransaction4 </w:t>
      </w:r>
      <w:r>
        <w:rPr>
          <w:lang w:val="en-GB"/>
        </w:rPr>
        <w:t>message component to be sure to convey the relevant notice with the relevant Instalment Plan.</w:t>
      </w:r>
    </w:p>
    <w:p w14:paraId="083B3BCD" w14:textId="77777777" w:rsidR="009A11D8" w:rsidRDefault="009A11D8">
      <w:pPr>
        <w:jc w:val="both"/>
        <w:rPr>
          <w:lang w:val="en-GB"/>
        </w:rPr>
      </w:pPr>
    </w:p>
    <w:p w14:paraId="6371E630" w14:textId="77777777" w:rsidR="009A11D8" w:rsidRDefault="007A5730">
      <w:pPr>
        <w:numPr>
          <w:ilvl w:val="0"/>
          <w:numId w:val="4"/>
        </w:numPr>
        <w:rPr>
          <w:b/>
          <w:szCs w:val="24"/>
          <w:lang w:val="en-GB"/>
        </w:rPr>
      </w:pPr>
      <w:r>
        <w:rPr>
          <w:b/>
          <w:szCs w:val="24"/>
          <w:lang w:val="en-GB"/>
        </w:rPr>
        <w:t>Purpose of the change:</w:t>
      </w:r>
    </w:p>
    <w:p w14:paraId="23989A8D" w14:textId="77777777" w:rsidR="009A11D8" w:rsidRDefault="009A11D8">
      <w:pPr>
        <w:rPr>
          <w:lang w:val="en-GB"/>
        </w:rPr>
      </w:pPr>
    </w:p>
    <w:p w14:paraId="306DE844" w14:textId="77777777" w:rsidR="009A11D8" w:rsidRDefault="007A5730">
      <w:pPr>
        <w:rPr>
          <w:lang w:val="en-GB"/>
        </w:rPr>
      </w:pPr>
      <w:r>
        <w:rPr>
          <w:lang w:val="en-GB"/>
        </w:rPr>
        <w:t xml:space="preserve">The </w:t>
      </w:r>
      <w:r>
        <w:rPr>
          <w:i/>
          <w:iCs/>
          <w:lang w:val="en-GB"/>
        </w:rPr>
        <w:t xml:space="preserve">NonFinancialRequestType1Code </w:t>
      </w:r>
      <w:r>
        <w:rPr>
          <w:lang w:val="en-GB"/>
        </w:rPr>
        <w:t>is updated with the 2 new options.</w:t>
      </w:r>
    </w:p>
    <w:p w14:paraId="037458C4" w14:textId="77777777" w:rsidR="009A11D8" w:rsidRDefault="007A5730">
      <w:r>
        <w:rPr>
          <w:noProof/>
        </w:rPr>
        <w:lastRenderedPageBreak/>
        <w:drawing>
          <wp:inline distT="0" distB="0" distL="0" distR="0" wp14:anchorId="124A691D" wp14:editId="4BAF4A7C">
            <wp:extent cx="5699125" cy="4097020"/>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9"/>
                    <a:stretch>
                      <a:fillRect/>
                    </a:stretch>
                  </pic:blipFill>
                  <pic:spPr bwMode="auto">
                    <a:xfrm>
                      <a:off x="0" y="0"/>
                      <a:ext cx="5699125" cy="4097020"/>
                    </a:xfrm>
                    <a:prstGeom prst="rect">
                      <a:avLst/>
                    </a:prstGeom>
                  </pic:spPr>
                </pic:pic>
              </a:graphicData>
            </a:graphic>
          </wp:inline>
        </w:drawing>
      </w:r>
    </w:p>
    <w:p w14:paraId="217E0570" w14:textId="77777777" w:rsidR="009A11D8" w:rsidRDefault="007A5730">
      <w:pPr>
        <w:jc w:val="both"/>
        <w:rPr>
          <w:lang w:val="en-GB"/>
        </w:rPr>
      </w:pPr>
      <w:r>
        <w:rPr>
          <w:lang w:val="en-GB"/>
        </w:rPr>
        <w:t>The core of the request is updated to support the exchange of an additional element defined by another standards.</w:t>
      </w:r>
    </w:p>
    <w:p w14:paraId="7AA34FEF" w14:textId="77777777" w:rsidR="009A11D8" w:rsidRDefault="009A11D8">
      <w:pPr>
        <w:rPr>
          <w:lang w:val="en-GB"/>
        </w:rPr>
      </w:pPr>
    </w:p>
    <w:p w14:paraId="663E7125" w14:textId="77777777" w:rsidR="009A11D8" w:rsidRDefault="007A5730">
      <w:pPr>
        <w:rPr>
          <w:lang w:val="en-GB"/>
        </w:rPr>
      </w:pPr>
      <w:r>
        <w:rPr>
          <w:noProof/>
        </w:rPr>
        <w:drawing>
          <wp:inline distT="0" distB="0" distL="0" distR="0" wp14:anchorId="1EC965CB" wp14:editId="2F52E20E">
            <wp:extent cx="5699125" cy="2370455"/>
            <wp:effectExtent l="0" t="0" r="0" b="0"/>
            <wp:docPr id="2"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
                    <pic:cNvPicPr>
                      <a:picLocks noChangeAspect="1" noChangeArrowheads="1"/>
                    </pic:cNvPicPr>
                  </pic:nvPicPr>
                  <pic:blipFill>
                    <a:blip r:embed="rId10"/>
                    <a:stretch>
                      <a:fillRect/>
                    </a:stretch>
                  </pic:blipFill>
                  <pic:spPr bwMode="auto">
                    <a:xfrm>
                      <a:off x="0" y="0"/>
                      <a:ext cx="5699125" cy="2370455"/>
                    </a:xfrm>
                    <a:prstGeom prst="rect">
                      <a:avLst/>
                    </a:prstGeom>
                  </pic:spPr>
                </pic:pic>
              </a:graphicData>
            </a:graphic>
          </wp:inline>
        </w:drawing>
      </w:r>
    </w:p>
    <w:p w14:paraId="048772E2" w14:textId="77777777" w:rsidR="009A11D8" w:rsidRDefault="009A11D8">
      <w:pPr>
        <w:rPr>
          <w:lang w:val="en-GB"/>
        </w:rPr>
      </w:pPr>
    </w:p>
    <w:p w14:paraId="5B4F04CB" w14:textId="77777777" w:rsidR="009A11D8" w:rsidRDefault="007A5730">
      <w:pPr>
        <w:rPr>
          <w:lang w:val="en-GB"/>
        </w:rPr>
      </w:pPr>
      <w:r>
        <w:rPr>
          <w:lang w:val="en-GB"/>
        </w:rPr>
        <w:t xml:space="preserve">The content of the </w:t>
      </w:r>
      <w:proofErr w:type="spellStart"/>
      <w:r>
        <w:rPr>
          <w:i/>
          <w:iCs/>
          <w:lang w:val="en-GB"/>
        </w:rPr>
        <w:t>NonFinancialResponse</w:t>
      </w:r>
      <w:proofErr w:type="spellEnd"/>
      <w:r>
        <w:rPr>
          <w:i/>
          <w:iCs/>
          <w:lang w:val="en-GB"/>
        </w:rPr>
        <w:t xml:space="preserve"> </w:t>
      </w:r>
      <w:r>
        <w:rPr>
          <w:lang w:val="en-GB"/>
        </w:rPr>
        <w:t>message is updated to support a list of instalments that the POI may have to offer to the cardholder.</w:t>
      </w:r>
    </w:p>
    <w:p w14:paraId="0177BE89" w14:textId="77777777" w:rsidR="009A11D8" w:rsidRDefault="009A11D8">
      <w:pPr>
        <w:rPr>
          <w:lang w:val="en-GB"/>
        </w:rPr>
      </w:pPr>
    </w:p>
    <w:p w14:paraId="69D538A0" w14:textId="77777777" w:rsidR="009A11D8" w:rsidRDefault="007A5730">
      <w:pPr>
        <w:rPr>
          <w:lang w:val="en-GB"/>
        </w:rPr>
      </w:pPr>
      <w:r>
        <w:rPr>
          <w:noProof/>
        </w:rPr>
        <w:lastRenderedPageBreak/>
        <w:drawing>
          <wp:inline distT="0" distB="0" distL="0" distR="0" wp14:anchorId="19B70D9A" wp14:editId="1E91909C">
            <wp:extent cx="5699125" cy="3235325"/>
            <wp:effectExtent l="0" t="0" r="0" b="0"/>
            <wp:docPr id="3"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pic:cNvPicPr>
                      <a:picLocks noChangeAspect="1" noChangeArrowheads="1"/>
                    </pic:cNvPicPr>
                  </pic:nvPicPr>
                  <pic:blipFill>
                    <a:blip r:embed="rId11"/>
                    <a:stretch>
                      <a:fillRect/>
                    </a:stretch>
                  </pic:blipFill>
                  <pic:spPr bwMode="auto">
                    <a:xfrm>
                      <a:off x="0" y="0"/>
                      <a:ext cx="5699125" cy="3235325"/>
                    </a:xfrm>
                    <a:prstGeom prst="rect">
                      <a:avLst/>
                    </a:prstGeom>
                  </pic:spPr>
                </pic:pic>
              </a:graphicData>
            </a:graphic>
          </wp:inline>
        </w:drawing>
      </w:r>
    </w:p>
    <w:p w14:paraId="33EA4E6F" w14:textId="77777777" w:rsidR="009A11D8" w:rsidRDefault="009A11D8">
      <w:pPr>
        <w:rPr>
          <w:lang w:val="en-GB"/>
        </w:rPr>
      </w:pPr>
    </w:p>
    <w:p w14:paraId="3ECFC460" w14:textId="77777777" w:rsidR="009A11D8" w:rsidRDefault="007A5730">
      <w:pPr>
        <w:rPr>
          <w:lang w:val="en-GB"/>
        </w:rPr>
      </w:pPr>
      <w:r>
        <w:rPr>
          <w:lang w:val="en-GB"/>
        </w:rPr>
        <w:t>Finally, information related to a recurring transaction, like instalment, are updated to convey an optional notice.</w:t>
      </w:r>
    </w:p>
    <w:p w14:paraId="43AD7EBA" w14:textId="77777777" w:rsidR="009A11D8" w:rsidRDefault="009A11D8">
      <w:pPr>
        <w:rPr>
          <w:lang w:val="en-GB"/>
        </w:rPr>
      </w:pPr>
    </w:p>
    <w:p w14:paraId="71E375F7" w14:textId="77777777" w:rsidR="009A11D8" w:rsidRDefault="007A5730">
      <w:pPr>
        <w:rPr>
          <w:lang w:val="en-GB"/>
        </w:rPr>
      </w:pPr>
      <w:r>
        <w:rPr>
          <w:noProof/>
          <w:lang w:val="en-GB"/>
        </w:rPr>
        <w:lastRenderedPageBreak/>
        <w:drawing>
          <wp:inline distT="0" distB="0" distL="0" distR="0" wp14:anchorId="516564F9" wp14:editId="39DF760E">
            <wp:extent cx="5699125" cy="5532755"/>
            <wp:effectExtent l="0" t="0" r="0" b="0"/>
            <wp:docPr id="4"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pic:cNvPicPr>
                      <a:picLocks noChangeAspect="1" noChangeArrowheads="1"/>
                    </pic:cNvPicPr>
                  </pic:nvPicPr>
                  <pic:blipFill>
                    <a:blip r:embed="rId12"/>
                    <a:stretch>
                      <a:fillRect/>
                    </a:stretch>
                  </pic:blipFill>
                  <pic:spPr bwMode="auto">
                    <a:xfrm>
                      <a:off x="0" y="0"/>
                      <a:ext cx="5699125" cy="5532755"/>
                    </a:xfrm>
                    <a:prstGeom prst="rect">
                      <a:avLst/>
                    </a:prstGeom>
                  </pic:spPr>
                </pic:pic>
              </a:graphicData>
            </a:graphic>
          </wp:inline>
        </w:drawing>
      </w:r>
    </w:p>
    <w:p w14:paraId="3E31811D" w14:textId="77777777" w:rsidR="009A11D8" w:rsidRDefault="009A11D8">
      <w:pPr>
        <w:rPr>
          <w:lang w:val="en-GB"/>
        </w:rPr>
      </w:pPr>
    </w:p>
    <w:p w14:paraId="0C32FD18" w14:textId="77777777" w:rsidR="009A11D8" w:rsidRDefault="007A5730">
      <w:pPr>
        <w:numPr>
          <w:ilvl w:val="0"/>
          <w:numId w:val="4"/>
        </w:numPr>
        <w:rPr>
          <w:b/>
          <w:szCs w:val="24"/>
          <w:lang w:val="en-GB"/>
        </w:rPr>
      </w:pPr>
      <w:r>
        <w:rPr>
          <w:b/>
          <w:szCs w:val="24"/>
          <w:lang w:val="en-GB"/>
        </w:rPr>
        <w:t>Urgency of the request:</w:t>
      </w:r>
    </w:p>
    <w:p w14:paraId="1B24471B" w14:textId="77777777" w:rsidR="009A11D8" w:rsidRDefault="009A11D8">
      <w:pPr>
        <w:rPr>
          <w:szCs w:val="24"/>
          <w:lang w:val="en-GB"/>
        </w:rPr>
      </w:pPr>
    </w:p>
    <w:p w14:paraId="59C891ED" w14:textId="77777777" w:rsidR="009A11D8" w:rsidRDefault="007A5730">
      <w:pPr>
        <w:rPr>
          <w:szCs w:val="24"/>
          <w:lang w:val="en-GB"/>
        </w:rPr>
      </w:pPr>
      <w:r>
        <w:rPr>
          <w:szCs w:val="24"/>
          <w:lang w:val="en-GB"/>
        </w:rPr>
        <w:t>Urgent.</w:t>
      </w:r>
    </w:p>
    <w:p w14:paraId="7E9316FF" w14:textId="77777777" w:rsidR="009A11D8" w:rsidRDefault="009A11D8">
      <w:pPr>
        <w:rPr>
          <w:szCs w:val="24"/>
          <w:lang w:val="en-GB"/>
        </w:rPr>
      </w:pPr>
    </w:p>
    <w:p w14:paraId="6BE63609" w14:textId="77777777" w:rsidR="009A11D8" w:rsidRDefault="007A5730">
      <w:pPr>
        <w:numPr>
          <w:ilvl w:val="0"/>
          <w:numId w:val="4"/>
        </w:numPr>
        <w:rPr>
          <w:b/>
          <w:szCs w:val="24"/>
          <w:lang w:val="en-GB"/>
        </w:rPr>
      </w:pPr>
      <w:r>
        <w:rPr>
          <w:b/>
          <w:szCs w:val="24"/>
          <w:lang w:val="en-GB"/>
        </w:rPr>
        <w:t>Business examples:</w:t>
      </w:r>
    </w:p>
    <w:p w14:paraId="79B3EBC8" w14:textId="77777777" w:rsidR="009A11D8" w:rsidRDefault="007A5730">
      <w:pPr>
        <w:rPr>
          <w:lang w:val="en-GB"/>
        </w:rPr>
      </w:pPr>
      <w:r>
        <w:rPr>
          <w:lang w:val="en-GB"/>
        </w:rPr>
        <w:t>Examples illustrating the change request.</w:t>
      </w:r>
      <w:r>
        <w:br w:type="page"/>
      </w:r>
    </w:p>
    <w:p w14:paraId="066942E2" w14:textId="77777777" w:rsidR="009A11D8" w:rsidRDefault="007A5730">
      <w:pPr>
        <w:numPr>
          <w:ilvl w:val="0"/>
          <w:numId w:val="4"/>
        </w:numPr>
        <w:rPr>
          <w:b/>
          <w:lang w:val="en-GB"/>
        </w:rPr>
      </w:pPr>
      <w:r>
        <w:rPr>
          <w:b/>
          <w:lang w:val="en-GB"/>
        </w:rPr>
        <w:lastRenderedPageBreak/>
        <w:t>SEG/TSG recommendation:</w:t>
      </w:r>
    </w:p>
    <w:p w14:paraId="0F3788E2" w14:textId="77777777" w:rsidR="009A11D8" w:rsidRDefault="007A5730">
      <w:pPr>
        <w:rPr>
          <w:i/>
          <w:szCs w:val="24"/>
          <w:lang w:val="en-GB"/>
        </w:rPr>
      </w:pPr>
      <w:r>
        <w:rPr>
          <w:i/>
          <w:szCs w:val="24"/>
          <w:lang w:val="en-GB"/>
        </w:rPr>
        <w:t xml:space="preserve">This section is not to be taken care of by the submitter of the change request. It will be completed in due time by the SEG(s) in charge of the related ISO 20022 messages or the TSG for changes related to the BAH. </w:t>
      </w:r>
    </w:p>
    <w:p w14:paraId="608B0317" w14:textId="77777777" w:rsidR="009A11D8" w:rsidRDefault="009A11D8">
      <w:pPr>
        <w:rPr>
          <w:i/>
          <w:szCs w:val="24"/>
          <w:lang w:val="en-GB"/>
        </w:rPr>
      </w:pPr>
    </w:p>
    <w:tbl>
      <w:tblPr>
        <w:tblW w:w="9133" w:type="dxa"/>
        <w:tblInd w:w="-113" w:type="dxa"/>
        <w:tblLayout w:type="fixed"/>
        <w:tblLook w:val="04A0" w:firstRow="1" w:lastRow="0" w:firstColumn="1" w:lastColumn="0" w:noHBand="0" w:noVBand="1"/>
      </w:tblPr>
      <w:tblGrid>
        <w:gridCol w:w="1060"/>
        <w:gridCol w:w="183"/>
        <w:gridCol w:w="567"/>
        <w:gridCol w:w="1698"/>
        <w:gridCol w:w="4256"/>
        <w:gridCol w:w="423"/>
        <w:gridCol w:w="946"/>
      </w:tblGrid>
      <w:tr w:rsidR="009A11D8" w14:paraId="632232DB" w14:textId="77777777">
        <w:tc>
          <w:tcPr>
            <w:tcW w:w="1242" w:type="dxa"/>
            <w:gridSpan w:val="2"/>
            <w:tcBorders>
              <w:top w:val="single" w:sz="4" w:space="0" w:color="000000"/>
              <w:left w:val="single" w:sz="4" w:space="0" w:color="000000"/>
              <w:bottom w:val="single" w:sz="4" w:space="0" w:color="000000"/>
              <w:right w:val="single" w:sz="4" w:space="0" w:color="000000"/>
            </w:tcBorders>
          </w:tcPr>
          <w:p w14:paraId="50028403" w14:textId="77777777" w:rsidR="009A11D8" w:rsidRDefault="007A5730">
            <w:pPr>
              <w:widowControl w:val="0"/>
              <w:rPr>
                <w:b/>
                <w:szCs w:val="24"/>
                <w:lang w:val="en-GB"/>
              </w:rPr>
            </w:pPr>
            <w:r>
              <w:rPr>
                <w:b/>
                <w:szCs w:val="24"/>
                <w:lang w:val="en-GB"/>
              </w:rPr>
              <w:t>Consider</w:t>
            </w:r>
          </w:p>
        </w:tc>
        <w:tc>
          <w:tcPr>
            <w:tcW w:w="567" w:type="dxa"/>
            <w:tcBorders>
              <w:top w:val="single" w:sz="4" w:space="0" w:color="000000"/>
              <w:left w:val="single" w:sz="4" w:space="0" w:color="000000"/>
              <w:bottom w:val="single" w:sz="4" w:space="0" w:color="000000"/>
              <w:right w:val="single" w:sz="4" w:space="0" w:color="000000"/>
            </w:tcBorders>
          </w:tcPr>
          <w:p w14:paraId="0B8F4E32" w14:textId="77777777" w:rsidR="009A11D8" w:rsidRDefault="009A11D8">
            <w:pPr>
              <w:widowControl w:val="0"/>
              <w:rPr>
                <w:color w:val="FF0000"/>
                <w:szCs w:val="24"/>
                <w:lang w:val="en-GB"/>
              </w:rPr>
            </w:pPr>
          </w:p>
        </w:tc>
        <w:tc>
          <w:tcPr>
            <w:tcW w:w="1698" w:type="dxa"/>
            <w:tcBorders>
              <w:top w:val="single" w:sz="4" w:space="0" w:color="000000"/>
              <w:left w:val="single" w:sz="4" w:space="0" w:color="000000"/>
              <w:bottom w:val="single" w:sz="4" w:space="0" w:color="000000"/>
              <w:right w:val="single" w:sz="4" w:space="0" w:color="000000"/>
            </w:tcBorders>
          </w:tcPr>
          <w:p w14:paraId="13B7853F" w14:textId="77777777" w:rsidR="009A11D8" w:rsidRDefault="007A5730">
            <w:pPr>
              <w:widowControl w:val="0"/>
              <w:rPr>
                <w:b/>
                <w:szCs w:val="24"/>
                <w:lang w:val="en-GB"/>
              </w:rPr>
            </w:pPr>
            <w:r>
              <w:rPr>
                <w:b/>
                <w:szCs w:val="24"/>
                <w:lang w:val="en-GB"/>
              </w:rPr>
              <w:t>Timing</w:t>
            </w:r>
          </w:p>
        </w:tc>
        <w:tc>
          <w:tcPr>
            <w:tcW w:w="4256" w:type="dxa"/>
          </w:tcPr>
          <w:p w14:paraId="027F7464" w14:textId="77777777" w:rsidR="009A11D8" w:rsidRDefault="009A11D8">
            <w:pPr>
              <w:widowControl w:val="0"/>
            </w:pPr>
          </w:p>
        </w:tc>
        <w:tc>
          <w:tcPr>
            <w:tcW w:w="423" w:type="dxa"/>
          </w:tcPr>
          <w:p w14:paraId="6EA0E423" w14:textId="77777777" w:rsidR="009A11D8" w:rsidRDefault="009A11D8">
            <w:pPr>
              <w:widowControl w:val="0"/>
            </w:pPr>
          </w:p>
        </w:tc>
        <w:tc>
          <w:tcPr>
            <w:tcW w:w="946" w:type="dxa"/>
          </w:tcPr>
          <w:p w14:paraId="2D5CFB52" w14:textId="77777777" w:rsidR="009A11D8" w:rsidRDefault="009A11D8">
            <w:pPr>
              <w:widowControl w:val="0"/>
            </w:pPr>
          </w:p>
        </w:tc>
      </w:tr>
      <w:tr w:rsidR="009A11D8" w14:paraId="5ACA3C4A" w14:textId="77777777">
        <w:trPr>
          <w:trHeight w:val="501"/>
        </w:trPr>
        <w:tc>
          <w:tcPr>
            <w:tcW w:w="1059" w:type="dxa"/>
          </w:tcPr>
          <w:p w14:paraId="3205F2FF" w14:textId="77777777" w:rsidR="009A11D8" w:rsidRDefault="009A11D8">
            <w:pPr>
              <w:widowControl w:val="0"/>
              <w:rPr>
                <w:szCs w:val="24"/>
                <w:lang w:val="en-GB"/>
              </w:rPr>
            </w:pPr>
          </w:p>
        </w:tc>
        <w:tc>
          <w:tcPr>
            <w:tcW w:w="750" w:type="dxa"/>
            <w:gridSpan w:val="2"/>
            <w:tcBorders>
              <w:top w:val="single" w:sz="4" w:space="0" w:color="000000"/>
              <w:right w:val="single" w:sz="4" w:space="0" w:color="000000"/>
            </w:tcBorders>
          </w:tcPr>
          <w:p w14:paraId="2947E8A5" w14:textId="77777777" w:rsidR="009A11D8" w:rsidRDefault="009A11D8">
            <w:pPr>
              <w:widowControl w:val="0"/>
              <w:rPr>
                <w:szCs w:val="24"/>
                <w:lang w:val="en-GB"/>
              </w:rPr>
            </w:pPr>
          </w:p>
        </w:tc>
        <w:tc>
          <w:tcPr>
            <w:tcW w:w="5954" w:type="dxa"/>
            <w:gridSpan w:val="2"/>
            <w:tcBorders>
              <w:top w:val="single" w:sz="4" w:space="0" w:color="000000"/>
              <w:left w:val="single" w:sz="4" w:space="0" w:color="000000"/>
              <w:bottom w:val="single" w:sz="4" w:space="0" w:color="000000"/>
              <w:right w:val="single" w:sz="4" w:space="0" w:color="000000"/>
            </w:tcBorders>
          </w:tcPr>
          <w:p w14:paraId="46B4CAC6" w14:textId="77777777" w:rsidR="009A11D8" w:rsidRDefault="007A5730">
            <w:pPr>
              <w:widowControl w:val="0"/>
              <w:spacing w:before="0"/>
            </w:pPr>
            <w:r>
              <w:rPr>
                <w:szCs w:val="24"/>
                <w:lang w:val="en-GB"/>
              </w:rPr>
              <w:t xml:space="preserve">- </w:t>
            </w:r>
            <w:r>
              <w:rPr>
                <w:b/>
                <w:szCs w:val="24"/>
                <w:lang w:val="en-GB"/>
              </w:rPr>
              <w:t>Next yearly cycle: 2022/2023</w:t>
            </w:r>
          </w:p>
          <w:p w14:paraId="20D3D6B0" w14:textId="77777777" w:rsidR="009A11D8" w:rsidRDefault="007A5730">
            <w:pPr>
              <w:widowControl w:val="0"/>
              <w:spacing w:before="0"/>
              <w:rPr>
                <w:szCs w:val="24"/>
                <w:lang w:val="en-GB"/>
              </w:rPr>
            </w:pPr>
            <w:r>
              <w:rPr>
                <w:szCs w:val="24"/>
                <w:lang w:val="en-GB"/>
              </w:rPr>
              <w:t>(</w:t>
            </w:r>
            <w:proofErr w:type="gramStart"/>
            <w:r>
              <w:rPr>
                <w:szCs w:val="24"/>
                <w:lang w:val="en-GB"/>
              </w:rPr>
              <w:t>the</w:t>
            </w:r>
            <w:proofErr w:type="gramEnd"/>
            <w:r>
              <w:rPr>
                <w:szCs w:val="24"/>
                <w:lang w:val="en-GB"/>
              </w:rPr>
              <w:t xml:space="preserve"> change will be considered for implementation in the yearly maintenance cycle which starts in 2022 and completes with the publication of new message versions in the spring of 2023)</w:t>
            </w:r>
          </w:p>
        </w:tc>
        <w:tc>
          <w:tcPr>
            <w:tcW w:w="423" w:type="dxa"/>
            <w:tcBorders>
              <w:top w:val="single" w:sz="4" w:space="0" w:color="000000"/>
              <w:left w:val="single" w:sz="4" w:space="0" w:color="000000"/>
              <w:bottom w:val="single" w:sz="4" w:space="0" w:color="000000"/>
              <w:right w:val="single" w:sz="4" w:space="0" w:color="000000"/>
            </w:tcBorders>
          </w:tcPr>
          <w:p w14:paraId="79DFDFB9" w14:textId="36FD8AFE" w:rsidR="009A11D8" w:rsidRDefault="002C4BEA">
            <w:pPr>
              <w:widowControl w:val="0"/>
              <w:spacing w:before="0"/>
              <w:jc w:val="both"/>
              <w:rPr>
                <w:color w:val="FF0000"/>
                <w:szCs w:val="24"/>
                <w:lang w:val="en-GB"/>
              </w:rPr>
            </w:pPr>
            <w:r>
              <w:rPr>
                <w:color w:val="FF0000"/>
                <w:szCs w:val="24"/>
                <w:lang w:val="en-GB"/>
              </w:rPr>
              <w:t>X</w:t>
            </w:r>
          </w:p>
        </w:tc>
        <w:tc>
          <w:tcPr>
            <w:tcW w:w="946" w:type="dxa"/>
          </w:tcPr>
          <w:p w14:paraId="1C96A87B" w14:textId="77777777" w:rsidR="009A11D8" w:rsidRDefault="009A11D8">
            <w:pPr>
              <w:widowControl w:val="0"/>
            </w:pPr>
          </w:p>
        </w:tc>
      </w:tr>
      <w:tr w:rsidR="009A11D8" w14:paraId="49D9C129" w14:textId="77777777">
        <w:trPr>
          <w:trHeight w:val="501"/>
        </w:trPr>
        <w:tc>
          <w:tcPr>
            <w:tcW w:w="1059" w:type="dxa"/>
          </w:tcPr>
          <w:p w14:paraId="1B77D946" w14:textId="77777777" w:rsidR="009A11D8" w:rsidRDefault="009A11D8">
            <w:pPr>
              <w:widowControl w:val="0"/>
              <w:spacing w:before="0"/>
              <w:rPr>
                <w:szCs w:val="24"/>
                <w:lang w:val="en-GB"/>
              </w:rPr>
            </w:pPr>
          </w:p>
        </w:tc>
        <w:tc>
          <w:tcPr>
            <w:tcW w:w="750" w:type="dxa"/>
            <w:gridSpan w:val="2"/>
            <w:tcBorders>
              <w:right w:val="single" w:sz="4" w:space="0" w:color="000000"/>
            </w:tcBorders>
          </w:tcPr>
          <w:p w14:paraId="5FD7059B" w14:textId="77777777" w:rsidR="009A11D8" w:rsidRDefault="009A11D8">
            <w:pPr>
              <w:widowControl w:val="0"/>
              <w:spacing w:before="0"/>
              <w:rPr>
                <w:szCs w:val="24"/>
                <w:lang w:val="en-GB"/>
              </w:rPr>
            </w:pPr>
          </w:p>
        </w:tc>
        <w:tc>
          <w:tcPr>
            <w:tcW w:w="5954" w:type="dxa"/>
            <w:gridSpan w:val="2"/>
            <w:tcBorders>
              <w:top w:val="single" w:sz="4" w:space="0" w:color="000000"/>
              <w:left w:val="single" w:sz="4" w:space="0" w:color="000000"/>
              <w:bottom w:val="single" w:sz="4" w:space="0" w:color="000000"/>
              <w:right w:val="single" w:sz="4" w:space="0" w:color="000000"/>
            </w:tcBorders>
          </w:tcPr>
          <w:p w14:paraId="56FEE778" w14:textId="77777777" w:rsidR="009A11D8" w:rsidRDefault="007A5730">
            <w:pPr>
              <w:widowControl w:val="0"/>
              <w:spacing w:before="0"/>
              <w:jc w:val="both"/>
            </w:pPr>
            <w:r>
              <w:rPr>
                <w:szCs w:val="24"/>
                <w:lang w:val="en-GB"/>
              </w:rPr>
              <w:t xml:space="preserve">- </w:t>
            </w:r>
            <w:r>
              <w:rPr>
                <w:b/>
                <w:szCs w:val="24"/>
                <w:lang w:val="en-GB"/>
              </w:rPr>
              <w:t>At the occasion of the next maintenance of the messages</w:t>
            </w:r>
          </w:p>
          <w:p w14:paraId="0C02D079" w14:textId="77777777" w:rsidR="009A11D8" w:rsidRDefault="007A5730">
            <w:pPr>
              <w:widowControl w:val="0"/>
              <w:spacing w:before="0"/>
              <w:rPr>
                <w:szCs w:val="24"/>
                <w:lang w:val="en-GB"/>
              </w:rPr>
            </w:pPr>
            <w:r>
              <w:rPr>
                <w:szCs w:val="24"/>
                <w:lang w:val="en-GB"/>
              </w:rPr>
              <w:t>(</w:t>
            </w:r>
            <w:proofErr w:type="gramStart"/>
            <w:r>
              <w:rPr>
                <w:szCs w:val="24"/>
                <w:lang w:val="en-GB"/>
              </w:rPr>
              <w:t>the</w:t>
            </w:r>
            <w:proofErr w:type="gramEnd"/>
            <w:r>
              <w:rPr>
                <w:szCs w:val="24"/>
                <w:lang w:val="en-GB"/>
              </w:rPr>
              <w:t xml:space="preserve"> change will be considered for implementation, but does not justify maintenance of the messages in its own right – will be pending until more critical change requests are received for the messages)</w:t>
            </w:r>
          </w:p>
        </w:tc>
        <w:tc>
          <w:tcPr>
            <w:tcW w:w="423" w:type="dxa"/>
            <w:tcBorders>
              <w:top w:val="single" w:sz="4" w:space="0" w:color="000000"/>
              <w:left w:val="single" w:sz="4" w:space="0" w:color="000000"/>
              <w:bottom w:val="single" w:sz="4" w:space="0" w:color="000000"/>
              <w:right w:val="single" w:sz="4" w:space="0" w:color="000000"/>
            </w:tcBorders>
          </w:tcPr>
          <w:p w14:paraId="63045852" w14:textId="77777777" w:rsidR="009A11D8" w:rsidRDefault="009A11D8">
            <w:pPr>
              <w:widowControl w:val="0"/>
              <w:spacing w:before="0"/>
              <w:jc w:val="center"/>
              <w:rPr>
                <w:color w:val="FF0000"/>
                <w:szCs w:val="24"/>
                <w:lang w:val="en-GB"/>
              </w:rPr>
            </w:pPr>
          </w:p>
        </w:tc>
        <w:tc>
          <w:tcPr>
            <w:tcW w:w="946" w:type="dxa"/>
          </w:tcPr>
          <w:p w14:paraId="38BD1BA1" w14:textId="77777777" w:rsidR="009A11D8" w:rsidRDefault="009A11D8">
            <w:pPr>
              <w:widowControl w:val="0"/>
            </w:pPr>
          </w:p>
        </w:tc>
      </w:tr>
      <w:tr w:rsidR="009A11D8" w14:paraId="2E5D05B1" w14:textId="77777777">
        <w:trPr>
          <w:trHeight w:val="511"/>
        </w:trPr>
        <w:tc>
          <w:tcPr>
            <w:tcW w:w="1059" w:type="dxa"/>
          </w:tcPr>
          <w:p w14:paraId="41D41B49" w14:textId="77777777" w:rsidR="009A11D8" w:rsidRDefault="009A11D8">
            <w:pPr>
              <w:widowControl w:val="0"/>
              <w:spacing w:before="0"/>
              <w:rPr>
                <w:szCs w:val="24"/>
                <w:lang w:val="en-GB"/>
              </w:rPr>
            </w:pPr>
          </w:p>
        </w:tc>
        <w:tc>
          <w:tcPr>
            <w:tcW w:w="750" w:type="dxa"/>
            <w:gridSpan w:val="2"/>
            <w:tcBorders>
              <w:right w:val="single" w:sz="4" w:space="0" w:color="000000"/>
            </w:tcBorders>
          </w:tcPr>
          <w:p w14:paraId="01278DC0" w14:textId="77777777" w:rsidR="009A11D8" w:rsidRDefault="009A11D8">
            <w:pPr>
              <w:widowControl w:val="0"/>
              <w:spacing w:before="0"/>
              <w:rPr>
                <w:szCs w:val="24"/>
                <w:lang w:val="en-GB"/>
              </w:rPr>
            </w:pPr>
          </w:p>
        </w:tc>
        <w:tc>
          <w:tcPr>
            <w:tcW w:w="5954" w:type="dxa"/>
            <w:gridSpan w:val="2"/>
            <w:tcBorders>
              <w:top w:val="single" w:sz="4" w:space="0" w:color="000000"/>
              <w:left w:val="single" w:sz="4" w:space="0" w:color="000000"/>
              <w:bottom w:val="single" w:sz="4" w:space="0" w:color="000000"/>
              <w:right w:val="single" w:sz="4" w:space="0" w:color="000000"/>
            </w:tcBorders>
          </w:tcPr>
          <w:p w14:paraId="6575A423" w14:textId="77777777" w:rsidR="009A11D8" w:rsidRDefault="007A5730">
            <w:pPr>
              <w:widowControl w:val="0"/>
              <w:spacing w:before="0"/>
              <w:jc w:val="both"/>
            </w:pPr>
            <w:r>
              <w:rPr>
                <w:szCs w:val="24"/>
                <w:lang w:val="en-GB"/>
              </w:rPr>
              <w:t xml:space="preserve">- </w:t>
            </w:r>
            <w:r>
              <w:rPr>
                <w:b/>
                <w:szCs w:val="24"/>
                <w:lang w:val="en-GB"/>
              </w:rPr>
              <w:t>Urgent unscheduled</w:t>
            </w:r>
          </w:p>
          <w:p w14:paraId="6D26C50E" w14:textId="77777777" w:rsidR="009A11D8" w:rsidRDefault="007A5730">
            <w:pPr>
              <w:widowControl w:val="0"/>
              <w:spacing w:before="0"/>
              <w:rPr>
                <w:szCs w:val="24"/>
                <w:lang w:val="en-GB"/>
              </w:rPr>
            </w:pPr>
            <w:r>
              <w:rPr>
                <w:szCs w:val="24"/>
                <w:lang w:val="en-GB"/>
              </w:rPr>
              <w:t>(</w:t>
            </w:r>
            <w:proofErr w:type="gramStart"/>
            <w:r>
              <w:rPr>
                <w:szCs w:val="24"/>
                <w:lang w:val="en-GB"/>
              </w:rPr>
              <w:t>the</w:t>
            </w:r>
            <w:proofErr w:type="gramEnd"/>
            <w:r>
              <w:rPr>
                <w:szCs w:val="24"/>
                <w:lang w:val="en-GB"/>
              </w:rPr>
              <w:t xml:space="preserve"> change justifies an urgent implementation outside of the normal yearly cycle)</w:t>
            </w:r>
          </w:p>
        </w:tc>
        <w:tc>
          <w:tcPr>
            <w:tcW w:w="423" w:type="dxa"/>
            <w:tcBorders>
              <w:top w:val="single" w:sz="4" w:space="0" w:color="000000"/>
              <w:left w:val="single" w:sz="4" w:space="0" w:color="000000"/>
              <w:bottom w:val="single" w:sz="4" w:space="0" w:color="000000"/>
              <w:right w:val="single" w:sz="4" w:space="0" w:color="000000"/>
            </w:tcBorders>
          </w:tcPr>
          <w:p w14:paraId="03629670" w14:textId="77777777" w:rsidR="009A11D8" w:rsidRDefault="009A11D8">
            <w:pPr>
              <w:widowControl w:val="0"/>
              <w:jc w:val="center"/>
              <w:rPr>
                <w:color w:val="FF0000"/>
                <w:szCs w:val="24"/>
                <w:lang w:val="en-GB"/>
              </w:rPr>
            </w:pPr>
          </w:p>
        </w:tc>
        <w:tc>
          <w:tcPr>
            <w:tcW w:w="946" w:type="dxa"/>
            <w:tcBorders>
              <w:left w:val="single" w:sz="4" w:space="0" w:color="000000"/>
            </w:tcBorders>
          </w:tcPr>
          <w:p w14:paraId="7831ECF9" w14:textId="77777777" w:rsidR="009A11D8" w:rsidRDefault="009A11D8">
            <w:pPr>
              <w:widowControl w:val="0"/>
              <w:ind w:left="360"/>
              <w:jc w:val="both"/>
              <w:rPr>
                <w:szCs w:val="24"/>
                <w:lang w:val="en-GB"/>
              </w:rPr>
            </w:pPr>
          </w:p>
        </w:tc>
      </w:tr>
      <w:tr w:rsidR="009A11D8" w14:paraId="67424C32" w14:textId="77777777">
        <w:trPr>
          <w:trHeight w:val="511"/>
        </w:trPr>
        <w:tc>
          <w:tcPr>
            <w:tcW w:w="1059" w:type="dxa"/>
          </w:tcPr>
          <w:p w14:paraId="41B02D3E" w14:textId="77777777" w:rsidR="009A11D8" w:rsidRDefault="009A11D8">
            <w:pPr>
              <w:widowControl w:val="0"/>
              <w:spacing w:before="0"/>
              <w:rPr>
                <w:szCs w:val="24"/>
                <w:lang w:val="en-GB"/>
              </w:rPr>
            </w:pPr>
          </w:p>
        </w:tc>
        <w:tc>
          <w:tcPr>
            <w:tcW w:w="750" w:type="dxa"/>
            <w:gridSpan w:val="2"/>
            <w:tcBorders>
              <w:right w:val="single" w:sz="4" w:space="0" w:color="000000"/>
            </w:tcBorders>
          </w:tcPr>
          <w:p w14:paraId="1EC48A7A" w14:textId="77777777" w:rsidR="009A11D8" w:rsidRDefault="009A11D8">
            <w:pPr>
              <w:widowControl w:val="0"/>
              <w:spacing w:before="0"/>
              <w:rPr>
                <w:szCs w:val="24"/>
                <w:lang w:val="en-GB"/>
              </w:rPr>
            </w:pPr>
          </w:p>
        </w:tc>
        <w:tc>
          <w:tcPr>
            <w:tcW w:w="6377" w:type="dxa"/>
            <w:gridSpan w:val="3"/>
            <w:tcBorders>
              <w:top w:val="single" w:sz="4" w:space="0" w:color="000000"/>
              <w:left w:val="single" w:sz="4" w:space="0" w:color="000000"/>
              <w:bottom w:val="single" w:sz="4" w:space="0" w:color="000000"/>
              <w:right w:val="single" w:sz="4" w:space="0" w:color="000000"/>
            </w:tcBorders>
          </w:tcPr>
          <w:p w14:paraId="750133D2" w14:textId="77777777" w:rsidR="009A11D8" w:rsidRDefault="007A5730">
            <w:pPr>
              <w:widowControl w:val="0"/>
            </w:pPr>
            <w:r>
              <w:rPr>
                <w:szCs w:val="24"/>
                <w:lang w:val="en-GB"/>
              </w:rPr>
              <w:t xml:space="preserve">- </w:t>
            </w:r>
            <w:r>
              <w:rPr>
                <w:b/>
                <w:szCs w:val="24"/>
                <w:lang w:val="en-GB"/>
              </w:rPr>
              <w:t>Other timing:</w:t>
            </w:r>
          </w:p>
        </w:tc>
        <w:tc>
          <w:tcPr>
            <w:tcW w:w="946" w:type="dxa"/>
            <w:tcBorders>
              <w:left w:val="single" w:sz="4" w:space="0" w:color="000000"/>
            </w:tcBorders>
          </w:tcPr>
          <w:p w14:paraId="4A2E06C2" w14:textId="77777777" w:rsidR="009A11D8" w:rsidRDefault="009A11D8">
            <w:pPr>
              <w:widowControl w:val="0"/>
              <w:ind w:left="360"/>
              <w:jc w:val="both"/>
              <w:rPr>
                <w:szCs w:val="24"/>
                <w:lang w:val="en-GB"/>
              </w:rPr>
            </w:pPr>
          </w:p>
          <w:p w14:paraId="62C629E6" w14:textId="77777777" w:rsidR="009A11D8" w:rsidRDefault="009A11D8">
            <w:pPr>
              <w:widowControl w:val="0"/>
              <w:ind w:left="360"/>
              <w:jc w:val="both"/>
              <w:rPr>
                <w:szCs w:val="24"/>
                <w:lang w:val="en-GB"/>
              </w:rPr>
            </w:pPr>
          </w:p>
        </w:tc>
      </w:tr>
    </w:tbl>
    <w:p w14:paraId="75720CBA" w14:textId="77777777" w:rsidR="009A11D8" w:rsidRDefault="007A5730">
      <w:pPr>
        <w:rPr>
          <w:szCs w:val="24"/>
          <w:lang w:val="en-GB"/>
        </w:rPr>
      </w:pPr>
      <w:r>
        <w:rPr>
          <w:szCs w:val="24"/>
          <w:lang w:val="en-GB"/>
        </w:rPr>
        <w:t>Comments:</w:t>
      </w:r>
    </w:p>
    <w:p w14:paraId="335F315C" w14:textId="77777777" w:rsidR="009A11D8" w:rsidRDefault="009A11D8">
      <w:pPr>
        <w:rPr>
          <w:szCs w:val="24"/>
          <w:lang w:val="en-GB"/>
        </w:rPr>
      </w:pPr>
    </w:p>
    <w:p w14:paraId="65F55E93" w14:textId="77777777" w:rsidR="009A11D8" w:rsidRDefault="009A11D8">
      <w:pPr>
        <w:rPr>
          <w:szCs w:val="24"/>
          <w:lang w:val="en-GB"/>
        </w:rPr>
      </w:pPr>
    </w:p>
    <w:tbl>
      <w:tblPr>
        <w:tblW w:w="1809" w:type="dxa"/>
        <w:tblInd w:w="-113" w:type="dxa"/>
        <w:tblLayout w:type="fixed"/>
        <w:tblLook w:val="04A0" w:firstRow="1" w:lastRow="0" w:firstColumn="1" w:lastColumn="0" w:noHBand="0" w:noVBand="1"/>
      </w:tblPr>
      <w:tblGrid>
        <w:gridCol w:w="1243"/>
        <w:gridCol w:w="566"/>
      </w:tblGrid>
      <w:tr w:rsidR="009A11D8" w14:paraId="348BD50F" w14:textId="77777777">
        <w:tc>
          <w:tcPr>
            <w:tcW w:w="1242" w:type="dxa"/>
            <w:tcBorders>
              <w:top w:val="single" w:sz="4" w:space="0" w:color="000000"/>
              <w:left w:val="single" w:sz="4" w:space="0" w:color="000000"/>
              <w:bottom w:val="single" w:sz="4" w:space="0" w:color="000000"/>
              <w:right w:val="single" w:sz="4" w:space="0" w:color="000000"/>
            </w:tcBorders>
          </w:tcPr>
          <w:p w14:paraId="113A2A89" w14:textId="77777777" w:rsidR="009A11D8" w:rsidRDefault="007A5730">
            <w:pPr>
              <w:widowControl w:val="0"/>
              <w:rPr>
                <w:b/>
                <w:szCs w:val="24"/>
                <w:lang w:val="en-GB"/>
              </w:rPr>
            </w:pPr>
            <w:r>
              <w:rPr>
                <w:b/>
                <w:szCs w:val="24"/>
                <w:lang w:val="en-GB"/>
              </w:rPr>
              <w:t>Reject</w:t>
            </w:r>
          </w:p>
        </w:tc>
        <w:tc>
          <w:tcPr>
            <w:tcW w:w="566" w:type="dxa"/>
            <w:tcBorders>
              <w:top w:val="single" w:sz="4" w:space="0" w:color="000000"/>
              <w:left w:val="single" w:sz="4" w:space="0" w:color="000000"/>
              <w:bottom w:val="single" w:sz="4" w:space="0" w:color="000000"/>
              <w:right w:val="single" w:sz="4" w:space="0" w:color="000000"/>
            </w:tcBorders>
          </w:tcPr>
          <w:p w14:paraId="7F7E8A47" w14:textId="77777777" w:rsidR="009A11D8" w:rsidRDefault="009A11D8">
            <w:pPr>
              <w:widowControl w:val="0"/>
              <w:rPr>
                <w:color w:val="FF0000"/>
                <w:szCs w:val="24"/>
                <w:lang w:val="en-GB"/>
              </w:rPr>
            </w:pPr>
          </w:p>
        </w:tc>
      </w:tr>
    </w:tbl>
    <w:p w14:paraId="73795F50" w14:textId="77777777" w:rsidR="009A11D8" w:rsidRDefault="007A5730">
      <w:pPr>
        <w:rPr>
          <w:szCs w:val="24"/>
          <w:lang w:val="en-GB"/>
        </w:rPr>
      </w:pPr>
      <w:r>
        <w:rPr>
          <w:szCs w:val="24"/>
          <w:lang w:val="en-GB"/>
        </w:rPr>
        <w:t>Reason for rejection:</w:t>
      </w:r>
    </w:p>
    <w:sectPr w:rsidR="009A11D8">
      <w:headerReference w:type="even" r:id="rId13"/>
      <w:headerReference w:type="default" r:id="rId14"/>
      <w:footerReference w:type="even" r:id="rId15"/>
      <w:footerReference w:type="default" r:id="rId16"/>
      <w:headerReference w:type="first" r:id="rId17"/>
      <w:footerReference w:type="first" r:id="rId18"/>
      <w:pgSz w:w="11906" w:h="16838"/>
      <w:pgMar w:top="1440" w:right="1134" w:bottom="1440" w:left="1797" w:header="720" w:footer="72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AF1A8" w14:textId="77777777" w:rsidR="002C2237" w:rsidRDefault="007A5730">
      <w:pPr>
        <w:spacing w:before="0"/>
      </w:pPr>
      <w:r>
        <w:separator/>
      </w:r>
    </w:p>
  </w:endnote>
  <w:endnote w:type="continuationSeparator" w:id="0">
    <w:p w14:paraId="2282C71B" w14:textId="77777777" w:rsidR="002C2237" w:rsidRDefault="007A573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1"/>
    <w:family w:val="auto"/>
    <w:pitch w:val="variable"/>
  </w:font>
  <w:font w:name="Times">
    <w:panose1 w:val="02020603050405020304"/>
    <w:charset w:val="01"/>
    <w:family w:val="roman"/>
    <w:pitch w:val="variable"/>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DejaVu Sans">
    <w:panose1 w:val="00000000000000000000"/>
    <w:charset w:val="00"/>
    <w:family w:val="roman"/>
    <w:notTrueType/>
    <w:pitch w:val="default"/>
  </w:font>
  <w:font w:name="FreeSans">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4534B" w14:textId="77777777" w:rsidR="007A5730" w:rsidRDefault="007A57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8CDB8" w14:textId="533E00BD" w:rsidR="009A11D8" w:rsidRDefault="007A5730">
    <w:pPr>
      <w:pStyle w:val="Footer"/>
    </w:pPr>
    <w:r>
      <w:fldChar w:fldCharType="begin"/>
    </w:r>
    <w:r>
      <w:instrText xml:space="preserve"> FILENAME </w:instrText>
    </w:r>
    <w:r>
      <w:fldChar w:fldCharType="separate"/>
    </w:r>
    <w:r w:rsidR="002C4BEA">
      <w:rPr>
        <w:noProof/>
      </w:rPr>
      <w:t>CR1119_nexo_CAPE_RetailerProtocol_NonFinancialRequestType1Code_v2.docx</w:t>
    </w:r>
    <w:r>
      <w:fldChar w:fldCharType="end"/>
    </w:r>
    <w:r>
      <w:tab/>
    </w:r>
    <w:r>
      <w:tab/>
      <w:t>Produced by nexo-standards</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14:paraId="7588D678" w14:textId="77777777" w:rsidR="009A11D8" w:rsidRDefault="009A11D8">
    <w:pPr>
      <w:pStyle w:val="Footer"/>
      <w:rPr>
        <w:rStyle w:val="PageNumber"/>
      </w:rPr>
    </w:pPr>
  </w:p>
  <w:p w14:paraId="1D98B680" w14:textId="77777777" w:rsidR="009A11D8" w:rsidRDefault="009A11D8">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D0CF2" w14:textId="77777777" w:rsidR="007A5730" w:rsidRDefault="007A57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0C982" w14:textId="77777777" w:rsidR="002C2237" w:rsidRDefault="007A5730">
      <w:pPr>
        <w:spacing w:before="0"/>
      </w:pPr>
      <w:r>
        <w:separator/>
      </w:r>
    </w:p>
  </w:footnote>
  <w:footnote w:type="continuationSeparator" w:id="0">
    <w:p w14:paraId="500F9CC8" w14:textId="77777777" w:rsidR="002C2237" w:rsidRDefault="007A5730">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29B22" w14:textId="77777777" w:rsidR="007A5730" w:rsidRDefault="007A57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F3FED" w14:textId="5BA6BB1D" w:rsidR="009A11D8" w:rsidRDefault="007A5730">
    <w:pPr>
      <w:pStyle w:val="Header"/>
      <w:rPr>
        <w:lang w:val="fr-BE"/>
      </w:rPr>
    </w:pPr>
    <w:r>
      <w:rPr>
        <w:lang w:val="fr-BE"/>
      </w:rPr>
      <w:t>RA ID : CR1119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BB11E" w14:textId="77777777" w:rsidR="007A5730" w:rsidRDefault="007A57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7703B"/>
    <w:multiLevelType w:val="multilevel"/>
    <w:tmpl w:val="CB2A82F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3A96393"/>
    <w:multiLevelType w:val="multilevel"/>
    <w:tmpl w:val="7B04A9F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2F994D83"/>
    <w:multiLevelType w:val="multilevel"/>
    <w:tmpl w:val="C9124EFA"/>
    <w:lvl w:ilvl="0">
      <w:start w:val="1"/>
      <w:numFmt w:val="upperLetter"/>
      <w:lvlText w:val="%1."/>
      <w:lvlJc w:val="left"/>
      <w:pPr>
        <w:tabs>
          <w:tab w:val="num" w:pos="360"/>
        </w:tabs>
        <w:ind w:left="360" w:hanging="360"/>
      </w:pPr>
      <w:rPr>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323C5D31"/>
    <w:multiLevelType w:val="multilevel"/>
    <w:tmpl w:val="CAA0F2E2"/>
    <w:lvl w:ilvl="0">
      <w:start w:val="1"/>
      <w:numFmt w:val="bullet"/>
      <w:pStyle w:val="List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37A506D6"/>
    <w:multiLevelType w:val="multilevel"/>
    <w:tmpl w:val="F7D2C180"/>
    <w:lvl w:ilvl="0">
      <w:start w:val="1"/>
      <w:numFmt w:val="bullet"/>
      <w:pStyle w:val="ListBullet2"/>
      <w:lvlText w:val="–"/>
      <w:lvlJc w:val="left"/>
      <w:pPr>
        <w:tabs>
          <w:tab w:val="num" w:pos="360"/>
        </w:tabs>
        <w:ind w:left="360" w:hanging="360"/>
      </w:pPr>
      <w:rPr>
        <w:rFonts w:ascii="Times New Roman" w:hAnsi="Times New Roman" w:cs="Times New Roman" w:hint="default"/>
        <w:b w:val="0"/>
        <w:i w:val="0"/>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716A4049"/>
    <w:multiLevelType w:val="multilevel"/>
    <w:tmpl w:val="05249FDC"/>
    <w:lvl w:ilvl="0">
      <w:start w:val="1"/>
      <w:numFmt w:val="lowerLetter"/>
      <w:pStyle w:val="ListNumb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3"/>
  </w:num>
  <w:num w:numId="2">
    <w:abstractNumId w:val="4"/>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1D8"/>
    <w:rsid w:val="00265BDE"/>
    <w:rsid w:val="002C2237"/>
    <w:rsid w:val="002C4BEA"/>
    <w:rsid w:val="007A5730"/>
    <w:rsid w:val="007A7141"/>
    <w:rsid w:val="009A11D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C5E49"/>
  <w15:docId w15:val="{1A45028D-5106-4F1C-9929-19C334A19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spacing w:before="140"/>
    </w:pPr>
    <w:rPr>
      <w:rFonts w:ascii="Times New Roman" w:hAnsi="Times New Roman"/>
      <w:sz w:val="24"/>
      <w:lang w:val="en-US" w:eastAsia="en-US"/>
    </w:rPr>
  </w:style>
  <w:style w:type="paragraph" w:styleId="Heading1">
    <w:name w:val="heading 1"/>
    <w:next w:val="Normal"/>
    <w:uiPriority w:val="9"/>
    <w:qFormat/>
    <w:pPr>
      <w:keepNext/>
      <w:overflowPunct w:val="0"/>
      <w:spacing w:before="300" w:after="60"/>
      <w:ind w:left="450" w:hanging="450"/>
      <w:outlineLvl w:val="0"/>
    </w:pPr>
    <w:rPr>
      <w:rFonts w:ascii="Arial" w:hAnsi="Arial"/>
      <w:b/>
      <w:kern w:val="2"/>
      <w:sz w:val="28"/>
      <w:lang w:val="en-US" w:eastAsia="en-US"/>
    </w:rPr>
  </w:style>
  <w:style w:type="paragraph" w:styleId="Heading2">
    <w:name w:val="heading 2"/>
    <w:next w:val="Normal"/>
    <w:uiPriority w:val="9"/>
    <w:semiHidden/>
    <w:unhideWhenUsed/>
    <w:qFormat/>
    <w:pPr>
      <w:keepNext/>
      <w:overflowPunct w:val="0"/>
      <w:spacing w:before="300" w:after="60"/>
      <w:ind w:left="630" w:hanging="630"/>
      <w:outlineLvl w:val="1"/>
    </w:pPr>
    <w:rPr>
      <w:rFonts w:ascii="Arial" w:hAnsi="Arial"/>
      <w:b/>
      <w:sz w:val="26"/>
      <w:lang w:val="en-US" w:eastAsia="en-US"/>
    </w:rPr>
  </w:style>
  <w:style w:type="paragraph" w:styleId="Heading3">
    <w:name w:val="heading 3"/>
    <w:next w:val="Normal"/>
    <w:uiPriority w:val="9"/>
    <w:semiHidden/>
    <w:unhideWhenUsed/>
    <w:qFormat/>
    <w:pPr>
      <w:keepNext/>
      <w:overflowPunct w:val="0"/>
      <w:spacing w:before="240" w:after="60"/>
      <w:ind w:left="720" w:hanging="720"/>
      <w:outlineLvl w:val="2"/>
    </w:pPr>
    <w:rPr>
      <w:rFonts w:ascii="Arial" w:hAnsi="Arial"/>
      <w:b/>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styleId="CommentReference">
    <w:name w:val="annotation reference"/>
    <w:qFormat/>
    <w:rPr>
      <w:sz w:val="16"/>
      <w:szCs w:val="16"/>
    </w:rPr>
  </w:style>
  <w:style w:type="character" w:customStyle="1" w:styleId="LienInternet">
    <w:name w:val="Lien Internet"/>
    <w:rPr>
      <w:color w:val="0000FF"/>
      <w:u w:val="single"/>
    </w:rPr>
  </w:style>
  <w:style w:type="character" w:styleId="LineNumber">
    <w:name w:val="line number"/>
    <w:basedOn w:val="DefaultParagraphFont"/>
    <w:qFormat/>
  </w:style>
  <w:style w:type="character" w:customStyle="1" w:styleId="HeaderChar">
    <w:name w:val="Header Char"/>
    <w:link w:val="Header"/>
    <w:qFormat/>
    <w:rPr>
      <w:rFonts w:ascii="Times New Roman" w:hAnsi="Times New Roman"/>
      <w:sz w:val="24"/>
      <w:lang w:val="en-US" w:eastAsia="en-US"/>
    </w:rPr>
  </w:style>
  <w:style w:type="character" w:customStyle="1" w:styleId="Puces">
    <w:name w:val="Puces"/>
    <w:qFormat/>
    <w:rPr>
      <w:rFonts w:ascii="OpenSymbol" w:eastAsia="OpenSymbol" w:hAnsi="OpenSymbol" w:cs="OpenSymbol"/>
    </w:rPr>
  </w:style>
  <w:style w:type="paragraph" w:customStyle="1" w:styleId="Titre">
    <w:name w:val="Titre"/>
    <w:basedOn w:val="Normal"/>
    <w:next w:val="BodyText"/>
    <w:qFormat/>
    <w:pPr>
      <w:keepNext/>
      <w:spacing w:before="240" w:after="120"/>
    </w:pPr>
    <w:rPr>
      <w:rFonts w:ascii="Liberation Sans" w:eastAsia="DejaVu Sans" w:hAnsi="Liberation Sans" w:cs="FreeSans"/>
      <w:sz w:val="28"/>
      <w:szCs w:val="28"/>
    </w:rPr>
  </w:style>
  <w:style w:type="paragraph" w:styleId="BodyText">
    <w:name w:val="Body Text"/>
    <w:basedOn w:val="Normal"/>
    <w:pPr>
      <w:spacing w:before="0" w:after="140" w:line="276"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Cs w:val="24"/>
    </w:rPr>
  </w:style>
  <w:style w:type="paragraph" w:customStyle="1" w:styleId="Index">
    <w:name w:val="Index"/>
    <w:basedOn w:val="Normal"/>
    <w:qFormat/>
    <w:pPr>
      <w:suppressLineNumbers/>
    </w:pPr>
    <w:rPr>
      <w:rFonts w:cs="FreeSans"/>
    </w:rPr>
  </w:style>
  <w:style w:type="paragraph" w:customStyle="1" w:styleId="En-tteetpieddepage">
    <w:name w:val="En-tête et pied de page"/>
    <w:basedOn w:val="Normal"/>
    <w:qFormat/>
  </w:style>
  <w:style w:type="paragraph" w:styleId="Header">
    <w:name w:val="header"/>
    <w:basedOn w:val="Normal"/>
    <w:link w:val="HeaderChar"/>
    <w:pPr>
      <w:tabs>
        <w:tab w:val="center" w:pos="4320"/>
        <w:tab w:val="right" w:pos="8640"/>
      </w:tabs>
    </w:pPr>
  </w:style>
  <w:style w:type="paragraph" w:styleId="ListBullet">
    <w:name w:val="List Bullet"/>
    <w:qFormat/>
    <w:pPr>
      <w:numPr>
        <w:numId w:val="1"/>
      </w:numPr>
      <w:overflowPunct w:val="0"/>
      <w:spacing w:before="60" w:after="20"/>
    </w:pPr>
    <w:rPr>
      <w:rFonts w:ascii="Times New Roman" w:hAnsi="Times New Roman"/>
      <w:sz w:val="24"/>
      <w:lang w:val="en-US" w:eastAsia="en-US"/>
    </w:rPr>
  </w:style>
  <w:style w:type="paragraph" w:styleId="ListBullet2">
    <w:name w:val="List Bullet 2"/>
    <w:qFormat/>
    <w:pPr>
      <w:numPr>
        <w:numId w:val="2"/>
      </w:numPr>
      <w:tabs>
        <w:tab w:val="left" w:pos="810"/>
      </w:tabs>
      <w:overflowPunct w:val="0"/>
      <w:spacing w:before="60" w:after="20"/>
      <w:ind w:left="806" w:firstLine="0"/>
    </w:pPr>
    <w:rPr>
      <w:rFonts w:ascii="Times New Roman" w:hAnsi="Times New Roman"/>
      <w:sz w:val="24"/>
      <w:lang w:val="en-US" w:eastAsia="en-US"/>
    </w:rPr>
  </w:style>
  <w:style w:type="paragraph" w:styleId="ListNumber">
    <w:name w:val="List Number"/>
    <w:qFormat/>
    <w:pPr>
      <w:numPr>
        <w:numId w:val="3"/>
      </w:numPr>
      <w:overflowPunct w:val="0"/>
      <w:spacing w:before="60" w:after="20"/>
    </w:pPr>
    <w:rPr>
      <w:rFonts w:ascii="Times New Roman" w:hAnsi="Times New Roman"/>
      <w:sz w:val="24"/>
      <w:lang w:val="en-US" w:eastAsia="en-US"/>
    </w:rPr>
  </w:style>
  <w:style w:type="paragraph" w:styleId="Footer">
    <w:name w:val="footer"/>
    <w:basedOn w:val="Normal"/>
    <w:pPr>
      <w:pBdr>
        <w:top w:val="single" w:sz="2" w:space="1" w:color="000000"/>
      </w:pBdr>
      <w:tabs>
        <w:tab w:val="left" w:pos="3600"/>
        <w:tab w:val="right" w:pos="8640"/>
      </w:tabs>
      <w:spacing w:before="200"/>
    </w:pPr>
    <w:rPr>
      <w:rFonts w:eastAsia="Times New Roman"/>
      <w:sz w:val="20"/>
    </w:rPr>
  </w:style>
  <w:style w:type="paragraph" w:customStyle="1" w:styleId="Documenttitle">
    <w:name w:val="Document title"/>
    <w:basedOn w:val="Normal"/>
    <w:qFormat/>
    <w:pPr>
      <w:spacing w:after="280"/>
      <w:jc w:val="center"/>
    </w:pPr>
    <w:rPr>
      <w:rFonts w:ascii="Arial" w:hAnsi="Arial"/>
      <w:b/>
      <w:sz w:val="32"/>
    </w:rPr>
  </w:style>
  <w:style w:type="paragraph" w:styleId="CommentText">
    <w:name w:val="annotation text"/>
    <w:basedOn w:val="Normal"/>
    <w:qFormat/>
    <w:rPr>
      <w:sz w:val="20"/>
    </w:rPr>
  </w:style>
  <w:style w:type="paragraph" w:styleId="CommentSubject">
    <w:name w:val="annotation subject"/>
    <w:basedOn w:val="CommentText"/>
    <w:next w:val="CommentText"/>
    <w:qFormat/>
    <w:rPr>
      <w:b/>
      <w:bCs/>
    </w:rPr>
  </w:style>
  <w:style w:type="paragraph" w:styleId="BalloonText">
    <w:name w:val="Balloon Text"/>
    <w:basedOn w:val="Normal"/>
    <w:qFormat/>
    <w:rPr>
      <w:rFonts w:ascii="Tahoma" w:hAnsi="Tahoma" w:cs="Tahoma"/>
      <w:sz w:val="16"/>
      <w:szCs w:val="16"/>
    </w:rPr>
  </w:style>
  <w:style w:type="paragraph" w:customStyle="1" w:styleId="Contenudetableau">
    <w:name w:val="Contenu de tableau"/>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evelyne.de-jonghe@frenchsys.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hilippe.cece@ingenico.com" TargetMode="Externa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547</Words>
  <Characters>3120</Characters>
  <Application>Microsoft Office Word</Application>
  <DocSecurity>0</DocSecurity>
  <Lines>26</Lines>
  <Paragraphs>7</Paragraphs>
  <ScaleCrop>false</ScaleCrop>
  <Company>S.W.I.F.T. sc</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dc:description/>
  <cp:lastModifiedBy>VANDAELE Benoit</cp:lastModifiedBy>
  <cp:revision>3</cp:revision>
  <cp:lastPrinted>2009-03-10T11:18:00Z</cp:lastPrinted>
  <dcterms:created xsi:type="dcterms:W3CDTF">2022-07-06T09:49:00Z</dcterms:created>
  <dcterms:modified xsi:type="dcterms:W3CDTF">2022-07-06T09:50:00Z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2022-05-27T15:15:09Z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7061c697-a6fc-4d88-8dfe-0e2f87814c62</vt:lpwstr>
  </property>
  <property fmtid="{D5CDD505-2E9C-101B-9397-08002B2CF9AE}" pid="8" name="MSIP_Label_4868b825-edee-44ac-b7a2-e857f0213f31_ContentBits">
    <vt:lpwstr>0</vt:lpwstr>
  </property>
</Properties>
</file>