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04DE9" w14:textId="77777777" w:rsidR="005B3ECB" w:rsidRDefault="006C43EB">
      <w:pPr>
        <w:jc w:val="center"/>
        <w:rPr>
          <w:b/>
          <w:smallCaps/>
          <w:szCs w:val="24"/>
          <w:lang w:val="en-GB"/>
        </w:rPr>
      </w:pPr>
      <w:r>
        <w:rPr>
          <w:b/>
          <w:smallCaps/>
          <w:szCs w:val="24"/>
          <w:lang w:val="en-GB"/>
        </w:rPr>
        <w:t>Change Request</w:t>
      </w:r>
    </w:p>
    <w:p w14:paraId="6289BBD5" w14:textId="77777777" w:rsidR="005B3ECB" w:rsidRDefault="006C43EB">
      <w:pPr>
        <w:jc w:val="center"/>
        <w:rPr>
          <w:b/>
          <w:smallCaps/>
          <w:szCs w:val="24"/>
          <w:lang w:val="en-GB"/>
        </w:rPr>
      </w:pPr>
      <w:r>
        <w:rPr>
          <w:b/>
          <w:smallCaps/>
          <w:szCs w:val="24"/>
          <w:lang w:val="en-GB"/>
        </w:rPr>
        <w:t>for the update of ISO 20022 financial repository items</w:t>
      </w:r>
    </w:p>
    <w:p w14:paraId="58F7D290" w14:textId="77777777" w:rsidR="005B3ECB" w:rsidRDefault="005B3ECB">
      <w:pPr>
        <w:rPr>
          <w:i/>
          <w:szCs w:val="24"/>
          <w:lang w:val="en-GB"/>
        </w:rPr>
      </w:pPr>
    </w:p>
    <w:p w14:paraId="3655C5A4" w14:textId="77777777" w:rsidR="005B3ECB" w:rsidRDefault="006C43EB">
      <w:pPr>
        <w:numPr>
          <w:ilvl w:val="0"/>
          <w:numId w:val="4"/>
        </w:numPr>
        <w:rPr>
          <w:b/>
          <w:szCs w:val="24"/>
          <w:lang w:val="en-GB"/>
        </w:rPr>
      </w:pPr>
      <w:r>
        <w:rPr>
          <w:b/>
          <w:szCs w:val="24"/>
          <w:lang w:val="en-GB"/>
        </w:rPr>
        <w:t>Origin of the request:</w:t>
      </w:r>
    </w:p>
    <w:p w14:paraId="138BEA90" w14:textId="77777777" w:rsidR="005B3ECB" w:rsidRDefault="006C43EB">
      <w:r>
        <w:rPr>
          <w:i/>
          <w:szCs w:val="24"/>
          <w:lang w:val="en-GB"/>
        </w:rPr>
        <w:t>A.1 Submitter</w:t>
      </w:r>
      <w:r>
        <w:rPr>
          <w:szCs w:val="24"/>
          <w:lang w:val="en-GB"/>
        </w:rPr>
        <w:t>: nexo A.I.S.B.L</w:t>
      </w:r>
    </w:p>
    <w:p w14:paraId="79B262D0" w14:textId="77777777" w:rsidR="005B3ECB" w:rsidRPr="00574219" w:rsidRDefault="006C43EB">
      <w:pPr>
        <w:rPr>
          <w:lang w:val="fr-FR"/>
        </w:rPr>
      </w:pPr>
      <w:r w:rsidRPr="00574219">
        <w:rPr>
          <w:i/>
          <w:szCs w:val="24"/>
          <w:lang w:val="fr-FR"/>
        </w:rPr>
        <w:t xml:space="preserve">A.2 Contact </w:t>
      </w:r>
      <w:proofErr w:type="spellStart"/>
      <w:proofErr w:type="gramStart"/>
      <w:r w:rsidRPr="00574219">
        <w:rPr>
          <w:i/>
          <w:szCs w:val="24"/>
          <w:lang w:val="fr-FR"/>
        </w:rPr>
        <w:t>person</w:t>
      </w:r>
      <w:proofErr w:type="spellEnd"/>
      <w:r w:rsidRPr="00574219">
        <w:rPr>
          <w:i/>
          <w:szCs w:val="24"/>
          <w:lang w:val="fr-FR"/>
        </w:rPr>
        <w:t>:</w:t>
      </w:r>
      <w:proofErr w:type="gramEnd"/>
      <w:r w:rsidRPr="00574219">
        <w:rPr>
          <w:szCs w:val="24"/>
          <w:lang w:val="fr-FR"/>
        </w:rPr>
        <w:t xml:space="preserve"> </w:t>
      </w:r>
      <w:r>
        <w:rPr>
          <w:szCs w:val="24"/>
          <w:lang w:val="fr-FR"/>
        </w:rPr>
        <w:t>Philippe CECE (</w:t>
      </w:r>
      <w:hyperlink r:id="rId7">
        <w:r>
          <w:rPr>
            <w:rStyle w:val="LienInternet"/>
            <w:szCs w:val="24"/>
            <w:lang w:val="fr-FR"/>
          </w:rPr>
          <w:t>Philippe.cece@ingenico.com</w:t>
        </w:r>
      </w:hyperlink>
      <w:r>
        <w:rPr>
          <w:szCs w:val="24"/>
          <w:lang w:val="fr-FR"/>
        </w:rPr>
        <w:t>) / Evelyne de JONGHE (</w:t>
      </w:r>
      <w:hyperlink r:id="rId8">
        <w:r>
          <w:rPr>
            <w:rStyle w:val="LienInternet"/>
            <w:szCs w:val="24"/>
            <w:lang w:val="fr-FR"/>
          </w:rPr>
          <w:t>evelyne.de-jonghe@frenchsys.com</w:t>
        </w:r>
      </w:hyperlink>
      <w:r>
        <w:rPr>
          <w:szCs w:val="24"/>
          <w:lang w:val="fr-FR"/>
        </w:rPr>
        <w:t>)</w:t>
      </w:r>
    </w:p>
    <w:p w14:paraId="4B85B0DC" w14:textId="77777777" w:rsidR="005B3ECB" w:rsidRDefault="006C43EB">
      <w:r w:rsidRPr="00574219">
        <w:rPr>
          <w:i/>
          <w:szCs w:val="24"/>
          <w:lang w:val="fr-FR"/>
        </w:rPr>
        <w:t xml:space="preserve"> </w:t>
      </w:r>
      <w:r>
        <w:rPr>
          <w:i/>
          <w:szCs w:val="24"/>
          <w:lang w:val="en-GB"/>
        </w:rPr>
        <w:t>A.3 Sponsors</w:t>
      </w:r>
      <w:r>
        <w:rPr>
          <w:szCs w:val="24"/>
          <w:lang w:val="en-GB"/>
        </w:rPr>
        <w:t>: nexo A.I.S.B.L.</w:t>
      </w:r>
    </w:p>
    <w:p w14:paraId="62DEC5F5" w14:textId="77777777" w:rsidR="005B3ECB" w:rsidRDefault="005B3ECB">
      <w:pPr>
        <w:rPr>
          <w:szCs w:val="24"/>
          <w:lang w:val="en-GB"/>
        </w:rPr>
      </w:pPr>
    </w:p>
    <w:p w14:paraId="175D2046" w14:textId="77777777" w:rsidR="005B3ECB" w:rsidRDefault="006C43EB">
      <w:pPr>
        <w:numPr>
          <w:ilvl w:val="0"/>
          <w:numId w:val="4"/>
        </w:numPr>
        <w:rPr>
          <w:b/>
          <w:lang w:val="en-GB"/>
        </w:rPr>
      </w:pPr>
      <w:r>
        <w:rPr>
          <w:b/>
          <w:lang w:val="en-GB"/>
        </w:rPr>
        <w:t>Related messages:</w:t>
      </w:r>
    </w:p>
    <w:p w14:paraId="6AABCFDB" w14:textId="77777777" w:rsidR="005B3ECB" w:rsidRDefault="005B3ECB">
      <w:pPr>
        <w:rPr>
          <w:szCs w:val="24"/>
          <w:lang w:val="en-GB"/>
        </w:rPr>
      </w:pPr>
    </w:p>
    <w:p w14:paraId="5C51E7C3" w14:textId="77777777" w:rsidR="005B3ECB" w:rsidRDefault="006C43EB">
      <w:pPr>
        <w:numPr>
          <w:ilvl w:val="0"/>
          <w:numId w:val="5"/>
        </w:numPr>
        <w:rPr>
          <w:szCs w:val="24"/>
          <w:lang w:val="en-GB"/>
        </w:rPr>
      </w:pPr>
      <w:proofErr w:type="spellStart"/>
      <w:r>
        <w:rPr>
          <w:szCs w:val="24"/>
          <w:lang w:val="en-GB"/>
        </w:rPr>
        <w:t>AcceptorAuthorisationRequest</w:t>
      </w:r>
      <w:proofErr w:type="spellEnd"/>
      <w:r>
        <w:rPr>
          <w:szCs w:val="24"/>
          <w:lang w:val="en-GB"/>
        </w:rPr>
        <w:t xml:space="preserve"> V11 caaa.001.001.11,</w:t>
      </w:r>
    </w:p>
    <w:p w14:paraId="4D35108F" w14:textId="77777777" w:rsidR="005B3ECB" w:rsidRDefault="006C43EB">
      <w:pPr>
        <w:numPr>
          <w:ilvl w:val="0"/>
          <w:numId w:val="5"/>
        </w:numPr>
        <w:rPr>
          <w:szCs w:val="24"/>
          <w:lang w:val="en-GB"/>
        </w:rPr>
      </w:pPr>
      <w:proofErr w:type="spellStart"/>
      <w:r>
        <w:rPr>
          <w:szCs w:val="24"/>
          <w:lang w:val="en-GB"/>
        </w:rPr>
        <w:t>AcceptorCompletionAdvice</w:t>
      </w:r>
      <w:proofErr w:type="spellEnd"/>
      <w:r>
        <w:rPr>
          <w:szCs w:val="24"/>
          <w:lang w:val="en-GB"/>
        </w:rPr>
        <w:t xml:space="preserve"> V11 caaa.003.001.11,</w:t>
      </w:r>
    </w:p>
    <w:p w14:paraId="07C92D4C" w14:textId="77777777" w:rsidR="005B3ECB" w:rsidRDefault="006C43EB">
      <w:pPr>
        <w:numPr>
          <w:ilvl w:val="0"/>
          <w:numId w:val="5"/>
        </w:numPr>
        <w:rPr>
          <w:szCs w:val="24"/>
          <w:lang w:val="en-GB"/>
        </w:rPr>
      </w:pPr>
      <w:proofErr w:type="spellStart"/>
      <w:r>
        <w:rPr>
          <w:szCs w:val="24"/>
          <w:lang w:val="en-GB"/>
        </w:rPr>
        <w:t>AcceptorCancellationRequest</w:t>
      </w:r>
      <w:proofErr w:type="spellEnd"/>
      <w:r>
        <w:rPr>
          <w:szCs w:val="24"/>
          <w:lang w:val="en-GB"/>
        </w:rPr>
        <w:t xml:space="preserve"> V11 caaa.005.001.11,</w:t>
      </w:r>
    </w:p>
    <w:p w14:paraId="4BDB6CF0" w14:textId="77777777" w:rsidR="005B3ECB" w:rsidRDefault="006C43EB">
      <w:pPr>
        <w:numPr>
          <w:ilvl w:val="0"/>
          <w:numId w:val="5"/>
        </w:numPr>
        <w:rPr>
          <w:szCs w:val="24"/>
          <w:lang w:val="en-GB"/>
        </w:rPr>
      </w:pPr>
      <w:proofErr w:type="spellStart"/>
      <w:r>
        <w:rPr>
          <w:szCs w:val="24"/>
          <w:lang w:val="en-GB"/>
        </w:rPr>
        <w:t>AcceptorCancellationAdvice</w:t>
      </w:r>
      <w:proofErr w:type="spellEnd"/>
      <w:r>
        <w:rPr>
          <w:szCs w:val="24"/>
          <w:lang w:val="en-GB"/>
        </w:rPr>
        <w:t xml:space="preserve"> V11 caaa.007.001.11,</w:t>
      </w:r>
    </w:p>
    <w:p w14:paraId="3BEF1319" w14:textId="77777777" w:rsidR="005B3ECB" w:rsidRDefault="006C43EB">
      <w:pPr>
        <w:numPr>
          <w:ilvl w:val="0"/>
          <w:numId w:val="5"/>
        </w:numPr>
        <w:rPr>
          <w:szCs w:val="24"/>
          <w:lang w:val="en-GB"/>
        </w:rPr>
      </w:pPr>
      <w:proofErr w:type="spellStart"/>
      <w:r>
        <w:rPr>
          <w:szCs w:val="24"/>
          <w:lang w:val="en-GB"/>
        </w:rPr>
        <w:t>AcceptorBatchTransfer</w:t>
      </w:r>
      <w:proofErr w:type="spellEnd"/>
      <w:r>
        <w:rPr>
          <w:szCs w:val="24"/>
          <w:lang w:val="en-GB"/>
        </w:rPr>
        <w:t xml:space="preserve"> V11 caaa.011.001.11,</w:t>
      </w:r>
    </w:p>
    <w:p w14:paraId="5DBC6CBD" w14:textId="77777777" w:rsidR="005B3ECB" w:rsidRDefault="006C43EB">
      <w:pPr>
        <w:numPr>
          <w:ilvl w:val="0"/>
          <w:numId w:val="5"/>
        </w:numPr>
        <w:rPr>
          <w:szCs w:val="24"/>
          <w:lang w:val="en-GB"/>
        </w:rPr>
      </w:pPr>
      <w:proofErr w:type="spellStart"/>
      <w:r>
        <w:rPr>
          <w:szCs w:val="24"/>
          <w:lang w:val="en-GB"/>
        </w:rPr>
        <w:t>TransactionAdvice</w:t>
      </w:r>
      <w:proofErr w:type="spellEnd"/>
      <w:r>
        <w:rPr>
          <w:szCs w:val="24"/>
          <w:lang w:val="en-GB"/>
        </w:rPr>
        <w:t xml:space="preserve"> V03 caaa.020.001.03,</w:t>
      </w:r>
    </w:p>
    <w:p w14:paraId="20A47384" w14:textId="77777777" w:rsidR="005B3ECB" w:rsidRDefault="006C43EB">
      <w:pPr>
        <w:numPr>
          <w:ilvl w:val="0"/>
          <w:numId w:val="5"/>
        </w:numPr>
        <w:rPr>
          <w:szCs w:val="24"/>
          <w:lang w:val="en-GB"/>
        </w:rPr>
      </w:pPr>
      <w:proofErr w:type="spellStart"/>
      <w:r>
        <w:rPr>
          <w:szCs w:val="24"/>
          <w:lang w:val="en-GB"/>
        </w:rPr>
        <w:t>AcceptorNonFinancialRequest</w:t>
      </w:r>
      <w:proofErr w:type="spellEnd"/>
      <w:r>
        <w:rPr>
          <w:szCs w:val="24"/>
          <w:lang w:val="en-GB"/>
        </w:rPr>
        <w:t xml:space="preserve"> V02 caaa.022.001.02,</w:t>
      </w:r>
    </w:p>
    <w:p w14:paraId="5FF05529" w14:textId="77777777" w:rsidR="005B3ECB" w:rsidRDefault="006C43EB">
      <w:pPr>
        <w:numPr>
          <w:ilvl w:val="0"/>
          <w:numId w:val="5"/>
        </w:numPr>
        <w:rPr>
          <w:szCs w:val="24"/>
          <w:lang w:val="en-GB"/>
        </w:rPr>
      </w:pPr>
      <w:proofErr w:type="spellStart"/>
      <w:r>
        <w:rPr>
          <w:szCs w:val="24"/>
          <w:lang w:val="en-GB"/>
        </w:rPr>
        <w:t>AcceptorTransactionLogReportRequest</w:t>
      </w:r>
      <w:proofErr w:type="spellEnd"/>
      <w:r>
        <w:rPr>
          <w:szCs w:val="24"/>
          <w:lang w:val="en-GB"/>
        </w:rPr>
        <w:t xml:space="preserve"> V02 caaa.024.001.02,</w:t>
      </w:r>
    </w:p>
    <w:p w14:paraId="21FFE74E" w14:textId="77777777" w:rsidR="005B3ECB" w:rsidRDefault="006C43EB">
      <w:pPr>
        <w:numPr>
          <w:ilvl w:val="0"/>
          <w:numId w:val="5"/>
        </w:numPr>
        <w:rPr>
          <w:szCs w:val="24"/>
          <w:lang w:val="en-GB"/>
        </w:rPr>
      </w:pPr>
      <w:proofErr w:type="spellStart"/>
      <w:r>
        <w:rPr>
          <w:szCs w:val="24"/>
          <w:lang w:val="en-GB"/>
        </w:rPr>
        <w:t>AcceptorTransactionLogReportResponse</w:t>
      </w:r>
      <w:proofErr w:type="spellEnd"/>
      <w:r>
        <w:rPr>
          <w:szCs w:val="24"/>
          <w:lang w:val="en-GB"/>
        </w:rPr>
        <w:t xml:space="preserve"> V02 caaa.025.001.02,</w:t>
      </w:r>
    </w:p>
    <w:p w14:paraId="715953E7" w14:textId="77777777" w:rsidR="005B3ECB" w:rsidRDefault="005B3ECB">
      <w:pPr>
        <w:rPr>
          <w:szCs w:val="24"/>
          <w:lang w:val="en-GB"/>
        </w:rPr>
      </w:pPr>
    </w:p>
    <w:p w14:paraId="0AF4CA72" w14:textId="77777777" w:rsidR="005B3ECB" w:rsidRDefault="006C43EB">
      <w:pPr>
        <w:numPr>
          <w:ilvl w:val="0"/>
          <w:numId w:val="5"/>
        </w:numPr>
        <w:rPr>
          <w:szCs w:val="24"/>
          <w:lang w:val="en-GB"/>
        </w:rPr>
      </w:pPr>
      <w:proofErr w:type="spellStart"/>
      <w:r>
        <w:rPr>
          <w:szCs w:val="24"/>
          <w:lang w:val="en-GB"/>
        </w:rPr>
        <w:t>SaleToPOIServiceRequest</w:t>
      </w:r>
      <w:proofErr w:type="spellEnd"/>
      <w:r>
        <w:rPr>
          <w:szCs w:val="24"/>
          <w:lang w:val="en-GB"/>
        </w:rPr>
        <w:t xml:space="preserve"> V04 casp.001.001.04,</w:t>
      </w:r>
    </w:p>
    <w:p w14:paraId="6C071EE6" w14:textId="77777777" w:rsidR="005B3ECB" w:rsidRDefault="006C43EB">
      <w:pPr>
        <w:numPr>
          <w:ilvl w:val="0"/>
          <w:numId w:val="5"/>
        </w:numPr>
        <w:rPr>
          <w:szCs w:val="24"/>
          <w:lang w:val="en-GB"/>
        </w:rPr>
      </w:pPr>
      <w:proofErr w:type="spellStart"/>
      <w:r>
        <w:rPr>
          <w:szCs w:val="24"/>
          <w:lang w:val="en-GB"/>
        </w:rPr>
        <w:t>SaleToPOIServiceResponse</w:t>
      </w:r>
      <w:proofErr w:type="spellEnd"/>
      <w:r>
        <w:rPr>
          <w:szCs w:val="24"/>
          <w:lang w:val="en-GB"/>
        </w:rPr>
        <w:t xml:space="preserve"> V04 casp.002.001.04,</w:t>
      </w:r>
    </w:p>
    <w:p w14:paraId="68395331" w14:textId="77777777" w:rsidR="005B3ECB" w:rsidRDefault="006C43EB">
      <w:pPr>
        <w:numPr>
          <w:ilvl w:val="0"/>
          <w:numId w:val="5"/>
        </w:numPr>
        <w:rPr>
          <w:szCs w:val="24"/>
          <w:lang w:val="en-GB"/>
        </w:rPr>
      </w:pPr>
      <w:proofErr w:type="spellStart"/>
      <w:r>
        <w:rPr>
          <w:szCs w:val="24"/>
          <w:lang w:val="en-GB"/>
        </w:rPr>
        <w:t>SaleToPOIReconciliationRequest</w:t>
      </w:r>
      <w:proofErr w:type="spellEnd"/>
      <w:r>
        <w:rPr>
          <w:szCs w:val="24"/>
          <w:lang w:val="en-GB"/>
        </w:rPr>
        <w:t xml:space="preserve"> V04 casp.003.001.04,</w:t>
      </w:r>
    </w:p>
    <w:p w14:paraId="7A395F88" w14:textId="77777777" w:rsidR="005B3ECB" w:rsidRDefault="006C43EB">
      <w:pPr>
        <w:numPr>
          <w:ilvl w:val="0"/>
          <w:numId w:val="5"/>
        </w:numPr>
        <w:rPr>
          <w:szCs w:val="24"/>
          <w:lang w:val="en-GB"/>
        </w:rPr>
      </w:pPr>
      <w:proofErr w:type="spellStart"/>
      <w:r>
        <w:rPr>
          <w:szCs w:val="24"/>
          <w:lang w:val="en-GB"/>
        </w:rPr>
        <w:t>SaleToPOIReconciliationResponse</w:t>
      </w:r>
      <w:proofErr w:type="spellEnd"/>
      <w:r>
        <w:rPr>
          <w:szCs w:val="24"/>
          <w:lang w:val="en-GB"/>
        </w:rPr>
        <w:t xml:space="preserve"> V04 casp.004.001.04,</w:t>
      </w:r>
    </w:p>
    <w:p w14:paraId="0612D15B" w14:textId="77777777" w:rsidR="005B3ECB" w:rsidRDefault="006C43EB">
      <w:pPr>
        <w:numPr>
          <w:ilvl w:val="0"/>
          <w:numId w:val="5"/>
        </w:numPr>
        <w:rPr>
          <w:szCs w:val="24"/>
          <w:lang w:val="en-GB"/>
        </w:rPr>
      </w:pPr>
      <w:proofErr w:type="spellStart"/>
      <w:r>
        <w:rPr>
          <w:szCs w:val="24"/>
          <w:lang w:val="en-GB"/>
        </w:rPr>
        <w:t>SaleToPOISessionManagementRequest</w:t>
      </w:r>
      <w:proofErr w:type="spellEnd"/>
      <w:r>
        <w:rPr>
          <w:szCs w:val="24"/>
          <w:lang w:val="en-GB"/>
        </w:rPr>
        <w:t xml:space="preserve"> V04 casp.005.001.04,</w:t>
      </w:r>
    </w:p>
    <w:p w14:paraId="1AF647BC" w14:textId="77777777" w:rsidR="005B3ECB" w:rsidRDefault="006C43EB">
      <w:pPr>
        <w:numPr>
          <w:ilvl w:val="0"/>
          <w:numId w:val="5"/>
        </w:numPr>
        <w:rPr>
          <w:szCs w:val="24"/>
          <w:lang w:val="en-GB"/>
        </w:rPr>
      </w:pPr>
      <w:proofErr w:type="spellStart"/>
      <w:r>
        <w:rPr>
          <w:szCs w:val="24"/>
          <w:lang w:val="en-GB"/>
        </w:rPr>
        <w:t>SaleToPOISessionManagementResponse</w:t>
      </w:r>
      <w:proofErr w:type="spellEnd"/>
      <w:r>
        <w:rPr>
          <w:szCs w:val="24"/>
          <w:lang w:val="en-GB"/>
        </w:rPr>
        <w:t xml:space="preserve"> V04 casp.006.001.04,</w:t>
      </w:r>
    </w:p>
    <w:p w14:paraId="752AA932" w14:textId="77777777" w:rsidR="005B3ECB" w:rsidRDefault="006C43EB">
      <w:pPr>
        <w:numPr>
          <w:ilvl w:val="0"/>
          <w:numId w:val="5"/>
        </w:numPr>
        <w:rPr>
          <w:szCs w:val="24"/>
          <w:lang w:val="en-GB"/>
        </w:rPr>
      </w:pPr>
      <w:proofErr w:type="spellStart"/>
      <w:r>
        <w:rPr>
          <w:szCs w:val="24"/>
          <w:lang w:val="en-GB"/>
        </w:rPr>
        <w:t>SaleToPOIAdministrativeRequest</w:t>
      </w:r>
      <w:proofErr w:type="spellEnd"/>
      <w:r>
        <w:rPr>
          <w:szCs w:val="24"/>
          <w:lang w:val="en-GB"/>
        </w:rPr>
        <w:t xml:space="preserve"> V04 casp.007.001.04,</w:t>
      </w:r>
    </w:p>
    <w:p w14:paraId="00A9E252" w14:textId="77777777" w:rsidR="005B3ECB" w:rsidRDefault="006C43EB">
      <w:pPr>
        <w:numPr>
          <w:ilvl w:val="0"/>
          <w:numId w:val="5"/>
        </w:numPr>
        <w:rPr>
          <w:szCs w:val="24"/>
          <w:lang w:val="en-GB"/>
        </w:rPr>
      </w:pPr>
      <w:proofErr w:type="spellStart"/>
      <w:r>
        <w:rPr>
          <w:szCs w:val="24"/>
          <w:lang w:val="en-GB"/>
        </w:rPr>
        <w:t>SaleToPOIAdministrativeResponse</w:t>
      </w:r>
      <w:proofErr w:type="spellEnd"/>
      <w:r>
        <w:rPr>
          <w:szCs w:val="24"/>
          <w:lang w:val="en-GB"/>
        </w:rPr>
        <w:t xml:space="preserve"> V04 casp.008.001.04,</w:t>
      </w:r>
    </w:p>
    <w:p w14:paraId="105C20B6" w14:textId="77777777" w:rsidR="005B3ECB" w:rsidRDefault="006C43EB">
      <w:pPr>
        <w:numPr>
          <w:ilvl w:val="0"/>
          <w:numId w:val="5"/>
        </w:numPr>
        <w:rPr>
          <w:szCs w:val="24"/>
          <w:lang w:val="en-GB"/>
        </w:rPr>
      </w:pPr>
      <w:proofErr w:type="spellStart"/>
      <w:r>
        <w:rPr>
          <w:szCs w:val="24"/>
          <w:lang w:val="en-GB"/>
        </w:rPr>
        <w:t>SaleToPOIReportRequest</w:t>
      </w:r>
      <w:proofErr w:type="spellEnd"/>
      <w:r>
        <w:rPr>
          <w:szCs w:val="24"/>
          <w:lang w:val="en-GB"/>
        </w:rPr>
        <w:t xml:space="preserve"> V04 casp.009.001.04,</w:t>
      </w:r>
    </w:p>
    <w:p w14:paraId="395F8D15" w14:textId="77777777" w:rsidR="005B3ECB" w:rsidRDefault="006C43EB">
      <w:pPr>
        <w:numPr>
          <w:ilvl w:val="0"/>
          <w:numId w:val="5"/>
        </w:numPr>
        <w:rPr>
          <w:szCs w:val="24"/>
          <w:lang w:val="en-GB"/>
        </w:rPr>
      </w:pPr>
      <w:proofErr w:type="spellStart"/>
      <w:r>
        <w:rPr>
          <w:szCs w:val="24"/>
          <w:lang w:val="en-GB"/>
        </w:rPr>
        <w:t>SaleToPOIReportResponse</w:t>
      </w:r>
      <w:proofErr w:type="spellEnd"/>
      <w:r>
        <w:rPr>
          <w:szCs w:val="24"/>
          <w:lang w:val="en-GB"/>
        </w:rPr>
        <w:t xml:space="preserve"> V04 casp.010.001.04,</w:t>
      </w:r>
    </w:p>
    <w:p w14:paraId="21B42EFE" w14:textId="77777777" w:rsidR="005B3ECB" w:rsidRDefault="006C43EB">
      <w:pPr>
        <w:numPr>
          <w:ilvl w:val="0"/>
          <w:numId w:val="5"/>
        </w:numPr>
        <w:rPr>
          <w:szCs w:val="24"/>
          <w:lang w:val="en-GB"/>
        </w:rPr>
      </w:pPr>
      <w:proofErr w:type="spellStart"/>
      <w:r>
        <w:rPr>
          <w:szCs w:val="24"/>
          <w:lang w:val="en-GB"/>
        </w:rPr>
        <w:lastRenderedPageBreak/>
        <w:t>SaleToPOIAbort</w:t>
      </w:r>
      <w:proofErr w:type="spellEnd"/>
      <w:r>
        <w:rPr>
          <w:szCs w:val="24"/>
          <w:lang w:val="en-GB"/>
        </w:rPr>
        <w:t xml:space="preserve"> V04 casp.011.001.04,</w:t>
      </w:r>
    </w:p>
    <w:p w14:paraId="187B85AA" w14:textId="77777777" w:rsidR="005B3ECB" w:rsidRDefault="006C43EB">
      <w:pPr>
        <w:numPr>
          <w:ilvl w:val="0"/>
          <w:numId w:val="5"/>
        </w:numPr>
        <w:rPr>
          <w:szCs w:val="24"/>
          <w:lang w:val="en-GB"/>
        </w:rPr>
      </w:pPr>
      <w:proofErr w:type="spellStart"/>
      <w:r>
        <w:rPr>
          <w:szCs w:val="24"/>
          <w:lang w:val="en-GB"/>
        </w:rPr>
        <w:t>SaleToPOIEventNotification</w:t>
      </w:r>
      <w:proofErr w:type="spellEnd"/>
      <w:r>
        <w:rPr>
          <w:szCs w:val="24"/>
          <w:lang w:val="en-GB"/>
        </w:rPr>
        <w:t xml:space="preserve"> V04 casp.012.001.04,</w:t>
      </w:r>
    </w:p>
    <w:p w14:paraId="55C397DC" w14:textId="77777777" w:rsidR="005B3ECB" w:rsidRDefault="006C43EB">
      <w:pPr>
        <w:numPr>
          <w:ilvl w:val="0"/>
          <w:numId w:val="5"/>
        </w:numPr>
        <w:rPr>
          <w:szCs w:val="24"/>
          <w:lang w:val="en-GB"/>
        </w:rPr>
      </w:pPr>
      <w:proofErr w:type="spellStart"/>
      <w:r>
        <w:rPr>
          <w:szCs w:val="24"/>
          <w:lang w:val="en-GB"/>
        </w:rPr>
        <w:t>SaleToPOIMessageStatusRequest</w:t>
      </w:r>
      <w:proofErr w:type="spellEnd"/>
      <w:r>
        <w:rPr>
          <w:szCs w:val="24"/>
          <w:lang w:val="en-GB"/>
        </w:rPr>
        <w:t xml:space="preserve"> V04 casp.014.001.04,</w:t>
      </w:r>
    </w:p>
    <w:p w14:paraId="4BA5A93D" w14:textId="77777777" w:rsidR="005B3ECB" w:rsidRDefault="006C43EB">
      <w:pPr>
        <w:numPr>
          <w:ilvl w:val="0"/>
          <w:numId w:val="5"/>
        </w:numPr>
        <w:rPr>
          <w:szCs w:val="24"/>
          <w:lang w:val="en-GB"/>
        </w:rPr>
      </w:pPr>
      <w:proofErr w:type="spellStart"/>
      <w:r>
        <w:rPr>
          <w:szCs w:val="24"/>
          <w:lang w:val="en-GB"/>
        </w:rPr>
        <w:t>SaleToPOIMessageStatusResponse</w:t>
      </w:r>
      <w:proofErr w:type="spellEnd"/>
      <w:r>
        <w:rPr>
          <w:szCs w:val="24"/>
          <w:lang w:val="en-GB"/>
        </w:rPr>
        <w:t xml:space="preserve"> V04 casp.015.001.04,</w:t>
      </w:r>
    </w:p>
    <w:p w14:paraId="2D5A6C97" w14:textId="77777777" w:rsidR="005B3ECB" w:rsidRDefault="006C43EB">
      <w:pPr>
        <w:numPr>
          <w:ilvl w:val="0"/>
          <w:numId w:val="5"/>
        </w:numPr>
        <w:rPr>
          <w:szCs w:val="24"/>
          <w:lang w:val="en-GB"/>
        </w:rPr>
      </w:pPr>
      <w:proofErr w:type="spellStart"/>
      <w:r>
        <w:rPr>
          <w:szCs w:val="24"/>
          <w:lang w:val="en-GB"/>
        </w:rPr>
        <w:t>SaleToPOIDeviceRequest</w:t>
      </w:r>
      <w:proofErr w:type="spellEnd"/>
      <w:r>
        <w:rPr>
          <w:szCs w:val="24"/>
          <w:lang w:val="en-GB"/>
        </w:rPr>
        <w:t xml:space="preserve"> V04 casp.016.001.04,</w:t>
      </w:r>
    </w:p>
    <w:p w14:paraId="0104B81F" w14:textId="77777777" w:rsidR="005B3ECB" w:rsidRDefault="006C43EB">
      <w:pPr>
        <w:numPr>
          <w:ilvl w:val="0"/>
          <w:numId w:val="5"/>
        </w:numPr>
        <w:rPr>
          <w:szCs w:val="24"/>
          <w:lang w:val="en-GB"/>
        </w:rPr>
      </w:pPr>
      <w:proofErr w:type="spellStart"/>
      <w:r>
        <w:rPr>
          <w:szCs w:val="24"/>
          <w:lang w:val="en-GB"/>
        </w:rPr>
        <w:t>SaleToPOIDeviceResponse</w:t>
      </w:r>
      <w:proofErr w:type="spellEnd"/>
      <w:r>
        <w:rPr>
          <w:szCs w:val="24"/>
          <w:lang w:val="en-GB"/>
        </w:rPr>
        <w:t xml:space="preserve"> V04 casp.017.001.04,</w:t>
      </w:r>
    </w:p>
    <w:p w14:paraId="2D1839E1" w14:textId="77777777" w:rsidR="005B3ECB" w:rsidRDefault="005B3ECB">
      <w:pPr>
        <w:rPr>
          <w:szCs w:val="24"/>
          <w:lang w:val="en-GB"/>
        </w:rPr>
      </w:pPr>
    </w:p>
    <w:p w14:paraId="1571448F" w14:textId="77777777" w:rsidR="005B3ECB" w:rsidRDefault="006C43EB">
      <w:pPr>
        <w:numPr>
          <w:ilvl w:val="0"/>
          <w:numId w:val="5"/>
        </w:numPr>
        <w:rPr>
          <w:szCs w:val="24"/>
          <w:lang w:val="en-GB"/>
        </w:rPr>
      </w:pPr>
      <w:proofErr w:type="spellStart"/>
      <w:r>
        <w:rPr>
          <w:szCs w:val="24"/>
          <w:lang w:val="en-GB"/>
        </w:rPr>
        <w:t>StatusReport</w:t>
      </w:r>
      <w:proofErr w:type="spellEnd"/>
      <w:r>
        <w:rPr>
          <w:szCs w:val="24"/>
          <w:lang w:val="en-GB"/>
        </w:rPr>
        <w:t xml:space="preserve"> V11 catm.001.001.11,</w:t>
      </w:r>
    </w:p>
    <w:p w14:paraId="355FDC6F" w14:textId="77777777" w:rsidR="005B3ECB" w:rsidRDefault="006C43EB">
      <w:pPr>
        <w:numPr>
          <w:ilvl w:val="0"/>
          <w:numId w:val="5"/>
        </w:numPr>
        <w:rPr>
          <w:szCs w:val="24"/>
          <w:lang w:val="en-GB"/>
        </w:rPr>
      </w:pPr>
      <w:proofErr w:type="spellStart"/>
      <w:r>
        <w:rPr>
          <w:szCs w:val="24"/>
          <w:lang w:val="en-GB"/>
        </w:rPr>
        <w:t>AcceptorConfigurationUpdate</w:t>
      </w:r>
      <w:proofErr w:type="spellEnd"/>
      <w:r>
        <w:rPr>
          <w:szCs w:val="24"/>
          <w:lang w:val="en-GB"/>
        </w:rPr>
        <w:t xml:space="preserve"> V10 catm.002.001.10,</w:t>
      </w:r>
    </w:p>
    <w:p w14:paraId="39984C2E" w14:textId="77777777" w:rsidR="005B3ECB" w:rsidRDefault="006C43EB">
      <w:pPr>
        <w:numPr>
          <w:ilvl w:val="0"/>
          <w:numId w:val="5"/>
        </w:numPr>
        <w:rPr>
          <w:szCs w:val="24"/>
          <w:lang w:val="en-GB"/>
        </w:rPr>
      </w:pPr>
      <w:proofErr w:type="spellStart"/>
      <w:r>
        <w:rPr>
          <w:szCs w:val="24"/>
          <w:lang w:val="en-GB"/>
        </w:rPr>
        <w:t>MaintenanceDelegationRequest</w:t>
      </w:r>
      <w:proofErr w:type="spellEnd"/>
      <w:r>
        <w:rPr>
          <w:szCs w:val="24"/>
          <w:lang w:val="en-GB"/>
        </w:rPr>
        <w:t xml:space="preserve"> V08 catm.005.001.08,</w:t>
      </w:r>
    </w:p>
    <w:p w14:paraId="22AF453C" w14:textId="77777777" w:rsidR="005B3ECB" w:rsidRDefault="005B3ECB">
      <w:pPr>
        <w:rPr>
          <w:szCs w:val="24"/>
          <w:lang w:val="en-GB"/>
        </w:rPr>
      </w:pPr>
    </w:p>
    <w:p w14:paraId="38FFD9BA" w14:textId="77777777" w:rsidR="005B3ECB" w:rsidRDefault="006C43EB">
      <w:pPr>
        <w:numPr>
          <w:ilvl w:val="0"/>
          <w:numId w:val="4"/>
        </w:numPr>
        <w:rPr>
          <w:b/>
          <w:lang w:val="en-GB"/>
        </w:rPr>
      </w:pPr>
      <w:r>
        <w:rPr>
          <w:b/>
          <w:lang w:val="en-GB"/>
        </w:rPr>
        <w:t>Description of the change request:</w:t>
      </w:r>
    </w:p>
    <w:p w14:paraId="4A50809F" w14:textId="77777777" w:rsidR="005B3ECB" w:rsidRDefault="005B3ECB">
      <w:pPr>
        <w:rPr>
          <w:lang w:val="en-GB"/>
        </w:rPr>
      </w:pPr>
    </w:p>
    <w:p w14:paraId="0D633B9E" w14:textId="77777777" w:rsidR="005B3ECB" w:rsidRDefault="006C43EB">
      <w:pPr>
        <w:jc w:val="both"/>
        <w:rPr>
          <w:lang w:val="en-GB"/>
        </w:rPr>
      </w:pPr>
      <w:r>
        <w:rPr>
          <w:lang w:val="en-GB"/>
        </w:rPr>
        <w:t xml:space="preserve">In the </w:t>
      </w:r>
      <w:r>
        <w:rPr>
          <w:i/>
          <w:iCs/>
          <w:lang w:val="en-GB"/>
        </w:rPr>
        <w:t xml:space="preserve">BusinessArea1Code </w:t>
      </w:r>
      <w:r>
        <w:rPr>
          <w:lang w:val="en-GB"/>
        </w:rPr>
        <w:t>we are currently using a code value to identify transit open payment solution, but without clearly stating that it is linked to Transport solution. Consequently, we would like to adapt this code value to add the domain information.</w:t>
      </w:r>
    </w:p>
    <w:p w14:paraId="32F2C66F" w14:textId="77777777" w:rsidR="005B3ECB" w:rsidRDefault="006C43EB">
      <w:pPr>
        <w:jc w:val="both"/>
        <w:rPr>
          <w:lang w:val="en-GB"/>
        </w:rPr>
      </w:pPr>
      <w:r>
        <w:rPr>
          <w:lang w:val="en-GB"/>
        </w:rPr>
        <w:t>Additionally, we would like to add a new code value for Open Solution that could be made on Energy domain, like Electric Vehicle.</w:t>
      </w:r>
    </w:p>
    <w:p w14:paraId="26B36658" w14:textId="77777777" w:rsidR="005B3ECB" w:rsidRDefault="006C43EB">
      <w:pPr>
        <w:jc w:val="both"/>
        <w:rPr>
          <w:lang w:val="en-GB"/>
        </w:rPr>
      </w:pPr>
      <w:r>
        <w:br w:type="page"/>
      </w:r>
    </w:p>
    <w:p w14:paraId="4B6A0586" w14:textId="77777777" w:rsidR="005B3ECB" w:rsidRDefault="006C43EB">
      <w:pPr>
        <w:numPr>
          <w:ilvl w:val="0"/>
          <w:numId w:val="4"/>
        </w:numPr>
        <w:rPr>
          <w:b/>
          <w:szCs w:val="24"/>
          <w:lang w:val="en-GB"/>
        </w:rPr>
      </w:pPr>
      <w:r>
        <w:rPr>
          <w:b/>
          <w:szCs w:val="24"/>
          <w:lang w:val="en-GB"/>
        </w:rPr>
        <w:lastRenderedPageBreak/>
        <w:t>Purpose of the change:</w:t>
      </w:r>
    </w:p>
    <w:p w14:paraId="3D62D16D" w14:textId="77777777" w:rsidR="005B3ECB" w:rsidRDefault="005B3ECB">
      <w:pPr>
        <w:rPr>
          <w:lang w:val="en-GB"/>
        </w:rPr>
      </w:pPr>
    </w:p>
    <w:p w14:paraId="13092415" w14:textId="77777777" w:rsidR="005B3ECB" w:rsidRDefault="005B3ECB">
      <w:pPr>
        <w:rPr>
          <w:lang w:val="en-GB"/>
        </w:rPr>
      </w:pPr>
    </w:p>
    <w:p w14:paraId="60B9F92B" w14:textId="77777777" w:rsidR="005B3ECB" w:rsidRDefault="006C43EB">
      <w:r>
        <w:rPr>
          <w:noProof/>
        </w:rPr>
        <w:drawing>
          <wp:anchor distT="0" distB="0" distL="0" distR="0" simplePos="0" relativeHeight="2" behindDoc="0" locked="0" layoutInCell="0" allowOverlap="1" wp14:anchorId="2517BBDB" wp14:editId="1A8E90BC">
            <wp:simplePos x="0" y="0"/>
            <wp:positionH relativeFrom="column">
              <wp:align>center</wp:align>
            </wp:positionH>
            <wp:positionV relativeFrom="paragraph">
              <wp:posOffset>635</wp:posOffset>
            </wp:positionV>
            <wp:extent cx="5699125" cy="396367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5699125" cy="3963670"/>
                    </a:xfrm>
                    <a:prstGeom prst="rect">
                      <a:avLst/>
                    </a:prstGeom>
                  </pic:spPr>
                </pic:pic>
              </a:graphicData>
            </a:graphic>
          </wp:anchor>
        </w:drawing>
      </w:r>
    </w:p>
    <w:p w14:paraId="5998C1A8" w14:textId="77777777" w:rsidR="005B3ECB" w:rsidRDefault="006C43EB">
      <w:pPr>
        <w:numPr>
          <w:ilvl w:val="0"/>
          <w:numId w:val="4"/>
        </w:numPr>
        <w:rPr>
          <w:b/>
          <w:szCs w:val="24"/>
          <w:lang w:val="en-GB"/>
        </w:rPr>
      </w:pPr>
      <w:r>
        <w:rPr>
          <w:b/>
          <w:szCs w:val="24"/>
          <w:lang w:val="en-GB"/>
        </w:rPr>
        <w:t>Urgency of the request:</w:t>
      </w:r>
    </w:p>
    <w:p w14:paraId="544A3E78" w14:textId="77777777" w:rsidR="005B3ECB" w:rsidRDefault="005B3ECB">
      <w:pPr>
        <w:rPr>
          <w:szCs w:val="24"/>
          <w:lang w:val="en-GB"/>
        </w:rPr>
      </w:pPr>
    </w:p>
    <w:p w14:paraId="3F4B65C6" w14:textId="77777777" w:rsidR="005B3ECB" w:rsidRDefault="006C43EB">
      <w:pPr>
        <w:rPr>
          <w:szCs w:val="24"/>
          <w:lang w:val="en-GB"/>
        </w:rPr>
      </w:pPr>
      <w:r>
        <w:rPr>
          <w:szCs w:val="24"/>
          <w:lang w:val="en-GB"/>
        </w:rPr>
        <w:t>Urgent</w:t>
      </w:r>
    </w:p>
    <w:p w14:paraId="4A8C3126" w14:textId="77777777" w:rsidR="005B3ECB" w:rsidRDefault="005B3ECB">
      <w:pPr>
        <w:rPr>
          <w:szCs w:val="24"/>
          <w:lang w:val="en-GB"/>
        </w:rPr>
      </w:pPr>
    </w:p>
    <w:p w14:paraId="7F465EEF" w14:textId="77777777" w:rsidR="005B3ECB" w:rsidRDefault="006C43EB">
      <w:pPr>
        <w:numPr>
          <w:ilvl w:val="0"/>
          <w:numId w:val="4"/>
        </w:numPr>
        <w:rPr>
          <w:b/>
          <w:szCs w:val="24"/>
          <w:lang w:val="en-GB"/>
        </w:rPr>
      </w:pPr>
      <w:r>
        <w:rPr>
          <w:b/>
          <w:szCs w:val="24"/>
          <w:lang w:val="en-GB"/>
        </w:rPr>
        <w:t>Business examples:</w:t>
      </w:r>
    </w:p>
    <w:p w14:paraId="49B4F8C0" w14:textId="77777777" w:rsidR="005B3ECB" w:rsidRDefault="006C43EB">
      <w:pPr>
        <w:rPr>
          <w:lang w:val="en-GB"/>
        </w:rPr>
      </w:pPr>
      <w:r>
        <w:rPr>
          <w:lang w:val="en-GB"/>
        </w:rPr>
        <w:t>Examples illustrating the change request.</w:t>
      </w:r>
      <w:r>
        <w:br w:type="page"/>
      </w:r>
    </w:p>
    <w:p w14:paraId="3EB7B664" w14:textId="77777777" w:rsidR="005B3ECB" w:rsidRDefault="006C43EB">
      <w:pPr>
        <w:numPr>
          <w:ilvl w:val="0"/>
          <w:numId w:val="4"/>
        </w:numPr>
        <w:rPr>
          <w:b/>
          <w:lang w:val="en-GB"/>
        </w:rPr>
      </w:pPr>
      <w:r>
        <w:rPr>
          <w:b/>
          <w:lang w:val="en-GB"/>
        </w:rPr>
        <w:lastRenderedPageBreak/>
        <w:t>SEG/TSG recommendation:</w:t>
      </w:r>
    </w:p>
    <w:p w14:paraId="28DCEF99" w14:textId="77777777" w:rsidR="005B3ECB" w:rsidRDefault="006C43EB">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3EE08F2F" w14:textId="77777777" w:rsidR="005B3ECB" w:rsidRDefault="005B3ECB">
      <w:pPr>
        <w:rPr>
          <w:i/>
          <w:szCs w:val="24"/>
          <w:lang w:val="en-GB"/>
        </w:rPr>
      </w:pPr>
    </w:p>
    <w:tbl>
      <w:tblPr>
        <w:tblW w:w="9133" w:type="dxa"/>
        <w:tblInd w:w="-113" w:type="dxa"/>
        <w:tblLayout w:type="fixed"/>
        <w:tblLook w:val="04A0" w:firstRow="1" w:lastRow="0" w:firstColumn="1" w:lastColumn="0" w:noHBand="0" w:noVBand="1"/>
      </w:tblPr>
      <w:tblGrid>
        <w:gridCol w:w="1060"/>
        <w:gridCol w:w="183"/>
        <w:gridCol w:w="567"/>
        <w:gridCol w:w="1698"/>
        <w:gridCol w:w="4256"/>
        <w:gridCol w:w="423"/>
        <w:gridCol w:w="946"/>
      </w:tblGrid>
      <w:tr w:rsidR="005B3ECB" w14:paraId="471B43B1" w14:textId="77777777">
        <w:tc>
          <w:tcPr>
            <w:tcW w:w="1242" w:type="dxa"/>
            <w:gridSpan w:val="2"/>
            <w:tcBorders>
              <w:top w:val="single" w:sz="4" w:space="0" w:color="000000"/>
              <w:left w:val="single" w:sz="4" w:space="0" w:color="000000"/>
              <w:bottom w:val="single" w:sz="4" w:space="0" w:color="000000"/>
              <w:right w:val="single" w:sz="4" w:space="0" w:color="000000"/>
            </w:tcBorders>
          </w:tcPr>
          <w:p w14:paraId="47E1C64E" w14:textId="77777777" w:rsidR="005B3ECB" w:rsidRDefault="006C43EB">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3B817C12" w14:textId="77777777" w:rsidR="005B3ECB" w:rsidRDefault="005B3ECB">
            <w:pPr>
              <w:widowControl w:val="0"/>
              <w:rPr>
                <w:color w:val="FF0000"/>
                <w:szCs w:val="24"/>
                <w:lang w:val="en-GB"/>
              </w:rPr>
            </w:pPr>
          </w:p>
        </w:tc>
        <w:tc>
          <w:tcPr>
            <w:tcW w:w="1698" w:type="dxa"/>
            <w:tcBorders>
              <w:top w:val="single" w:sz="4" w:space="0" w:color="000000"/>
              <w:left w:val="single" w:sz="4" w:space="0" w:color="000000"/>
              <w:bottom w:val="single" w:sz="4" w:space="0" w:color="000000"/>
              <w:right w:val="single" w:sz="4" w:space="0" w:color="000000"/>
            </w:tcBorders>
          </w:tcPr>
          <w:p w14:paraId="7181A14B" w14:textId="77777777" w:rsidR="005B3ECB" w:rsidRDefault="006C43EB">
            <w:pPr>
              <w:widowControl w:val="0"/>
              <w:rPr>
                <w:b/>
                <w:szCs w:val="24"/>
                <w:lang w:val="en-GB"/>
              </w:rPr>
            </w:pPr>
            <w:r>
              <w:rPr>
                <w:b/>
                <w:szCs w:val="24"/>
                <w:lang w:val="en-GB"/>
              </w:rPr>
              <w:t>Timing</w:t>
            </w:r>
          </w:p>
        </w:tc>
        <w:tc>
          <w:tcPr>
            <w:tcW w:w="4256" w:type="dxa"/>
          </w:tcPr>
          <w:p w14:paraId="1515A386" w14:textId="77777777" w:rsidR="005B3ECB" w:rsidRDefault="005B3ECB">
            <w:pPr>
              <w:widowControl w:val="0"/>
            </w:pPr>
          </w:p>
        </w:tc>
        <w:tc>
          <w:tcPr>
            <w:tcW w:w="423" w:type="dxa"/>
          </w:tcPr>
          <w:p w14:paraId="7A2F0718" w14:textId="77777777" w:rsidR="005B3ECB" w:rsidRDefault="005B3ECB">
            <w:pPr>
              <w:widowControl w:val="0"/>
            </w:pPr>
          </w:p>
        </w:tc>
        <w:tc>
          <w:tcPr>
            <w:tcW w:w="946" w:type="dxa"/>
          </w:tcPr>
          <w:p w14:paraId="7930257E" w14:textId="77777777" w:rsidR="005B3ECB" w:rsidRDefault="005B3ECB">
            <w:pPr>
              <w:widowControl w:val="0"/>
            </w:pPr>
          </w:p>
        </w:tc>
      </w:tr>
      <w:tr w:rsidR="005B3ECB" w14:paraId="392E9846" w14:textId="77777777">
        <w:trPr>
          <w:trHeight w:val="501"/>
        </w:trPr>
        <w:tc>
          <w:tcPr>
            <w:tcW w:w="1059" w:type="dxa"/>
          </w:tcPr>
          <w:p w14:paraId="7C00ACF2" w14:textId="77777777" w:rsidR="005B3ECB" w:rsidRDefault="005B3ECB">
            <w:pPr>
              <w:widowControl w:val="0"/>
              <w:rPr>
                <w:szCs w:val="24"/>
                <w:lang w:val="en-GB"/>
              </w:rPr>
            </w:pPr>
          </w:p>
        </w:tc>
        <w:tc>
          <w:tcPr>
            <w:tcW w:w="750" w:type="dxa"/>
            <w:gridSpan w:val="2"/>
            <w:tcBorders>
              <w:top w:val="single" w:sz="4" w:space="0" w:color="000000"/>
              <w:right w:val="single" w:sz="4" w:space="0" w:color="000000"/>
            </w:tcBorders>
          </w:tcPr>
          <w:p w14:paraId="40F7C357" w14:textId="77777777" w:rsidR="005B3ECB" w:rsidRDefault="005B3ECB">
            <w:pPr>
              <w:widowControl w:val="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7C0DAB28" w14:textId="77777777" w:rsidR="005B3ECB" w:rsidRDefault="006C43EB">
            <w:pPr>
              <w:widowControl w:val="0"/>
              <w:spacing w:before="0"/>
            </w:pPr>
            <w:r>
              <w:rPr>
                <w:szCs w:val="24"/>
                <w:lang w:val="en-GB"/>
              </w:rPr>
              <w:t xml:space="preserve">- </w:t>
            </w:r>
            <w:r>
              <w:rPr>
                <w:b/>
                <w:szCs w:val="24"/>
                <w:lang w:val="en-GB"/>
              </w:rPr>
              <w:t>Next yearly cycle: 2022/2023</w:t>
            </w:r>
          </w:p>
          <w:p w14:paraId="336C1378" w14:textId="77777777" w:rsidR="005B3ECB" w:rsidRDefault="006C43EB">
            <w:pPr>
              <w:widowControl w:val="0"/>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2022 and completes with the publication of new message versions in the spring of 2023)</w:t>
            </w:r>
          </w:p>
        </w:tc>
        <w:tc>
          <w:tcPr>
            <w:tcW w:w="423" w:type="dxa"/>
            <w:tcBorders>
              <w:top w:val="single" w:sz="4" w:space="0" w:color="000000"/>
              <w:left w:val="single" w:sz="4" w:space="0" w:color="000000"/>
              <w:bottom w:val="single" w:sz="4" w:space="0" w:color="000000"/>
              <w:right w:val="single" w:sz="4" w:space="0" w:color="000000"/>
            </w:tcBorders>
          </w:tcPr>
          <w:p w14:paraId="5433B8D6" w14:textId="4086B978" w:rsidR="005B3ECB" w:rsidRDefault="00574219">
            <w:pPr>
              <w:widowControl w:val="0"/>
              <w:spacing w:before="0"/>
              <w:jc w:val="both"/>
              <w:rPr>
                <w:color w:val="FF0000"/>
                <w:szCs w:val="24"/>
                <w:lang w:val="en-GB"/>
              </w:rPr>
            </w:pPr>
            <w:r>
              <w:rPr>
                <w:color w:val="FF0000"/>
                <w:szCs w:val="24"/>
                <w:lang w:val="en-GB"/>
              </w:rPr>
              <w:t>X</w:t>
            </w:r>
          </w:p>
        </w:tc>
        <w:tc>
          <w:tcPr>
            <w:tcW w:w="946" w:type="dxa"/>
          </w:tcPr>
          <w:p w14:paraId="5F46C634" w14:textId="77777777" w:rsidR="005B3ECB" w:rsidRDefault="005B3ECB">
            <w:pPr>
              <w:widowControl w:val="0"/>
            </w:pPr>
          </w:p>
        </w:tc>
      </w:tr>
      <w:tr w:rsidR="005B3ECB" w14:paraId="5B5851F2" w14:textId="77777777">
        <w:trPr>
          <w:trHeight w:val="501"/>
        </w:trPr>
        <w:tc>
          <w:tcPr>
            <w:tcW w:w="1059" w:type="dxa"/>
          </w:tcPr>
          <w:p w14:paraId="4B949809" w14:textId="77777777" w:rsidR="005B3ECB" w:rsidRDefault="005B3ECB">
            <w:pPr>
              <w:widowControl w:val="0"/>
              <w:spacing w:before="0"/>
              <w:rPr>
                <w:szCs w:val="24"/>
                <w:lang w:val="en-GB"/>
              </w:rPr>
            </w:pPr>
          </w:p>
        </w:tc>
        <w:tc>
          <w:tcPr>
            <w:tcW w:w="750" w:type="dxa"/>
            <w:gridSpan w:val="2"/>
            <w:tcBorders>
              <w:right w:val="single" w:sz="4" w:space="0" w:color="000000"/>
            </w:tcBorders>
          </w:tcPr>
          <w:p w14:paraId="1E996C9C" w14:textId="77777777" w:rsidR="005B3ECB" w:rsidRDefault="005B3ECB">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7EE86041" w14:textId="77777777" w:rsidR="005B3ECB" w:rsidRDefault="006C43EB">
            <w:pPr>
              <w:widowControl w:val="0"/>
              <w:spacing w:before="0"/>
              <w:jc w:val="both"/>
            </w:pPr>
            <w:r>
              <w:rPr>
                <w:szCs w:val="24"/>
                <w:lang w:val="en-GB"/>
              </w:rPr>
              <w:t xml:space="preserve">- </w:t>
            </w:r>
            <w:r>
              <w:rPr>
                <w:b/>
                <w:szCs w:val="24"/>
                <w:lang w:val="en-GB"/>
              </w:rPr>
              <w:t>At the occasion of the next maintenance of the messages</w:t>
            </w:r>
          </w:p>
          <w:p w14:paraId="33C197AC" w14:textId="77777777" w:rsidR="005B3ECB" w:rsidRDefault="006C43EB">
            <w:pPr>
              <w:widowControl w:val="0"/>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3" w:type="dxa"/>
            <w:tcBorders>
              <w:top w:val="single" w:sz="4" w:space="0" w:color="000000"/>
              <w:left w:val="single" w:sz="4" w:space="0" w:color="000000"/>
              <w:bottom w:val="single" w:sz="4" w:space="0" w:color="000000"/>
              <w:right w:val="single" w:sz="4" w:space="0" w:color="000000"/>
            </w:tcBorders>
          </w:tcPr>
          <w:p w14:paraId="24E47747" w14:textId="77777777" w:rsidR="005B3ECB" w:rsidRDefault="005B3ECB">
            <w:pPr>
              <w:widowControl w:val="0"/>
              <w:spacing w:before="0"/>
              <w:jc w:val="center"/>
              <w:rPr>
                <w:color w:val="FF0000"/>
                <w:szCs w:val="24"/>
                <w:lang w:val="en-GB"/>
              </w:rPr>
            </w:pPr>
          </w:p>
        </w:tc>
        <w:tc>
          <w:tcPr>
            <w:tcW w:w="946" w:type="dxa"/>
          </w:tcPr>
          <w:p w14:paraId="6BC0B7CE" w14:textId="77777777" w:rsidR="005B3ECB" w:rsidRDefault="005B3ECB">
            <w:pPr>
              <w:widowControl w:val="0"/>
            </w:pPr>
          </w:p>
        </w:tc>
      </w:tr>
      <w:tr w:rsidR="005B3ECB" w14:paraId="0B7072B0" w14:textId="77777777">
        <w:trPr>
          <w:trHeight w:val="511"/>
        </w:trPr>
        <w:tc>
          <w:tcPr>
            <w:tcW w:w="1059" w:type="dxa"/>
          </w:tcPr>
          <w:p w14:paraId="664C9158" w14:textId="77777777" w:rsidR="005B3ECB" w:rsidRDefault="005B3ECB">
            <w:pPr>
              <w:widowControl w:val="0"/>
              <w:spacing w:before="0"/>
              <w:rPr>
                <w:szCs w:val="24"/>
                <w:lang w:val="en-GB"/>
              </w:rPr>
            </w:pPr>
          </w:p>
        </w:tc>
        <w:tc>
          <w:tcPr>
            <w:tcW w:w="750" w:type="dxa"/>
            <w:gridSpan w:val="2"/>
            <w:tcBorders>
              <w:right w:val="single" w:sz="4" w:space="0" w:color="000000"/>
            </w:tcBorders>
          </w:tcPr>
          <w:p w14:paraId="2270D468" w14:textId="77777777" w:rsidR="005B3ECB" w:rsidRDefault="005B3ECB">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5D9161C9" w14:textId="77777777" w:rsidR="005B3ECB" w:rsidRDefault="006C43EB">
            <w:pPr>
              <w:widowControl w:val="0"/>
              <w:spacing w:before="0"/>
              <w:jc w:val="both"/>
            </w:pPr>
            <w:r>
              <w:rPr>
                <w:szCs w:val="24"/>
                <w:lang w:val="en-GB"/>
              </w:rPr>
              <w:t xml:space="preserve">- </w:t>
            </w:r>
            <w:r>
              <w:rPr>
                <w:b/>
                <w:szCs w:val="24"/>
                <w:lang w:val="en-GB"/>
              </w:rPr>
              <w:t>Urgent unscheduled</w:t>
            </w:r>
          </w:p>
          <w:p w14:paraId="2D614B37" w14:textId="77777777" w:rsidR="005B3ECB" w:rsidRDefault="006C43EB">
            <w:pPr>
              <w:widowControl w:val="0"/>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3" w:type="dxa"/>
            <w:tcBorders>
              <w:top w:val="single" w:sz="4" w:space="0" w:color="000000"/>
              <w:left w:val="single" w:sz="4" w:space="0" w:color="000000"/>
              <w:bottom w:val="single" w:sz="4" w:space="0" w:color="000000"/>
              <w:right w:val="single" w:sz="4" w:space="0" w:color="000000"/>
            </w:tcBorders>
          </w:tcPr>
          <w:p w14:paraId="088F45BD" w14:textId="77777777" w:rsidR="005B3ECB" w:rsidRDefault="005B3ECB">
            <w:pPr>
              <w:widowControl w:val="0"/>
              <w:jc w:val="center"/>
              <w:rPr>
                <w:color w:val="FF0000"/>
                <w:szCs w:val="24"/>
                <w:lang w:val="en-GB"/>
              </w:rPr>
            </w:pPr>
          </w:p>
        </w:tc>
        <w:tc>
          <w:tcPr>
            <w:tcW w:w="946" w:type="dxa"/>
            <w:tcBorders>
              <w:left w:val="single" w:sz="4" w:space="0" w:color="000000"/>
            </w:tcBorders>
          </w:tcPr>
          <w:p w14:paraId="7B732572" w14:textId="77777777" w:rsidR="005B3ECB" w:rsidRDefault="005B3ECB">
            <w:pPr>
              <w:widowControl w:val="0"/>
              <w:ind w:left="360"/>
              <w:jc w:val="both"/>
              <w:rPr>
                <w:szCs w:val="24"/>
                <w:lang w:val="en-GB"/>
              </w:rPr>
            </w:pPr>
          </w:p>
        </w:tc>
      </w:tr>
      <w:tr w:rsidR="005B3ECB" w14:paraId="741D277E" w14:textId="77777777">
        <w:trPr>
          <w:trHeight w:val="511"/>
        </w:trPr>
        <w:tc>
          <w:tcPr>
            <w:tcW w:w="1059" w:type="dxa"/>
          </w:tcPr>
          <w:p w14:paraId="73EC8F8B" w14:textId="77777777" w:rsidR="005B3ECB" w:rsidRDefault="005B3ECB">
            <w:pPr>
              <w:widowControl w:val="0"/>
              <w:spacing w:before="0"/>
              <w:rPr>
                <w:szCs w:val="24"/>
                <w:lang w:val="en-GB"/>
              </w:rPr>
            </w:pPr>
          </w:p>
        </w:tc>
        <w:tc>
          <w:tcPr>
            <w:tcW w:w="750" w:type="dxa"/>
            <w:gridSpan w:val="2"/>
            <w:tcBorders>
              <w:right w:val="single" w:sz="4" w:space="0" w:color="000000"/>
            </w:tcBorders>
          </w:tcPr>
          <w:p w14:paraId="554BBDE2" w14:textId="77777777" w:rsidR="005B3ECB" w:rsidRDefault="005B3ECB">
            <w:pPr>
              <w:widowControl w:val="0"/>
              <w:spacing w:before="0"/>
              <w:rPr>
                <w:szCs w:val="24"/>
                <w:lang w:val="en-GB"/>
              </w:rPr>
            </w:pPr>
          </w:p>
        </w:tc>
        <w:tc>
          <w:tcPr>
            <w:tcW w:w="6377" w:type="dxa"/>
            <w:gridSpan w:val="3"/>
            <w:tcBorders>
              <w:top w:val="single" w:sz="4" w:space="0" w:color="000000"/>
              <w:left w:val="single" w:sz="4" w:space="0" w:color="000000"/>
              <w:bottom w:val="single" w:sz="4" w:space="0" w:color="000000"/>
              <w:right w:val="single" w:sz="4" w:space="0" w:color="000000"/>
            </w:tcBorders>
          </w:tcPr>
          <w:p w14:paraId="55C060A4" w14:textId="77777777" w:rsidR="005B3ECB" w:rsidRDefault="006C43EB">
            <w:pPr>
              <w:widowControl w:val="0"/>
            </w:pPr>
            <w:r>
              <w:rPr>
                <w:szCs w:val="24"/>
                <w:lang w:val="en-GB"/>
              </w:rPr>
              <w:t xml:space="preserve">- </w:t>
            </w:r>
            <w:r>
              <w:rPr>
                <w:b/>
                <w:szCs w:val="24"/>
                <w:lang w:val="en-GB"/>
              </w:rPr>
              <w:t>Other timing:</w:t>
            </w:r>
          </w:p>
        </w:tc>
        <w:tc>
          <w:tcPr>
            <w:tcW w:w="946" w:type="dxa"/>
            <w:tcBorders>
              <w:left w:val="single" w:sz="4" w:space="0" w:color="000000"/>
            </w:tcBorders>
          </w:tcPr>
          <w:p w14:paraId="50484FBD" w14:textId="77777777" w:rsidR="005B3ECB" w:rsidRDefault="005B3ECB">
            <w:pPr>
              <w:widowControl w:val="0"/>
              <w:ind w:left="360"/>
              <w:jc w:val="both"/>
              <w:rPr>
                <w:szCs w:val="24"/>
                <w:lang w:val="en-GB"/>
              </w:rPr>
            </w:pPr>
          </w:p>
          <w:p w14:paraId="0127EF8A" w14:textId="77777777" w:rsidR="005B3ECB" w:rsidRDefault="005B3ECB">
            <w:pPr>
              <w:widowControl w:val="0"/>
              <w:ind w:left="360"/>
              <w:jc w:val="both"/>
              <w:rPr>
                <w:szCs w:val="24"/>
                <w:lang w:val="en-GB"/>
              </w:rPr>
            </w:pPr>
          </w:p>
        </w:tc>
      </w:tr>
    </w:tbl>
    <w:p w14:paraId="1D810CFB" w14:textId="77777777" w:rsidR="005B3ECB" w:rsidRDefault="006C43EB">
      <w:pPr>
        <w:rPr>
          <w:szCs w:val="24"/>
          <w:lang w:val="en-GB"/>
        </w:rPr>
      </w:pPr>
      <w:r>
        <w:rPr>
          <w:szCs w:val="24"/>
          <w:lang w:val="en-GB"/>
        </w:rPr>
        <w:t>Comments:</w:t>
      </w:r>
    </w:p>
    <w:p w14:paraId="7ADBB01A" w14:textId="77777777" w:rsidR="005B3ECB" w:rsidRDefault="005B3ECB">
      <w:pPr>
        <w:rPr>
          <w:szCs w:val="24"/>
          <w:lang w:val="en-GB"/>
        </w:rPr>
      </w:pPr>
    </w:p>
    <w:p w14:paraId="58FFDB1E" w14:textId="77777777" w:rsidR="005B3ECB" w:rsidRDefault="005B3ECB">
      <w:pPr>
        <w:rPr>
          <w:szCs w:val="24"/>
          <w:lang w:val="en-GB"/>
        </w:rPr>
      </w:pPr>
    </w:p>
    <w:tbl>
      <w:tblPr>
        <w:tblW w:w="1809" w:type="dxa"/>
        <w:tblInd w:w="-113" w:type="dxa"/>
        <w:tblLayout w:type="fixed"/>
        <w:tblLook w:val="04A0" w:firstRow="1" w:lastRow="0" w:firstColumn="1" w:lastColumn="0" w:noHBand="0" w:noVBand="1"/>
      </w:tblPr>
      <w:tblGrid>
        <w:gridCol w:w="1243"/>
        <w:gridCol w:w="566"/>
      </w:tblGrid>
      <w:tr w:rsidR="005B3ECB" w14:paraId="42AAF6A5" w14:textId="77777777">
        <w:tc>
          <w:tcPr>
            <w:tcW w:w="1242" w:type="dxa"/>
            <w:tcBorders>
              <w:top w:val="single" w:sz="4" w:space="0" w:color="000000"/>
              <w:left w:val="single" w:sz="4" w:space="0" w:color="000000"/>
              <w:bottom w:val="single" w:sz="4" w:space="0" w:color="000000"/>
              <w:right w:val="single" w:sz="4" w:space="0" w:color="000000"/>
            </w:tcBorders>
          </w:tcPr>
          <w:p w14:paraId="6A85E989" w14:textId="77777777" w:rsidR="005B3ECB" w:rsidRDefault="006C43EB">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2E5D0C3B" w14:textId="77777777" w:rsidR="005B3ECB" w:rsidRDefault="005B3ECB">
            <w:pPr>
              <w:widowControl w:val="0"/>
              <w:rPr>
                <w:color w:val="FF0000"/>
                <w:szCs w:val="24"/>
                <w:lang w:val="en-GB"/>
              </w:rPr>
            </w:pPr>
          </w:p>
        </w:tc>
      </w:tr>
    </w:tbl>
    <w:p w14:paraId="33C4EF29" w14:textId="77777777" w:rsidR="005B3ECB" w:rsidRDefault="006C43EB">
      <w:pPr>
        <w:rPr>
          <w:szCs w:val="24"/>
          <w:lang w:val="en-GB"/>
        </w:rPr>
      </w:pPr>
      <w:r>
        <w:rPr>
          <w:szCs w:val="24"/>
          <w:lang w:val="en-GB"/>
        </w:rPr>
        <w:t>Reason for rejection:</w:t>
      </w:r>
    </w:p>
    <w:sectPr w:rsidR="005B3ECB">
      <w:headerReference w:type="even" r:id="rId10"/>
      <w:headerReference w:type="default" r:id="rId11"/>
      <w:footerReference w:type="even" r:id="rId12"/>
      <w:footerReference w:type="default" r:id="rId13"/>
      <w:headerReference w:type="first" r:id="rId14"/>
      <w:footerReference w:type="first" r:id="rId15"/>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01682" w14:textId="77777777" w:rsidR="00453E7F" w:rsidRDefault="006C43EB">
      <w:pPr>
        <w:spacing w:before="0"/>
      </w:pPr>
      <w:r>
        <w:separator/>
      </w:r>
    </w:p>
  </w:endnote>
  <w:endnote w:type="continuationSeparator" w:id="0">
    <w:p w14:paraId="3F622EB1" w14:textId="77777777" w:rsidR="00453E7F" w:rsidRDefault="006C43E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5C79" w14:textId="77777777" w:rsidR="001B71FD" w:rsidRDefault="001B7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1C2B" w14:textId="2AE45EC2" w:rsidR="005B3ECB" w:rsidRDefault="006C43EB">
    <w:pPr>
      <w:pStyle w:val="Footer"/>
    </w:pPr>
    <w:r>
      <w:fldChar w:fldCharType="begin"/>
    </w:r>
    <w:r>
      <w:instrText xml:space="preserve"> FILENAME </w:instrText>
    </w:r>
    <w:r>
      <w:fldChar w:fldCharType="separate"/>
    </w:r>
    <w:r w:rsidR="00574219">
      <w:rPr>
        <w:noProof/>
      </w:rPr>
      <w:t>CR1118_nexo_CAPE_RetailerProtocol_BusinessAreaCode_v2.docx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14:paraId="78415CC8" w14:textId="77777777" w:rsidR="005B3ECB" w:rsidRDefault="005B3ECB">
    <w:pPr>
      <w:pStyle w:val="Footer"/>
      <w:rPr>
        <w:rStyle w:val="PageNumber"/>
      </w:rPr>
    </w:pPr>
  </w:p>
  <w:p w14:paraId="7E916993" w14:textId="77777777" w:rsidR="005B3ECB" w:rsidRDefault="005B3ECB">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3AC5" w14:textId="77777777" w:rsidR="001B71FD" w:rsidRDefault="001B7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33D68" w14:textId="77777777" w:rsidR="00453E7F" w:rsidRDefault="006C43EB">
      <w:pPr>
        <w:spacing w:before="0"/>
      </w:pPr>
      <w:r>
        <w:separator/>
      </w:r>
    </w:p>
  </w:footnote>
  <w:footnote w:type="continuationSeparator" w:id="0">
    <w:p w14:paraId="24338570" w14:textId="77777777" w:rsidR="00453E7F" w:rsidRDefault="006C43E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E56E" w14:textId="77777777" w:rsidR="001B71FD" w:rsidRDefault="001B7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3F27" w14:textId="70CB9577" w:rsidR="005B3ECB" w:rsidRDefault="006C43EB">
    <w:pPr>
      <w:pStyle w:val="Header"/>
      <w:rPr>
        <w:lang w:val="fr-BE"/>
      </w:rPr>
    </w:pPr>
    <w:r>
      <w:rPr>
        <w:lang w:val="fr-BE"/>
      </w:rPr>
      <w:t xml:space="preserve">RA ID : </w:t>
    </w:r>
    <w:r w:rsidR="001B71FD">
      <w:rPr>
        <w:lang w:val="fr-BE"/>
      </w:rPr>
      <w:t>CR1118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10FF" w14:textId="77777777" w:rsidR="001B71FD" w:rsidRDefault="001B7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2060"/>
    <w:multiLevelType w:val="multilevel"/>
    <w:tmpl w:val="6F70768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5F07D08"/>
    <w:multiLevelType w:val="multilevel"/>
    <w:tmpl w:val="F5EABF80"/>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0E54C80"/>
    <w:multiLevelType w:val="multilevel"/>
    <w:tmpl w:val="1728D750"/>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49223ED"/>
    <w:multiLevelType w:val="multilevel"/>
    <w:tmpl w:val="C23021EE"/>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5A7A4808"/>
    <w:multiLevelType w:val="multilevel"/>
    <w:tmpl w:val="3790EA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1F37495"/>
    <w:multiLevelType w:val="multilevel"/>
    <w:tmpl w:val="A0F2075E"/>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ECB"/>
    <w:rsid w:val="001B71FD"/>
    <w:rsid w:val="00453E7F"/>
    <w:rsid w:val="00574219"/>
    <w:rsid w:val="005B3ECB"/>
    <w:rsid w:val="006C43EB"/>
    <w:rsid w:val="00BF0D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034DA"/>
  <w15:docId w15:val="{E8A2E410-D0CC-4B1D-B375-7FD151EA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before="140"/>
    </w:pPr>
    <w:rPr>
      <w:rFonts w:ascii="Times New Roman" w:hAnsi="Times New Roman"/>
      <w:sz w:val="24"/>
      <w:lang w:val="en-US" w:eastAsia="en-US"/>
    </w:rPr>
  </w:style>
  <w:style w:type="paragraph" w:styleId="Heading1">
    <w:name w:val="heading 1"/>
    <w:next w:val="Normal"/>
    <w:uiPriority w:val="9"/>
    <w:qFormat/>
    <w:pPr>
      <w:keepNext/>
      <w:overflowPunct w:val="0"/>
      <w:spacing w:before="300" w:after="60"/>
      <w:ind w:left="450" w:hanging="450"/>
      <w:outlineLvl w:val="0"/>
    </w:pPr>
    <w:rPr>
      <w:rFonts w:ascii="Arial" w:hAnsi="Arial"/>
      <w:b/>
      <w:kern w:val="2"/>
      <w:sz w:val="28"/>
      <w:lang w:val="en-US" w:eastAsia="en-US"/>
    </w:rPr>
  </w:style>
  <w:style w:type="paragraph" w:styleId="Heading2">
    <w:name w:val="heading 2"/>
    <w:next w:val="Normal"/>
    <w:uiPriority w:val="9"/>
    <w:semiHidden/>
    <w:unhideWhenUsed/>
    <w:qFormat/>
    <w:pPr>
      <w:keepNext/>
      <w:overflowPunct w:val="0"/>
      <w:spacing w:before="300" w:after="60"/>
      <w:ind w:left="630" w:hanging="630"/>
      <w:outlineLvl w:val="1"/>
    </w:pPr>
    <w:rPr>
      <w:rFonts w:ascii="Arial" w:hAnsi="Arial"/>
      <w:b/>
      <w:sz w:val="26"/>
      <w:lang w:val="en-US" w:eastAsia="en-US"/>
    </w:rPr>
  </w:style>
  <w:style w:type="paragraph" w:styleId="Heading3">
    <w:name w:val="heading 3"/>
    <w:next w:val="Normal"/>
    <w:uiPriority w:val="9"/>
    <w:semiHidden/>
    <w:unhideWhenUsed/>
    <w:qFormat/>
    <w:pPr>
      <w:keepNext/>
      <w:overflowPunct w:val="0"/>
      <w:spacing w:before="240" w:after="60"/>
      <w:ind w:left="720" w:hanging="720"/>
      <w:outlineLvl w:val="2"/>
    </w:pPr>
    <w:rPr>
      <w:rFonts w:ascii="Arial" w:hAnsi="Arial"/>
      <w:b/>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qFormat/>
    <w:rPr>
      <w:sz w:val="16"/>
      <w:szCs w:val="16"/>
    </w:rPr>
  </w:style>
  <w:style w:type="character" w:customStyle="1" w:styleId="LienInternet">
    <w:name w:val="Lien Internet"/>
    <w:rPr>
      <w:color w:val="0000FF"/>
      <w:u w:val="single"/>
    </w:rPr>
  </w:style>
  <w:style w:type="character" w:styleId="LineNumber">
    <w:name w:val="line number"/>
    <w:basedOn w:val="DefaultParagraphFont"/>
    <w:qFormat/>
  </w:style>
  <w:style w:type="character" w:customStyle="1" w:styleId="HeaderChar">
    <w:name w:val="Header Char"/>
    <w:link w:val="Header"/>
    <w:qFormat/>
    <w:rPr>
      <w:rFonts w:ascii="Times New Roman" w:hAnsi="Times New Roman"/>
      <w:sz w:val="24"/>
      <w:lang w:val="en-US" w:eastAsia="en-US"/>
    </w:rPr>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pPr>
      <w:tabs>
        <w:tab w:val="center" w:pos="4320"/>
        <w:tab w:val="right" w:pos="8640"/>
      </w:tabs>
    </w:pPr>
  </w:style>
  <w:style w:type="paragraph" w:styleId="ListBullet">
    <w:name w:val="List Bullet"/>
    <w:qFormat/>
    <w:pPr>
      <w:numPr>
        <w:numId w:val="1"/>
      </w:numPr>
      <w:overflowPunct w:val="0"/>
      <w:spacing w:before="60" w:after="20"/>
    </w:pPr>
    <w:rPr>
      <w:rFonts w:ascii="Times New Roman" w:hAnsi="Times New Roman"/>
      <w:sz w:val="24"/>
      <w:lang w:val="en-US" w:eastAsia="en-US"/>
    </w:rPr>
  </w:style>
  <w:style w:type="paragraph" w:styleId="ListBullet2">
    <w:name w:val="List Bullet 2"/>
    <w:qFormat/>
    <w:pPr>
      <w:numPr>
        <w:numId w:val="2"/>
      </w:numPr>
      <w:tabs>
        <w:tab w:val="left" w:pos="810"/>
      </w:tabs>
      <w:overflowPunct w:val="0"/>
      <w:spacing w:before="60" w:after="20"/>
      <w:ind w:left="806" w:firstLine="0"/>
    </w:pPr>
    <w:rPr>
      <w:rFonts w:ascii="Times New Roman" w:hAnsi="Times New Roman"/>
      <w:sz w:val="24"/>
      <w:lang w:val="en-US" w:eastAsia="en-US"/>
    </w:rPr>
  </w:style>
  <w:style w:type="paragraph" w:styleId="ListNumber">
    <w:name w:val="List Number"/>
    <w:qFormat/>
    <w:pPr>
      <w:numPr>
        <w:numId w:val="3"/>
      </w:numPr>
      <w:overflowPunct w:val="0"/>
      <w:spacing w:before="60" w:after="20"/>
    </w:pPr>
    <w:rPr>
      <w:rFonts w:ascii="Times New Roman" w:hAnsi="Times New Roman"/>
      <w:sz w:val="24"/>
      <w:lang w:val="en-US" w:eastAsia="en-US"/>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styleId="BalloonText">
    <w:name w:val="Balloon Text"/>
    <w:basedOn w:val="Normal"/>
    <w:qFormat/>
    <w:rPr>
      <w:rFonts w:ascii="Tahoma" w:hAnsi="Tahoma" w:cs="Tahoma"/>
      <w:sz w:val="16"/>
      <w:szCs w:val="16"/>
    </w:rPr>
  </w:style>
  <w:style w:type="paragraph" w:customStyle="1" w:styleId="Contenudetableau">
    <w:name w:val="Contenu de tableau"/>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velyne.de-jonghe@frenchsy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hilippe.cece@ingenico.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481</Words>
  <Characters>2742</Characters>
  <Application>Microsoft Office Word</Application>
  <DocSecurity>0</DocSecurity>
  <Lines>22</Lines>
  <Paragraphs>6</Paragraphs>
  <ScaleCrop>false</ScaleCrop>
  <Company>S.W.I.F.T. sc</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VANDAELE Benoit</cp:lastModifiedBy>
  <cp:revision>3</cp:revision>
  <cp:lastPrinted>2009-03-10T11:18:00Z</cp:lastPrinted>
  <dcterms:created xsi:type="dcterms:W3CDTF">2022-07-06T09:48:00Z</dcterms:created>
  <dcterms:modified xsi:type="dcterms:W3CDTF">2022-07-06T09:48:00Z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2022-05-27T15:04:03Z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b91f5a6f-21dd-43d0-b2c2-079e4518b349</vt:lpwstr>
  </property>
  <property fmtid="{D5CDD505-2E9C-101B-9397-08002B2CF9AE}" pid="8" name="MSIP_Label_4868b825-edee-44ac-b7a2-e857f0213f31_ContentBits">
    <vt:lpwstr>0</vt:lpwstr>
  </property>
</Properties>
</file>