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E9571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4947D702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5EC44871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4F3C4A18" w14:textId="734F61EA" w:rsidR="00EC6EEB" w:rsidRDefault="008438AF" w:rsidP="00EC6EEB">
      <w:pPr>
        <w:rPr>
          <w:szCs w:val="24"/>
          <w:lang w:val="en-GB"/>
        </w:rPr>
      </w:pPr>
      <w:r w:rsidRPr="00EC6EEB">
        <w:rPr>
          <w:i/>
          <w:szCs w:val="24"/>
          <w:lang w:val="en-GB"/>
        </w:rPr>
        <w:t>A.1 Submitter</w:t>
      </w:r>
      <w:r w:rsidRPr="00EC6EEB">
        <w:rPr>
          <w:szCs w:val="24"/>
          <w:lang w:val="en-GB"/>
        </w:rPr>
        <w:t xml:space="preserve">: </w:t>
      </w:r>
      <w:r w:rsidR="00FE6B61">
        <w:rPr>
          <w:szCs w:val="24"/>
        </w:rPr>
        <w:t>Swiss Association for SWIFT &amp; Financial Standards (SASFS)</w:t>
      </w:r>
      <w:r w:rsidR="00BE63BB" w:rsidRPr="00BE63BB">
        <w:rPr>
          <w:szCs w:val="24"/>
          <w:lang w:val="en-GB"/>
        </w:rPr>
        <w:t xml:space="preserve"> </w:t>
      </w:r>
      <w:r w:rsidR="00F32DBD">
        <w:rPr>
          <w:szCs w:val="24"/>
          <w:lang w:val="en-GB"/>
        </w:rPr>
        <w:t xml:space="preserve">- </w:t>
      </w:r>
      <w:r w:rsidR="00F32DBD">
        <w:rPr>
          <w:szCs w:val="24"/>
          <w:lang w:val="en-GB"/>
        </w:rPr>
        <w:br/>
      </w:r>
      <w:r w:rsidR="00BE63BB">
        <w:rPr>
          <w:szCs w:val="24"/>
          <w:lang w:val="en-GB"/>
        </w:rPr>
        <w:t>Sub-committee Corporate Events</w:t>
      </w:r>
    </w:p>
    <w:p w14:paraId="6B50FCD9" w14:textId="1287ECEB" w:rsidR="007A7AA2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FE6B61">
        <w:rPr>
          <w:szCs w:val="24"/>
          <w:lang w:val="en-GB"/>
        </w:rPr>
        <w:t>Michael Blumer,</w:t>
      </w:r>
      <w:r w:rsidR="006A35C4">
        <w:rPr>
          <w:szCs w:val="24"/>
          <w:lang w:val="en-GB"/>
        </w:rPr>
        <w:t xml:space="preserve"> </w:t>
      </w:r>
      <w:hyperlink r:id="rId11" w:history="1">
        <w:r w:rsidR="00FE6B61" w:rsidRPr="00CF3BA9">
          <w:rPr>
            <w:rStyle w:val="Hyperlink"/>
            <w:szCs w:val="24"/>
            <w:lang w:val="en-GB"/>
          </w:rPr>
          <w:t>michael.blumer@credit-suisse.com</w:t>
        </w:r>
      </w:hyperlink>
      <w:r w:rsidR="00F32DBD">
        <w:rPr>
          <w:szCs w:val="24"/>
          <w:lang w:val="en-GB"/>
        </w:rPr>
        <w:t xml:space="preserve"> , </w:t>
      </w:r>
      <w:r w:rsidR="00FE6B61">
        <w:rPr>
          <w:szCs w:val="24"/>
          <w:lang w:val="en-GB"/>
        </w:rPr>
        <w:t>+4144</w:t>
      </w:r>
      <w:r w:rsidR="00F32DBD">
        <w:rPr>
          <w:szCs w:val="24"/>
          <w:lang w:val="en-GB"/>
        </w:rPr>
        <w:t xml:space="preserve"> </w:t>
      </w:r>
      <w:r w:rsidR="00FE6B61">
        <w:rPr>
          <w:szCs w:val="24"/>
          <w:lang w:val="en-GB"/>
        </w:rPr>
        <w:t>332</w:t>
      </w:r>
      <w:r w:rsidR="00F32DBD">
        <w:rPr>
          <w:szCs w:val="24"/>
          <w:lang w:val="en-GB"/>
        </w:rPr>
        <w:t xml:space="preserve"> </w:t>
      </w:r>
      <w:r w:rsidR="00FE6B61">
        <w:rPr>
          <w:szCs w:val="24"/>
          <w:lang w:val="en-GB"/>
        </w:rPr>
        <w:t xml:space="preserve">7407 </w:t>
      </w:r>
    </w:p>
    <w:p w14:paraId="4CE8F8BD" w14:textId="102A5DB4" w:rsidR="007A7AA2" w:rsidRDefault="008438AF" w:rsidP="007A7AA2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32DBD">
        <w:rPr>
          <w:szCs w:val="24"/>
          <w:lang w:val="en-GB"/>
        </w:rPr>
        <w:t>Sub-committee Corporate Events</w:t>
      </w:r>
      <w:r w:rsidR="00F32DBD">
        <w:rPr>
          <w:szCs w:val="24"/>
        </w:rPr>
        <w:t xml:space="preserve"> of the </w:t>
      </w:r>
      <w:r w:rsidR="00FE6B61">
        <w:rPr>
          <w:szCs w:val="24"/>
        </w:rPr>
        <w:t>Swiss Association for SWIFT &amp; Financial Standards (SASFS)</w:t>
      </w:r>
    </w:p>
    <w:p w14:paraId="7EFBDB8A" w14:textId="77777777" w:rsidR="00854FA6" w:rsidRDefault="00854FA6" w:rsidP="007A7AA2">
      <w:p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1F22419C" w14:textId="77777777" w:rsidR="007A7AA2" w:rsidRDefault="007A7AA2" w:rsidP="007A7AA2">
      <w:pPr>
        <w:spacing w:before="0"/>
        <w:rPr>
          <w:szCs w:val="24"/>
        </w:rPr>
      </w:pPr>
    </w:p>
    <w:p w14:paraId="55A47633" w14:textId="57421F66" w:rsidR="00A46EE0" w:rsidRDefault="007A7AA2" w:rsidP="007A7AA2">
      <w:pPr>
        <w:spacing w:before="0"/>
        <w:rPr>
          <w:szCs w:val="24"/>
        </w:rPr>
      </w:pPr>
      <w:r>
        <w:rPr>
          <w:szCs w:val="24"/>
        </w:rPr>
        <w:t>seev.001.001.</w:t>
      </w:r>
      <w:r w:rsidR="00A46EE0">
        <w:rPr>
          <w:szCs w:val="24"/>
        </w:rPr>
        <w:t>08</w:t>
      </w:r>
    </w:p>
    <w:p w14:paraId="0DD6C72B" w14:textId="7597F071" w:rsidR="00854FA6" w:rsidRPr="00451986" w:rsidRDefault="00854FA6" w:rsidP="00854FA6">
      <w:pPr>
        <w:rPr>
          <w:b/>
          <w:lang w:val="en-GB"/>
        </w:rPr>
      </w:pPr>
    </w:p>
    <w:p w14:paraId="03A379D8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5D76D04B" w14:textId="076DDD27" w:rsidR="00D2582A" w:rsidRDefault="00113B7E" w:rsidP="007F4575">
      <w:pPr>
        <w:jc w:val="both"/>
        <w:rPr>
          <w:lang w:val="en-GB"/>
        </w:rPr>
      </w:pPr>
      <w:r>
        <w:rPr>
          <w:lang w:val="en-GB"/>
        </w:rPr>
        <w:t>In the seev.001 meeting notification</w:t>
      </w:r>
      <w:r w:rsidR="00A46EE0">
        <w:rPr>
          <w:lang w:val="en-GB"/>
        </w:rPr>
        <w:t xml:space="preserve"> message</w:t>
      </w:r>
      <w:r>
        <w:rPr>
          <w:lang w:val="en-GB"/>
        </w:rPr>
        <w:t>, a</w:t>
      </w:r>
      <w:r w:rsidR="00014022">
        <w:rPr>
          <w:lang w:val="en-GB"/>
        </w:rPr>
        <w:t>dd a</w:t>
      </w:r>
      <w:r w:rsidR="00014022" w:rsidRPr="00014022">
        <w:rPr>
          <w:lang w:val="en-GB"/>
        </w:rPr>
        <w:t xml:space="preserve"> new </w:t>
      </w:r>
      <w:r w:rsidR="00D5165B" w:rsidRPr="005566D1">
        <w:rPr>
          <w:lang w:val="en-GB"/>
        </w:rPr>
        <w:t>optional</w:t>
      </w:r>
      <w:r w:rsidR="00D5165B">
        <w:rPr>
          <w:lang w:val="en-GB"/>
        </w:rPr>
        <w:t xml:space="preserve"> </w:t>
      </w:r>
      <w:r w:rsidR="00A02A2E">
        <w:rPr>
          <w:lang w:val="en-GB"/>
        </w:rPr>
        <w:t xml:space="preserve">and repeatable text element to Additional Information, allowing the account servicer or service provider to capture information destined solely for their immediate clients, i.e. account owners, </w:t>
      </w:r>
      <w:r w:rsidR="00E83AA4" w:rsidRPr="00E83AA4">
        <w:rPr>
          <w:lang w:val="en-GB"/>
        </w:rPr>
        <w:t>to enable or facilitate event processing between parties</w:t>
      </w:r>
      <w:r w:rsidR="00E83AA4">
        <w:rPr>
          <w:lang w:val="en-GB"/>
        </w:rPr>
        <w:t>.</w:t>
      </w:r>
    </w:p>
    <w:p w14:paraId="566BFE30" w14:textId="1A79E62F" w:rsidR="002B7648" w:rsidRDefault="00E83AA4" w:rsidP="007F4575">
      <w:pPr>
        <w:jc w:val="both"/>
        <w:rPr>
          <w:lang w:val="en-GB"/>
        </w:rPr>
      </w:pPr>
      <w:r>
        <w:rPr>
          <w:lang w:val="en-GB"/>
        </w:rPr>
        <w:t xml:space="preserve">Under the above new text element add an additional </w:t>
      </w:r>
      <w:r w:rsidR="008B2A85">
        <w:rPr>
          <w:lang w:val="en-GB"/>
        </w:rPr>
        <w:t xml:space="preserve">non-repeatable </w:t>
      </w:r>
      <w:r>
        <w:rPr>
          <w:lang w:val="en-GB"/>
        </w:rPr>
        <w:t xml:space="preserve">URL Address element, allowing the account servicer or service provider to capture a link destined solely for their immediate clients, i.e. account owners, </w:t>
      </w:r>
      <w:r w:rsidRPr="00E83AA4">
        <w:rPr>
          <w:lang w:val="en-GB"/>
        </w:rPr>
        <w:t>to enable or facilitate event processing between parties</w:t>
      </w:r>
      <w:r>
        <w:rPr>
          <w:lang w:val="en-GB"/>
        </w:rPr>
        <w:t>.</w:t>
      </w:r>
    </w:p>
    <w:p w14:paraId="7C11BB3B" w14:textId="3E6D4812" w:rsidR="00E83AA4" w:rsidRDefault="0045218C" w:rsidP="007F4575">
      <w:pPr>
        <w:jc w:val="both"/>
        <w:rPr>
          <w:lang w:val="en-GB"/>
        </w:rPr>
      </w:pPr>
      <w:r>
        <w:rPr>
          <w:lang w:val="en-GB"/>
        </w:rPr>
        <w:t>Naming</w:t>
      </w:r>
      <w:proofErr w:type="gramStart"/>
      <w:r>
        <w:rPr>
          <w:lang w:val="en-GB"/>
        </w:rPr>
        <w:t>:</w:t>
      </w:r>
      <w:proofErr w:type="gramEnd"/>
      <w:r>
        <w:rPr>
          <w:lang w:val="en-GB"/>
        </w:rPr>
        <w:br/>
        <w:t>As we will request the same to new elements in SR2022 for ISO 15022 MT564/MT568 messages and thus, SWIFT will request them also for seev.031.001.xx and seev.035.001.xx</w:t>
      </w:r>
      <w:r w:rsidR="004B414C">
        <w:rPr>
          <w:lang w:val="en-GB"/>
        </w:rPr>
        <w:t xml:space="preserve"> in support of the coexistence</w:t>
      </w:r>
      <w:r>
        <w:rPr>
          <w:lang w:val="en-GB"/>
        </w:rPr>
        <w:t xml:space="preserve">, the naming of the new elements is provisional and </w:t>
      </w:r>
      <w:r w:rsidR="006A35C4">
        <w:rPr>
          <w:lang w:val="en-GB"/>
        </w:rPr>
        <w:t>needs to be coordinated.</w:t>
      </w:r>
    </w:p>
    <w:p w14:paraId="6FCBADE4" w14:textId="06082B2E" w:rsidR="006A35C4" w:rsidRDefault="006A35C4" w:rsidP="007F4575">
      <w:pPr>
        <w:jc w:val="both"/>
        <w:rPr>
          <w:lang w:val="en-GB"/>
        </w:rPr>
      </w:pPr>
      <w:r>
        <w:rPr>
          <w:lang w:val="en-GB"/>
        </w:rPr>
        <w:t xml:space="preserve">Name: </w:t>
      </w:r>
      <w:r w:rsidRPr="006A35C4">
        <w:rPr>
          <w:lang w:val="en-GB"/>
        </w:rPr>
        <w:t>Event Processing</w:t>
      </w:r>
    </w:p>
    <w:p w14:paraId="026D4521" w14:textId="64E46DEE" w:rsidR="006A35C4" w:rsidRDefault="006A35C4" w:rsidP="007F4575">
      <w:pPr>
        <w:jc w:val="both"/>
        <w:rPr>
          <w:rStyle w:val="ng-binding"/>
        </w:rPr>
      </w:pPr>
      <w:r>
        <w:rPr>
          <w:lang w:val="en-GB"/>
        </w:rPr>
        <w:t xml:space="preserve">Type: </w:t>
      </w:r>
      <w:proofErr w:type="spellStart"/>
      <w:r>
        <w:rPr>
          <w:rStyle w:val="ng-binding"/>
        </w:rPr>
        <w:t>SpecifiedNarrativeX</w:t>
      </w:r>
      <w:proofErr w:type="spellEnd"/>
      <w:r>
        <w:rPr>
          <w:rStyle w:val="ng-binding"/>
        </w:rPr>
        <w:tab/>
      </w:r>
      <w:r>
        <w:rPr>
          <w:rStyle w:val="ng-binding"/>
        </w:rPr>
        <w:tab/>
      </w:r>
      <w:proofErr w:type="spellStart"/>
      <w:r>
        <w:rPr>
          <w:rStyle w:val="ng-binding"/>
        </w:rPr>
        <w:t>is_choice</w:t>
      </w:r>
      <w:proofErr w:type="spellEnd"/>
      <w:r>
        <w:rPr>
          <w:rStyle w:val="ng-binding"/>
        </w:rPr>
        <w:t>: false</w:t>
      </w:r>
    </w:p>
    <w:p w14:paraId="2D7AC1B5" w14:textId="3CB2BB6D" w:rsidR="006A35C4" w:rsidRDefault="006A35C4" w:rsidP="007F4575">
      <w:pPr>
        <w:jc w:val="both"/>
        <w:rPr>
          <w:rStyle w:val="ng-binding"/>
        </w:rPr>
      </w:pPr>
      <w:r>
        <w:rPr>
          <w:rStyle w:val="ng-binding"/>
        </w:rPr>
        <w:t>Documentation:</w:t>
      </w:r>
    </w:p>
    <w:p w14:paraId="2FCD0C61" w14:textId="4B4A52BF" w:rsidR="006A35C4" w:rsidRDefault="006A35C4" w:rsidP="007F4575">
      <w:pPr>
        <w:jc w:val="both"/>
        <w:rPr>
          <w:lang w:val="en-GB"/>
        </w:rPr>
      </w:pPr>
      <w:r w:rsidRPr="006A35C4">
        <w:t>Provides additional information by the account servicer or a service provider solely destined for the next immediate account owner to enable or facilitate event processing between parties</w:t>
      </w:r>
    </w:p>
    <w:p w14:paraId="56A2DCC5" w14:textId="77777777" w:rsidR="00BE6C1F" w:rsidRDefault="006A35C4" w:rsidP="007F4575">
      <w:pPr>
        <w:jc w:val="both"/>
        <w:rPr>
          <w:lang w:val="de-CH"/>
        </w:rPr>
      </w:pPr>
      <w:r w:rsidRPr="006A35C4">
        <w:rPr>
          <w:lang w:val="de-CH"/>
        </w:rPr>
        <w:t>XML Tag : EvProc</w:t>
      </w:r>
      <w:r w:rsidRPr="006A35C4">
        <w:rPr>
          <w:lang w:val="de-CH"/>
        </w:rPr>
        <w:tab/>
      </w:r>
      <w:r w:rsidRPr="006A35C4">
        <w:rPr>
          <w:lang w:val="de-CH"/>
        </w:rPr>
        <w:tab/>
      </w:r>
    </w:p>
    <w:p w14:paraId="0AD3241E" w14:textId="289ED0D5" w:rsidR="006A35C4" w:rsidRPr="006A35C4" w:rsidRDefault="00BE6C1F" w:rsidP="007F4575">
      <w:pPr>
        <w:jc w:val="both"/>
        <w:rPr>
          <w:lang w:val="de-CH"/>
        </w:rPr>
      </w:pPr>
      <w:r>
        <w:rPr>
          <w:lang w:val="de-CH"/>
        </w:rPr>
        <w:t>Multiplicity: [</w:t>
      </w:r>
      <w:r w:rsidR="006A35C4" w:rsidRPr="006A35C4">
        <w:rPr>
          <w:lang w:val="de-CH"/>
        </w:rPr>
        <w:t>0</w:t>
      </w:r>
      <w:r>
        <w:rPr>
          <w:lang w:val="de-CH"/>
        </w:rPr>
        <w:t>..</w:t>
      </w:r>
      <w:r w:rsidR="006A35C4" w:rsidRPr="006A35C4">
        <w:rPr>
          <w:lang w:val="de-CH"/>
        </w:rPr>
        <w:t>*</w:t>
      </w:r>
      <w:r>
        <w:rPr>
          <w:lang w:val="de-CH"/>
        </w:rPr>
        <w:t>]</w:t>
      </w:r>
    </w:p>
    <w:p w14:paraId="483E39B7" w14:textId="03CC5D97" w:rsidR="00E83AA4" w:rsidRDefault="006A35C4" w:rsidP="007F4575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lang w:val="en-GB"/>
        </w:rPr>
        <w:t xml:space="preserve">Path: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/Document/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MtgNtfctn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AddtlInf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EvProc</w:t>
      </w:r>
      <w:proofErr w:type="spellEnd"/>
    </w:p>
    <w:p w14:paraId="522F1889" w14:textId="77777777" w:rsidR="00BE6C1F" w:rsidRPr="00E83AA4" w:rsidRDefault="00BE6C1F" w:rsidP="007F4575">
      <w:pPr>
        <w:jc w:val="both"/>
        <w:rPr>
          <w:lang w:val="en-GB"/>
        </w:rPr>
      </w:pPr>
    </w:p>
    <w:p w14:paraId="3EBBC655" w14:textId="592E2D49" w:rsidR="00E83AA4" w:rsidRDefault="006A35C4" w:rsidP="007F4575">
      <w:pPr>
        <w:jc w:val="both"/>
        <w:rPr>
          <w:bCs/>
        </w:rPr>
      </w:pPr>
      <w:r>
        <w:rPr>
          <w:lang w:val="en-GB"/>
        </w:rPr>
        <w:t xml:space="preserve">Name: </w:t>
      </w:r>
      <w:r w:rsidR="00BE6C1F" w:rsidRPr="00BE6C1F">
        <w:rPr>
          <w:bCs/>
        </w:rPr>
        <w:t>Text only for the next intermediary</w:t>
      </w:r>
    </w:p>
    <w:p w14:paraId="651B0BB6" w14:textId="77777777" w:rsidR="00157F85" w:rsidRPr="00157F85" w:rsidRDefault="00BE6C1F" w:rsidP="00157F85">
      <w:pPr>
        <w:shd w:val="clear" w:color="auto" w:fill="FFFFFF"/>
        <w:spacing w:before="100" w:beforeAutospacing="1" w:after="100" w:afterAutospacing="1"/>
        <w:rPr>
          <w:rStyle w:val="ng-binding"/>
          <w:rFonts w:ascii="Helvetica" w:eastAsia="Times New Roman" w:hAnsi="Helvetica"/>
          <w:color w:val="333333"/>
          <w:sz w:val="21"/>
          <w:szCs w:val="21"/>
        </w:rPr>
      </w:pPr>
      <w:r>
        <w:rPr>
          <w:lang w:val="en-GB"/>
        </w:rPr>
        <w:t>Type:</w:t>
      </w:r>
      <w:r w:rsidRPr="00BE6C1F">
        <w:t xml:space="preserve"> </w:t>
      </w:r>
      <w:r w:rsidR="00157F85" w:rsidRPr="00157F85">
        <w:rPr>
          <w:rStyle w:val="ng-binding"/>
        </w:rPr>
        <w:t>Max8000Text (based on string)</w:t>
      </w:r>
    </w:p>
    <w:p w14:paraId="4450CDA2" w14:textId="1996709C" w:rsidR="00157F85" w:rsidRPr="00157F85" w:rsidRDefault="00157F85" w:rsidP="00157F8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333333"/>
          <w:sz w:val="21"/>
          <w:szCs w:val="21"/>
        </w:rPr>
      </w:pPr>
      <w:proofErr w:type="spellStart"/>
      <w:r w:rsidRPr="00157F85">
        <w:rPr>
          <w:rFonts w:ascii="Helvetica" w:eastAsia="Times New Roman" w:hAnsi="Helvetica"/>
          <w:color w:val="333333"/>
          <w:sz w:val="21"/>
          <w:szCs w:val="21"/>
        </w:rPr>
        <w:t>maxLength</w:t>
      </w:r>
      <w:proofErr w:type="spellEnd"/>
      <w:r w:rsidRPr="00157F85">
        <w:rPr>
          <w:rFonts w:ascii="Helvetica" w:eastAsia="Times New Roman" w:hAnsi="Helvetica"/>
          <w:color w:val="333333"/>
          <w:sz w:val="21"/>
          <w:szCs w:val="21"/>
        </w:rPr>
        <w:t>: 8000</w:t>
      </w:r>
    </w:p>
    <w:p w14:paraId="6AEDA30E" w14:textId="77777777" w:rsidR="00157F85" w:rsidRPr="00157F85" w:rsidRDefault="00157F85" w:rsidP="00157F8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333333"/>
          <w:sz w:val="21"/>
          <w:szCs w:val="21"/>
        </w:rPr>
      </w:pPr>
      <w:proofErr w:type="spellStart"/>
      <w:r w:rsidRPr="00157F85">
        <w:rPr>
          <w:rFonts w:ascii="Helvetica" w:eastAsia="Times New Roman" w:hAnsi="Helvetica"/>
          <w:color w:val="333333"/>
          <w:sz w:val="21"/>
          <w:szCs w:val="21"/>
        </w:rPr>
        <w:t>minLength</w:t>
      </w:r>
      <w:proofErr w:type="spellEnd"/>
      <w:r w:rsidRPr="00157F85">
        <w:rPr>
          <w:rFonts w:ascii="Helvetica" w:eastAsia="Times New Roman" w:hAnsi="Helvetica"/>
          <w:color w:val="333333"/>
          <w:sz w:val="21"/>
          <w:szCs w:val="21"/>
        </w:rPr>
        <w:t>: 1</w:t>
      </w:r>
    </w:p>
    <w:p w14:paraId="536C98D0" w14:textId="3DF56781" w:rsidR="00BE6C1F" w:rsidRDefault="00BE6C1F" w:rsidP="00BE6C1F">
      <w:pPr>
        <w:jc w:val="both"/>
        <w:rPr>
          <w:rStyle w:val="ng-binding"/>
        </w:rPr>
      </w:pPr>
      <w:r>
        <w:rPr>
          <w:rStyle w:val="ng-binding"/>
        </w:rPr>
        <w:t>Documentation:</w:t>
      </w:r>
    </w:p>
    <w:p w14:paraId="49810806" w14:textId="79D5FDB2" w:rsidR="00BE6C1F" w:rsidRDefault="00BE6C1F" w:rsidP="00BE6C1F">
      <w:pPr>
        <w:jc w:val="both"/>
      </w:pPr>
      <w:r w:rsidRPr="006A35C4">
        <w:t xml:space="preserve">Provides additional </w:t>
      </w:r>
      <w:r>
        <w:t xml:space="preserve">text </w:t>
      </w:r>
      <w:r w:rsidRPr="006A35C4">
        <w:t xml:space="preserve">information </w:t>
      </w:r>
      <w:r w:rsidR="00157F85">
        <w:t xml:space="preserve">in the specified language </w:t>
      </w:r>
      <w:r w:rsidRPr="006A35C4">
        <w:t>by the account servicer or a service provider solely destined for the next immediate account owner to enable or facilitate event processing between parties</w:t>
      </w:r>
      <w:r>
        <w:t>.</w:t>
      </w:r>
    </w:p>
    <w:p w14:paraId="54675588" w14:textId="7CC2E04E" w:rsidR="00BE6C1F" w:rsidRDefault="00BE6C1F" w:rsidP="00BE6C1F">
      <w:pPr>
        <w:jc w:val="both"/>
        <w:rPr>
          <w:lang w:val="de-CH"/>
        </w:rPr>
      </w:pPr>
      <w:r w:rsidRPr="006A35C4">
        <w:rPr>
          <w:lang w:val="de-CH"/>
        </w:rPr>
        <w:t xml:space="preserve">XML Tag : </w:t>
      </w:r>
      <w:r>
        <w:rPr>
          <w:lang w:val="de-CH"/>
        </w:rPr>
        <w:t>IntermedTxt</w:t>
      </w:r>
    </w:p>
    <w:p w14:paraId="348BE213" w14:textId="2B7237F3" w:rsidR="00BE6C1F" w:rsidRPr="00BE6C1F" w:rsidRDefault="00BE6C1F" w:rsidP="00BE6C1F">
      <w:pPr>
        <w:jc w:val="both"/>
      </w:pPr>
      <w:r w:rsidRPr="00BE6C1F">
        <w:t>Multiplicity: [</w:t>
      </w:r>
      <w:r w:rsidR="00157F85">
        <w:t>1</w:t>
      </w:r>
      <w:proofErr w:type="gramStart"/>
      <w:r w:rsidRPr="00BE6C1F">
        <w:t>.</w:t>
      </w:r>
      <w:r w:rsidR="00157F85">
        <w:t>.1</w:t>
      </w:r>
      <w:proofErr w:type="gramEnd"/>
      <w:r w:rsidRPr="00BE6C1F">
        <w:t>]</w:t>
      </w:r>
    </w:p>
    <w:p w14:paraId="6C3C9344" w14:textId="1AA3FFBF" w:rsidR="00BE6C1F" w:rsidRPr="00BE6C1F" w:rsidRDefault="00BE6C1F" w:rsidP="00BE6C1F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lang w:val="en-GB"/>
        </w:rPr>
        <w:t xml:space="preserve">Path: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/Document/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MtgNtfctn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AddtlInf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EvProc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</w:t>
      </w:r>
      <w:proofErr w:type="spellStart"/>
      <w:r w:rsidRPr="00BE6C1F">
        <w:rPr>
          <w:rFonts w:ascii="Helvetica" w:hAnsi="Helvetica"/>
          <w:color w:val="333333"/>
          <w:sz w:val="21"/>
          <w:szCs w:val="21"/>
          <w:shd w:val="clear" w:color="auto" w:fill="FFFFFF"/>
        </w:rPr>
        <w:t>IntermedTxt</w:t>
      </w:r>
      <w:proofErr w:type="spellEnd"/>
    </w:p>
    <w:p w14:paraId="57387DD5" w14:textId="0BDBABCF" w:rsidR="00BE6C1F" w:rsidRPr="00BE6C1F" w:rsidRDefault="00BE6C1F" w:rsidP="007F4575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14:paraId="055AEEA5" w14:textId="45886A82" w:rsidR="00BE6C1F" w:rsidRDefault="00BE6C1F" w:rsidP="007F4575">
      <w:pPr>
        <w:jc w:val="both"/>
        <w:rPr>
          <w:lang w:val="en-GB"/>
        </w:rPr>
      </w:pPr>
      <w:r>
        <w:rPr>
          <w:lang w:val="en-GB"/>
        </w:rPr>
        <w:t>Name: Event Processing URL Address</w:t>
      </w:r>
    </w:p>
    <w:p w14:paraId="58646530" w14:textId="6C04B5EC" w:rsidR="00157F85" w:rsidRPr="00157F85" w:rsidRDefault="00157F85" w:rsidP="00157F85">
      <w:pPr>
        <w:shd w:val="clear" w:color="auto" w:fill="FFFFFF"/>
        <w:spacing w:before="100" w:beforeAutospacing="1" w:after="100" w:afterAutospacing="1"/>
        <w:rPr>
          <w:rStyle w:val="ng-binding"/>
          <w:rFonts w:ascii="Helvetica" w:eastAsia="Times New Roman" w:hAnsi="Helvetica"/>
          <w:color w:val="333333"/>
          <w:sz w:val="21"/>
          <w:szCs w:val="21"/>
        </w:rPr>
      </w:pPr>
      <w:r>
        <w:rPr>
          <w:lang w:val="en-GB"/>
        </w:rPr>
        <w:t>Type:</w:t>
      </w:r>
      <w:r w:rsidRPr="00BE6C1F">
        <w:t xml:space="preserve"> </w:t>
      </w:r>
      <w:r w:rsidRPr="00157F85">
        <w:rPr>
          <w:rStyle w:val="ng-binding"/>
        </w:rPr>
        <w:t>Max</w:t>
      </w:r>
      <w:r>
        <w:rPr>
          <w:rStyle w:val="ng-binding"/>
        </w:rPr>
        <w:t>2048</w:t>
      </w:r>
      <w:r w:rsidRPr="00157F85">
        <w:rPr>
          <w:rStyle w:val="ng-binding"/>
        </w:rPr>
        <w:t>Text (based on string)</w:t>
      </w:r>
    </w:p>
    <w:p w14:paraId="1E8ACCC3" w14:textId="7FCE394E" w:rsidR="00157F85" w:rsidRPr="00157F85" w:rsidRDefault="00157F85" w:rsidP="00157F8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maxLength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>: 2048</w:t>
      </w:r>
    </w:p>
    <w:p w14:paraId="4DDE2503" w14:textId="432AADA0" w:rsidR="00157F85" w:rsidRDefault="00157F85" w:rsidP="00157F85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/>
          <w:color w:val="333333"/>
          <w:sz w:val="21"/>
          <w:szCs w:val="21"/>
        </w:rPr>
      </w:pPr>
      <w:proofErr w:type="spellStart"/>
      <w:r w:rsidRPr="00157F85">
        <w:rPr>
          <w:rFonts w:ascii="Helvetica" w:eastAsia="Times New Roman" w:hAnsi="Helvetica"/>
          <w:color w:val="333333"/>
          <w:sz w:val="21"/>
          <w:szCs w:val="21"/>
        </w:rPr>
        <w:t>minLength</w:t>
      </w:r>
      <w:proofErr w:type="spellEnd"/>
      <w:r w:rsidRPr="00157F85">
        <w:rPr>
          <w:rFonts w:ascii="Helvetica" w:eastAsia="Times New Roman" w:hAnsi="Helvetica"/>
          <w:color w:val="333333"/>
          <w:sz w:val="21"/>
          <w:szCs w:val="21"/>
        </w:rPr>
        <w:t>: 1</w:t>
      </w:r>
    </w:p>
    <w:p w14:paraId="76CED0DA" w14:textId="77777777" w:rsidR="00157F85" w:rsidRDefault="00157F85" w:rsidP="00157F85">
      <w:pPr>
        <w:jc w:val="both"/>
        <w:rPr>
          <w:rStyle w:val="ng-binding"/>
        </w:rPr>
      </w:pPr>
      <w:r>
        <w:rPr>
          <w:rStyle w:val="ng-binding"/>
        </w:rPr>
        <w:t>Documentation:</w:t>
      </w:r>
    </w:p>
    <w:p w14:paraId="5753AD90" w14:textId="0F0D4D85" w:rsidR="00157F85" w:rsidRDefault="00157F85" w:rsidP="00157F85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Address to use over the www (HTTP) service </w:t>
      </w:r>
      <w:r w:rsidRPr="00157F85">
        <w:rPr>
          <w:rFonts w:ascii="Helvetica" w:hAnsi="Helvetica"/>
          <w:color w:val="333333"/>
          <w:sz w:val="21"/>
          <w:szCs w:val="21"/>
          <w:shd w:val="clear" w:color="auto" w:fill="FFFFFF"/>
        </w:rPr>
        <w:t>belonging to the account servicer or a service provider containing information solely destined for the immediate account owner to enable or facilitate event processing between parties.</w:t>
      </w:r>
    </w:p>
    <w:p w14:paraId="7AD953A8" w14:textId="1F2A9786" w:rsidR="00157F85" w:rsidRPr="00157F85" w:rsidRDefault="00157F85" w:rsidP="00157F85">
      <w:pPr>
        <w:jc w:val="both"/>
      </w:pPr>
      <w:r w:rsidRPr="00157F85">
        <w:t xml:space="preserve">XML </w:t>
      </w:r>
      <w:proofErr w:type="gramStart"/>
      <w:r w:rsidRPr="00157F85">
        <w:t>Tag :</w:t>
      </w:r>
      <w:proofErr w:type="gramEnd"/>
      <w:r w:rsidRPr="00157F85">
        <w:t xml:space="preserve"> </w:t>
      </w:r>
      <w:proofErr w:type="spellStart"/>
      <w:r w:rsidRPr="00157F85">
        <w:t>EvProcURLAdr</w:t>
      </w:r>
      <w:proofErr w:type="spellEnd"/>
    </w:p>
    <w:p w14:paraId="3B6CD557" w14:textId="77777777" w:rsidR="00157F85" w:rsidRPr="00BE6C1F" w:rsidRDefault="00157F85" w:rsidP="00157F85">
      <w:pPr>
        <w:jc w:val="both"/>
      </w:pPr>
      <w:r w:rsidRPr="00BE6C1F">
        <w:t>Multiplicity: [</w:t>
      </w:r>
      <w:r>
        <w:t>1</w:t>
      </w:r>
      <w:proofErr w:type="gramStart"/>
      <w:r w:rsidRPr="00BE6C1F">
        <w:t>.</w:t>
      </w:r>
      <w:r>
        <w:t>.1</w:t>
      </w:r>
      <w:proofErr w:type="gramEnd"/>
      <w:r w:rsidRPr="00BE6C1F">
        <w:t>]</w:t>
      </w:r>
    </w:p>
    <w:p w14:paraId="0D18A551" w14:textId="26B01FFA" w:rsidR="00157F85" w:rsidRDefault="00157F85" w:rsidP="00157F85">
      <w:pPr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lang w:val="en-GB"/>
        </w:rPr>
        <w:t xml:space="preserve">Path: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/Document/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MtgNtfctn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AddtlInf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EvProc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/</w:t>
      </w:r>
      <w:proofErr w:type="spellStart"/>
      <w:r w:rsidRPr="00157F85">
        <w:rPr>
          <w:rFonts w:ascii="Helvetica" w:hAnsi="Helvetica"/>
          <w:color w:val="333333"/>
          <w:sz w:val="21"/>
          <w:szCs w:val="21"/>
          <w:shd w:val="clear" w:color="auto" w:fill="FFFFFF"/>
        </w:rPr>
        <w:t>EvProcURLAdr</w:t>
      </w:r>
      <w:proofErr w:type="spellEnd"/>
    </w:p>
    <w:p w14:paraId="3BA49AED" w14:textId="77777777" w:rsidR="006A35C4" w:rsidRPr="00E83AA4" w:rsidRDefault="006A35C4" w:rsidP="007F4575">
      <w:pPr>
        <w:jc w:val="both"/>
        <w:rPr>
          <w:lang w:val="en-GB"/>
        </w:rPr>
      </w:pPr>
    </w:p>
    <w:p w14:paraId="6E8B7F00" w14:textId="77777777" w:rsidR="005246BE" w:rsidRDefault="005246BE" w:rsidP="007F4575">
      <w:pPr>
        <w:numPr>
          <w:ilvl w:val="0"/>
          <w:numId w:val="6"/>
        </w:numPr>
        <w:jc w:val="both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46401C7C" w14:textId="4C1B0A7D" w:rsidR="008B2A85" w:rsidRPr="008B2A85" w:rsidRDefault="008B2A85" w:rsidP="008B2A85">
      <w:pPr>
        <w:jc w:val="both"/>
        <w:rPr>
          <w:lang w:val="en-GB"/>
        </w:rPr>
      </w:pPr>
      <w:r w:rsidRPr="008B2A85">
        <w:rPr>
          <w:lang w:val="en-GB"/>
        </w:rPr>
        <w:t>A majority of account servicers, most prominently (I</w:t>
      </w:r>
      <w:proofErr w:type="gramStart"/>
      <w:r w:rsidRPr="008B2A85">
        <w:rPr>
          <w:lang w:val="en-GB"/>
        </w:rPr>
        <w:t>)CSD</w:t>
      </w:r>
      <w:r w:rsidR="00BE63BB">
        <w:rPr>
          <w:lang w:val="en-GB"/>
        </w:rPr>
        <w:t>s</w:t>
      </w:r>
      <w:proofErr w:type="gramEnd"/>
      <w:r w:rsidR="00BE63BB">
        <w:rPr>
          <w:lang w:val="en-GB"/>
        </w:rPr>
        <w:t>,</w:t>
      </w:r>
      <w:r w:rsidRPr="008B2A85">
        <w:rPr>
          <w:lang w:val="en-GB"/>
        </w:rPr>
        <w:t xml:space="preserve"> inform/instruct their direct participants/clients on how to interact with them regarding a </w:t>
      </w:r>
      <w:r>
        <w:rPr>
          <w:lang w:val="en-GB"/>
        </w:rPr>
        <w:t>meeting event</w:t>
      </w:r>
      <w:r w:rsidRPr="008B2A85">
        <w:rPr>
          <w:lang w:val="en-GB"/>
        </w:rPr>
        <w:t>.</w:t>
      </w:r>
    </w:p>
    <w:p w14:paraId="24919724" w14:textId="0A6D6F3D" w:rsidR="008B2A85" w:rsidRPr="008B2A85" w:rsidRDefault="008B2A85" w:rsidP="008B2A85">
      <w:pPr>
        <w:jc w:val="both"/>
        <w:rPr>
          <w:lang w:val="en-GB"/>
        </w:rPr>
      </w:pPr>
      <w:r w:rsidRPr="008B2A85">
        <w:rPr>
          <w:lang w:val="en-GB"/>
        </w:rPr>
        <w:t>These instructions may vary from providing a text description on how to instruct to providing dedicated URL links for such purposes.</w:t>
      </w:r>
    </w:p>
    <w:p w14:paraId="00600E9B" w14:textId="53D37CB6" w:rsidR="008B2A85" w:rsidRPr="008B2A85" w:rsidRDefault="008B2A85" w:rsidP="008B2A85">
      <w:pPr>
        <w:jc w:val="both"/>
        <w:rPr>
          <w:lang w:val="en-GB"/>
        </w:rPr>
      </w:pPr>
      <w:r w:rsidRPr="008B2A85">
        <w:rPr>
          <w:lang w:val="en-GB"/>
        </w:rPr>
        <w:t xml:space="preserve">At present, this information </w:t>
      </w:r>
      <w:proofErr w:type="gramStart"/>
      <w:r w:rsidRPr="008B2A85">
        <w:rPr>
          <w:lang w:val="en-GB"/>
        </w:rPr>
        <w:t>is provided</w:t>
      </w:r>
      <w:proofErr w:type="gramEnd"/>
      <w:r w:rsidRPr="008B2A85">
        <w:rPr>
          <w:lang w:val="en-GB"/>
        </w:rPr>
        <w:t xml:space="preserve"> in the </w:t>
      </w:r>
      <w:r>
        <w:rPr>
          <w:lang w:val="en-GB"/>
        </w:rPr>
        <w:t>Additional Information block under Disclaimer</w:t>
      </w:r>
      <w:r w:rsidRPr="008B2A85">
        <w:rPr>
          <w:lang w:val="en-GB"/>
        </w:rPr>
        <w:t>.</w:t>
      </w:r>
    </w:p>
    <w:p w14:paraId="001D1193" w14:textId="3F61B4A1" w:rsidR="008B2A85" w:rsidRPr="008B2A85" w:rsidRDefault="008B2A85" w:rsidP="008B2A85">
      <w:pPr>
        <w:jc w:val="both"/>
        <w:rPr>
          <w:lang w:val="en-GB"/>
        </w:rPr>
      </w:pPr>
      <w:r w:rsidRPr="008B2A85">
        <w:rPr>
          <w:lang w:val="en-GB"/>
        </w:rPr>
        <w:t xml:space="preserve">Such information is not destined to be passed STP down the chain of intermediaries, as account owners which are not direct participants of </w:t>
      </w:r>
      <w:r>
        <w:rPr>
          <w:lang w:val="en-GB"/>
        </w:rPr>
        <w:t xml:space="preserve">the </w:t>
      </w:r>
      <w:r w:rsidRPr="008B2A85">
        <w:rPr>
          <w:lang w:val="en-GB"/>
        </w:rPr>
        <w:t>(I</w:t>
      </w:r>
      <w:proofErr w:type="gramStart"/>
      <w:r w:rsidRPr="008B2A85">
        <w:rPr>
          <w:lang w:val="en-GB"/>
        </w:rPr>
        <w:t>)CSD</w:t>
      </w:r>
      <w:proofErr w:type="gramEnd"/>
      <w:r w:rsidRPr="008B2A85">
        <w:rPr>
          <w:lang w:val="en-GB"/>
        </w:rPr>
        <w:t xml:space="preserve"> must not/</w:t>
      </w:r>
      <w:proofErr w:type="spellStart"/>
      <w:r w:rsidRPr="008B2A85">
        <w:rPr>
          <w:lang w:val="en-GB"/>
        </w:rPr>
        <w:t>can not</w:t>
      </w:r>
      <w:proofErr w:type="spellEnd"/>
      <w:r w:rsidRPr="008B2A85">
        <w:rPr>
          <w:lang w:val="en-GB"/>
        </w:rPr>
        <w:t xml:space="preserve"> follow the same procedure.</w:t>
      </w:r>
    </w:p>
    <w:p w14:paraId="53D543F3" w14:textId="6E3E6A6B" w:rsidR="009221C3" w:rsidRDefault="008B2A85" w:rsidP="008B2A85">
      <w:pPr>
        <w:jc w:val="both"/>
        <w:rPr>
          <w:lang w:val="en-GB"/>
        </w:rPr>
      </w:pPr>
      <w:r w:rsidRPr="008B2A85">
        <w:rPr>
          <w:lang w:val="en-GB"/>
        </w:rPr>
        <w:t xml:space="preserve">As </w:t>
      </w:r>
      <w:r>
        <w:rPr>
          <w:lang w:val="en-GB"/>
        </w:rPr>
        <w:t xml:space="preserve">the Additional </w:t>
      </w:r>
      <w:r w:rsidR="007F0C4A">
        <w:rPr>
          <w:lang w:val="en-GB"/>
        </w:rPr>
        <w:t>I</w:t>
      </w:r>
      <w:r>
        <w:rPr>
          <w:lang w:val="en-GB"/>
        </w:rPr>
        <w:t xml:space="preserve">nformation </w:t>
      </w:r>
      <w:r w:rsidR="007F0C4A">
        <w:rPr>
          <w:lang w:val="en-GB"/>
        </w:rPr>
        <w:t xml:space="preserve">may </w:t>
      </w:r>
      <w:r w:rsidRPr="008B2A85">
        <w:rPr>
          <w:lang w:val="en-GB"/>
        </w:rPr>
        <w:t>also contain information</w:t>
      </w:r>
      <w:r w:rsidR="007F0C4A">
        <w:rPr>
          <w:lang w:val="en-GB"/>
        </w:rPr>
        <w:t xml:space="preserve"> by the </w:t>
      </w:r>
      <w:proofErr w:type="gramStart"/>
      <w:r w:rsidR="007F0C4A">
        <w:rPr>
          <w:lang w:val="en-GB"/>
        </w:rPr>
        <w:t>issuer</w:t>
      </w:r>
      <w:r w:rsidRPr="008B2A85">
        <w:rPr>
          <w:lang w:val="en-GB"/>
        </w:rPr>
        <w:t xml:space="preserve"> which is forwarded down the chain</w:t>
      </w:r>
      <w:proofErr w:type="gramEnd"/>
      <w:r w:rsidRPr="008B2A85">
        <w:rPr>
          <w:lang w:val="en-GB"/>
        </w:rPr>
        <w:t xml:space="preserve"> of intermediaries, the scrubbing/differentiation is very difficult and breaks STP processing.</w:t>
      </w:r>
    </w:p>
    <w:p w14:paraId="222253AF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19F11EB1" w14:textId="77777777" w:rsidR="007F4575" w:rsidRDefault="007F4575" w:rsidP="00AA5E76">
      <w:pPr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For SR2022. </w:t>
      </w:r>
    </w:p>
    <w:p w14:paraId="52333608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2FF694F8" w14:textId="3F0018FB" w:rsidR="00B27A99" w:rsidRDefault="00B27A99" w:rsidP="00CF1023">
      <w:pPr>
        <w:rPr>
          <w:lang w:val="en-GB"/>
        </w:rPr>
      </w:pPr>
    </w:p>
    <w:p w14:paraId="6EDE4454" w14:textId="77777777" w:rsidR="00BA210B" w:rsidRDefault="00BA210B" w:rsidP="00CF1023">
      <w:pPr>
        <w:rPr>
          <w:lang w:val="en-GB"/>
        </w:rPr>
      </w:pPr>
    </w:p>
    <w:p w14:paraId="3A8E5EB6" w14:textId="77777777" w:rsidR="00C41DDB" w:rsidRPr="00E8579D" w:rsidRDefault="00C41DDB" w:rsidP="00CF1023">
      <w:pPr>
        <w:rPr>
          <w:b/>
          <w:lang w:val="en-GB"/>
        </w:rPr>
      </w:pPr>
      <w:r>
        <w:rPr>
          <w:b/>
          <w:lang w:val="en-GB"/>
        </w:rPr>
        <w:t>SEG</w:t>
      </w:r>
      <w:r w:rsidR="005A1AA5">
        <w:rPr>
          <w:b/>
          <w:lang w:val="en-GB"/>
        </w:rPr>
        <w:t>/TSG</w:t>
      </w:r>
      <w:r>
        <w:rPr>
          <w:b/>
          <w:lang w:val="en-GB"/>
        </w:rPr>
        <w:t xml:space="preserve"> recommendation:</w:t>
      </w:r>
    </w:p>
    <w:p w14:paraId="02D42DC2" w14:textId="77777777"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is not to </w:t>
      </w:r>
      <w:proofErr w:type="gramStart"/>
      <w:r>
        <w:rPr>
          <w:i/>
          <w:szCs w:val="24"/>
          <w:lang w:val="en-GB"/>
        </w:rPr>
        <w:t>be taken care of</w:t>
      </w:r>
      <w:proofErr w:type="gramEnd"/>
      <w:r>
        <w:rPr>
          <w:i/>
          <w:szCs w:val="24"/>
          <w:lang w:val="en-GB"/>
        </w:rPr>
        <w:t xml:space="preserve"> by the submitter of the change request. It will be completed in due time by the SEG(s) in charge of the related ISO 20022</w:t>
      </w:r>
      <w:r w:rsidRPr="00C46C5A">
        <w:rPr>
          <w:i/>
          <w:szCs w:val="24"/>
          <w:lang w:val="en-GB"/>
        </w:rPr>
        <w:t xml:space="preserve"> messages</w:t>
      </w:r>
      <w:r w:rsidR="005A1AA5">
        <w:rPr>
          <w:i/>
          <w:szCs w:val="24"/>
          <w:lang w:val="en-GB"/>
        </w:rPr>
        <w:t xml:space="preserve"> or the TSG for changes related to the BAH</w:t>
      </w:r>
      <w:r>
        <w:rPr>
          <w:i/>
          <w:szCs w:val="24"/>
          <w:lang w:val="en-GB"/>
        </w:rPr>
        <w:t xml:space="preserve">. </w:t>
      </w:r>
    </w:p>
    <w:p w14:paraId="20EC2373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631367A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1E18C08F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369FE6E5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F69BAD4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3E969DBC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2903A988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C8B9DA0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</w:t>
            </w:r>
            <w:r w:rsidR="006524C7">
              <w:rPr>
                <w:b/>
                <w:szCs w:val="24"/>
                <w:lang w:val="en-GB"/>
              </w:rPr>
              <w:t>1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</w:t>
            </w:r>
            <w:r w:rsidR="006524C7">
              <w:rPr>
                <w:b/>
                <w:szCs w:val="24"/>
                <w:lang w:val="en-GB"/>
              </w:rPr>
              <w:t>2</w:t>
            </w:r>
          </w:p>
          <w:p w14:paraId="632AC715" w14:textId="2EEFAB25" w:rsidR="00130EB9" w:rsidRPr="006D7FF8" w:rsidRDefault="00130EB9" w:rsidP="003D3FD6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3D3FD6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3D3FD6">
              <w:rPr>
                <w:szCs w:val="24"/>
                <w:lang w:val="en-GB"/>
              </w:rPr>
              <w:t>22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B24672A" w14:textId="66A44A85" w:rsidR="00130EB9" w:rsidRPr="00AD7CD5" w:rsidRDefault="005F2360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  <w:bookmarkStart w:id="0" w:name="_GoBack"/>
            <w:bookmarkEnd w:id="0"/>
          </w:p>
        </w:tc>
      </w:tr>
      <w:tr w:rsidR="00C40729" w:rsidRPr="006D7FF8" w14:paraId="29E4207E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32E094B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8274D7A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66D402E1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6E7F6F77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6B749D5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2FBF49C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87E467C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7F62F229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11F11D69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6A020B33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2C4D602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73C5B99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036E0112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2E2BC4F7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02FFEC3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2F6F4FF4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5C5B008E" w14:textId="77777777" w:rsidR="00C41DDB" w:rsidRDefault="00C41DDB" w:rsidP="00C41DDB">
      <w:pPr>
        <w:rPr>
          <w:szCs w:val="24"/>
          <w:lang w:val="en-GB"/>
        </w:rPr>
      </w:pPr>
    </w:p>
    <w:p w14:paraId="2A313B47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25EF20AF" w14:textId="77777777" w:rsidTr="00C40729">
        <w:tc>
          <w:tcPr>
            <w:tcW w:w="1242" w:type="dxa"/>
          </w:tcPr>
          <w:p w14:paraId="3DBBD7A7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6A4CF8BB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61C5B1FD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default" r:id="rId12"/>
      <w:footerReference w:type="default" r:id="rId13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87EB9" w14:textId="77777777" w:rsidR="002C704D" w:rsidRDefault="002C704D">
      <w:r>
        <w:separator/>
      </w:r>
    </w:p>
  </w:endnote>
  <w:endnote w:type="continuationSeparator" w:id="0">
    <w:p w14:paraId="16504723" w14:textId="77777777" w:rsidR="002C704D" w:rsidRDefault="002C704D">
      <w:r>
        <w:continuationSeparator/>
      </w:r>
    </w:p>
  </w:endnote>
  <w:endnote w:type="continuationNotice" w:id="1">
    <w:p w14:paraId="60B22789" w14:textId="77777777" w:rsidR="002C704D" w:rsidRDefault="002C704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CDF6" w14:textId="2B4E39D3" w:rsidR="00567F13" w:rsidRDefault="00A0293E">
    <w:pPr>
      <w:pStyle w:val="Footer"/>
      <w:rPr>
        <w:rStyle w:val="PageNumber"/>
      </w:rPr>
    </w:pPr>
    <w:fldSimple w:instr=" FILENAME   \* MERGEFORMAT ">
      <w:r w:rsidR="005F2360">
        <w:rPr>
          <w:noProof/>
        </w:rPr>
        <w:t>CR1028_SASFS_GM_seev001_Additional_Processing_Information_v2</w:t>
      </w:r>
    </w:fldSimple>
    <w:r w:rsidR="00567F13">
      <w:tab/>
      <w:t xml:space="preserve">Produced by </w:t>
    </w:r>
    <w:r>
      <w:t>SASFS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5F2360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4D221B27" w14:textId="77777777" w:rsidR="00567F13" w:rsidRDefault="00567F13">
    <w:pPr>
      <w:pStyle w:val="Footer"/>
      <w:rPr>
        <w:rStyle w:val="PageNumber"/>
      </w:rPr>
    </w:pPr>
  </w:p>
  <w:p w14:paraId="30787745" w14:textId="77777777" w:rsidR="00567F13" w:rsidRDefault="00567F13" w:rsidP="000B65C7">
    <w:pPr>
      <w:pStyle w:val="Footer"/>
      <w:spacing w:befor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68381" w14:textId="77777777" w:rsidR="002C704D" w:rsidRDefault="002C704D">
      <w:r>
        <w:separator/>
      </w:r>
    </w:p>
  </w:footnote>
  <w:footnote w:type="continuationSeparator" w:id="0">
    <w:p w14:paraId="12F9FA96" w14:textId="77777777" w:rsidR="002C704D" w:rsidRDefault="002C704D">
      <w:r>
        <w:continuationSeparator/>
      </w:r>
    </w:p>
  </w:footnote>
  <w:footnote w:type="continuationNotice" w:id="1">
    <w:p w14:paraId="2B72C844" w14:textId="77777777" w:rsidR="002C704D" w:rsidRDefault="002C704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B8955" w14:textId="4B2C73D6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3D3FD6">
      <w:rPr>
        <w:lang w:val="fr-BE"/>
      </w:rPr>
      <w:t>CR1028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971FBF"/>
    <w:multiLevelType w:val="multilevel"/>
    <w:tmpl w:val="1CC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9"/>
  </w:num>
  <w:num w:numId="7">
    <w:abstractNumId w:val="12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19DA"/>
    <w:rsid w:val="000026F5"/>
    <w:rsid w:val="000127ED"/>
    <w:rsid w:val="00014022"/>
    <w:rsid w:val="000213D7"/>
    <w:rsid w:val="00021C86"/>
    <w:rsid w:val="0003395A"/>
    <w:rsid w:val="000408BA"/>
    <w:rsid w:val="00041661"/>
    <w:rsid w:val="00054854"/>
    <w:rsid w:val="000558EF"/>
    <w:rsid w:val="00057816"/>
    <w:rsid w:val="000579B7"/>
    <w:rsid w:val="0006293F"/>
    <w:rsid w:val="00070308"/>
    <w:rsid w:val="00080D3A"/>
    <w:rsid w:val="000823AA"/>
    <w:rsid w:val="00082743"/>
    <w:rsid w:val="000837C7"/>
    <w:rsid w:val="00083C96"/>
    <w:rsid w:val="000842E0"/>
    <w:rsid w:val="000A172E"/>
    <w:rsid w:val="000A20E4"/>
    <w:rsid w:val="000B65C7"/>
    <w:rsid w:val="000C015D"/>
    <w:rsid w:val="000D5D39"/>
    <w:rsid w:val="000E2471"/>
    <w:rsid w:val="000E7941"/>
    <w:rsid w:val="000F3C8B"/>
    <w:rsid w:val="000F43E3"/>
    <w:rsid w:val="00101212"/>
    <w:rsid w:val="00101D5F"/>
    <w:rsid w:val="00105608"/>
    <w:rsid w:val="00105754"/>
    <w:rsid w:val="00113B7E"/>
    <w:rsid w:val="0012188C"/>
    <w:rsid w:val="00130EB9"/>
    <w:rsid w:val="0014379C"/>
    <w:rsid w:val="00153ED1"/>
    <w:rsid w:val="00157F85"/>
    <w:rsid w:val="00163DB3"/>
    <w:rsid w:val="001711D3"/>
    <w:rsid w:val="00185453"/>
    <w:rsid w:val="00185E8E"/>
    <w:rsid w:val="00191AA5"/>
    <w:rsid w:val="001B1858"/>
    <w:rsid w:val="001D0D1B"/>
    <w:rsid w:val="001D176B"/>
    <w:rsid w:val="001D20B3"/>
    <w:rsid w:val="001E287E"/>
    <w:rsid w:val="001E2B1C"/>
    <w:rsid w:val="001E3BCF"/>
    <w:rsid w:val="0020067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85CC1"/>
    <w:rsid w:val="002904C8"/>
    <w:rsid w:val="00297A58"/>
    <w:rsid w:val="002A7213"/>
    <w:rsid w:val="002B0567"/>
    <w:rsid w:val="002B7648"/>
    <w:rsid w:val="002C6D0F"/>
    <w:rsid w:val="002C704D"/>
    <w:rsid w:val="002D549A"/>
    <w:rsid w:val="002E014D"/>
    <w:rsid w:val="002E27A9"/>
    <w:rsid w:val="003006F2"/>
    <w:rsid w:val="003014E7"/>
    <w:rsid w:val="00303E94"/>
    <w:rsid w:val="00304151"/>
    <w:rsid w:val="00314008"/>
    <w:rsid w:val="00316F04"/>
    <w:rsid w:val="00320A89"/>
    <w:rsid w:val="00324C6F"/>
    <w:rsid w:val="003319CE"/>
    <w:rsid w:val="00332E8F"/>
    <w:rsid w:val="00336209"/>
    <w:rsid w:val="00336ED6"/>
    <w:rsid w:val="00357C90"/>
    <w:rsid w:val="00360300"/>
    <w:rsid w:val="00372801"/>
    <w:rsid w:val="00380928"/>
    <w:rsid w:val="00386B78"/>
    <w:rsid w:val="003A1EBF"/>
    <w:rsid w:val="003A3D7D"/>
    <w:rsid w:val="003B261A"/>
    <w:rsid w:val="003C0213"/>
    <w:rsid w:val="003C0267"/>
    <w:rsid w:val="003C3840"/>
    <w:rsid w:val="003D1D9E"/>
    <w:rsid w:val="003D3FD6"/>
    <w:rsid w:val="003D56E3"/>
    <w:rsid w:val="003D7353"/>
    <w:rsid w:val="003E2313"/>
    <w:rsid w:val="003E59BF"/>
    <w:rsid w:val="003E67E5"/>
    <w:rsid w:val="003F1C24"/>
    <w:rsid w:val="003F23EC"/>
    <w:rsid w:val="003F547E"/>
    <w:rsid w:val="003F57CE"/>
    <w:rsid w:val="003F6B05"/>
    <w:rsid w:val="00401998"/>
    <w:rsid w:val="004144F2"/>
    <w:rsid w:val="00417C54"/>
    <w:rsid w:val="00427966"/>
    <w:rsid w:val="0044313F"/>
    <w:rsid w:val="00445D10"/>
    <w:rsid w:val="00446B25"/>
    <w:rsid w:val="004475F9"/>
    <w:rsid w:val="0045022C"/>
    <w:rsid w:val="00451986"/>
    <w:rsid w:val="0045218C"/>
    <w:rsid w:val="00462051"/>
    <w:rsid w:val="00465900"/>
    <w:rsid w:val="00473145"/>
    <w:rsid w:val="004A02CE"/>
    <w:rsid w:val="004A168F"/>
    <w:rsid w:val="004A31AA"/>
    <w:rsid w:val="004B414C"/>
    <w:rsid w:val="004B5A22"/>
    <w:rsid w:val="004B6B01"/>
    <w:rsid w:val="004C5B72"/>
    <w:rsid w:val="004E1F21"/>
    <w:rsid w:val="004E4D89"/>
    <w:rsid w:val="004E5D9D"/>
    <w:rsid w:val="004F0578"/>
    <w:rsid w:val="004F0934"/>
    <w:rsid w:val="004F220D"/>
    <w:rsid w:val="004F61D5"/>
    <w:rsid w:val="0050171A"/>
    <w:rsid w:val="00502768"/>
    <w:rsid w:val="0052302E"/>
    <w:rsid w:val="005246BE"/>
    <w:rsid w:val="00540F08"/>
    <w:rsid w:val="005411C7"/>
    <w:rsid w:val="00555709"/>
    <w:rsid w:val="005566D1"/>
    <w:rsid w:val="00563FFF"/>
    <w:rsid w:val="005677B8"/>
    <w:rsid w:val="00567F13"/>
    <w:rsid w:val="005700F8"/>
    <w:rsid w:val="00573C83"/>
    <w:rsid w:val="00577861"/>
    <w:rsid w:val="00577BCC"/>
    <w:rsid w:val="005810CA"/>
    <w:rsid w:val="0058193F"/>
    <w:rsid w:val="005846DC"/>
    <w:rsid w:val="00594A5F"/>
    <w:rsid w:val="00595282"/>
    <w:rsid w:val="005960E2"/>
    <w:rsid w:val="00596453"/>
    <w:rsid w:val="005A1AA5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360"/>
    <w:rsid w:val="005F2E6B"/>
    <w:rsid w:val="006043A9"/>
    <w:rsid w:val="00610B1B"/>
    <w:rsid w:val="00610F9A"/>
    <w:rsid w:val="00612D0B"/>
    <w:rsid w:val="006154E8"/>
    <w:rsid w:val="006316E5"/>
    <w:rsid w:val="00631A43"/>
    <w:rsid w:val="0063312E"/>
    <w:rsid w:val="00633B0A"/>
    <w:rsid w:val="0064147C"/>
    <w:rsid w:val="006524C7"/>
    <w:rsid w:val="0065568B"/>
    <w:rsid w:val="006643DC"/>
    <w:rsid w:val="00676C37"/>
    <w:rsid w:val="006865F2"/>
    <w:rsid w:val="00694B08"/>
    <w:rsid w:val="006A02BC"/>
    <w:rsid w:val="006A0AC3"/>
    <w:rsid w:val="006A35C4"/>
    <w:rsid w:val="006A694E"/>
    <w:rsid w:val="006A7B96"/>
    <w:rsid w:val="006B20DC"/>
    <w:rsid w:val="006D4A37"/>
    <w:rsid w:val="006E2522"/>
    <w:rsid w:val="006F33CD"/>
    <w:rsid w:val="006F6189"/>
    <w:rsid w:val="00706604"/>
    <w:rsid w:val="007118C4"/>
    <w:rsid w:val="00723DE0"/>
    <w:rsid w:val="00732595"/>
    <w:rsid w:val="0074349F"/>
    <w:rsid w:val="0075466C"/>
    <w:rsid w:val="0075572D"/>
    <w:rsid w:val="00763F4A"/>
    <w:rsid w:val="007718A6"/>
    <w:rsid w:val="00774921"/>
    <w:rsid w:val="00780877"/>
    <w:rsid w:val="00783891"/>
    <w:rsid w:val="007949EA"/>
    <w:rsid w:val="007A4CCC"/>
    <w:rsid w:val="007A6E0D"/>
    <w:rsid w:val="007A7AA2"/>
    <w:rsid w:val="007B3927"/>
    <w:rsid w:val="007B4304"/>
    <w:rsid w:val="007C7AB4"/>
    <w:rsid w:val="007C7CD2"/>
    <w:rsid w:val="007D3EB0"/>
    <w:rsid w:val="007D69B5"/>
    <w:rsid w:val="007D6A9F"/>
    <w:rsid w:val="007E64D9"/>
    <w:rsid w:val="007F0C4A"/>
    <w:rsid w:val="007F4575"/>
    <w:rsid w:val="007F6A8C"/>
    <w:rsid w:val="00801493"/>
    <w:rsid w:val="008050F5"/>
    <w:rsid w:val="0081068B"/>
    <w:rsid w:val="00811DCF"/>
    <w:rsid w:val="00812324"/>
    <w:rsid w:val="00813CCA"/>
    <w:rsid w:val="00814D4C"/>
    <w:rsid w:val="00816C67"/>
    <w:rsid w:val="008265E8"/>
    <w:rsid w:val="008270CD"/>
    <w:rsid w:val="008270DF"/>
    <w:rsid w:val="0084123C"/>
    <w:rsid w:val="008438AF"/>
    <w:rsid w:val="00843FE8"/>
    <w:rsid w:val="00854F45"/>
    <w:rsid w:val="00854FA6"/>
    <w:rsid w:val="0085530C"/>
    <w:rsid w:val="00855562"/>
    <w:rsid w:val="00855CE0"/>
    <w:rsid w:val="00861DA2"/>
    <w:rsid w:val="0086406A"/>
    <w:rsid w:val="008656A6"/>
    <w:rsid w:val="00865C2F"/>
    <w:rsid w:val="0086676E"/>
    <w:rsid w:val="008742F4"/>
    <w:rsid w:val="00875210"/>
    <w:rsid w:val="008869D6"/>
    <w:rsid w:val="00887581"/>
    <w:rsid w:val="008A7F65"/>
    <w:rsid w:val="008B2A85"/>
    <w:rsid w:val="008F5C90"/>
    <w:rsid w:val="00906C6A"/>
    <w:rsid w:val="00914273"/>
    <w:rsid w:val="00916A80"/>
    <w:rsid w:val="009221C3"/>
    <w:rsid w:val="009279BF"/>
    <w:rsid w:val="00937D26"/>
    <w:rsid w:val="00951C86"/>
    <w:rsid w:val="00956D7A"/>
    <w:rsid w:val="00965199"/>
    <w:rsid w:val="00966046"/>
    <w:rsid w:val="009770EE"/>
    <w:rsid w:val="009C1445"/>
    <w:rsid w:val="00A0293E"/>
    <w:rsid w:val="00A02A2E"/>
    <w:rsid w:val="00A10221"/>
    <w:rsid w:val="00A21B8D"/>
    <w:rsid w:val="00A22F1A"/>
    <w:rsid w:val="00A25B84"/>
    <w:rsid w:val="00A32450"/>
    <w:rsid w:val="00A46877"/>
    <w:rsid w:val="00A46EE0"/>
    <w:rsid w:val="00A47C6F"/>
    <w:rsid w:val="00A5492F"/>
    <w:rsid w:val="00A60DC3"/>
    <w:rsid w:val="00A60E56"/>
    <w:rsid w:val="00A91F56"/>
    <w:rsid w:val="00AA5E76"/>
    <w:rsid w:val="00AD7CD5"/>
    <w:rsid w:val="00AE0A90"/>
    <w:rsid w:val="00AE4D14"/>
    <w:rsid w:val="00AE6FF4"/>
    <w:rsid w:val="00AF09E1"/>
    <w:rsid w:val="00AF2EBF"/>
    <w:rsid w:val="00B01132"/>
    <w:rsid w:val="00B06CA8"/>
    <w:rsid w:val="00B21761"/>
    <w:rsid w:val="00B21FA3"/>
    <w:rsid w:val="00B27A99"/>
    <w:rsid w:val="00B307A7"/>
    <w:rsid w:val="00B30D86"/>
    <w:rsid w:val="00B329EC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210B"/>
    <w:rsid w:val="00BA611B"/>
    <w:rsid w:val="00BB7F97"/>
    <w:rsid w:val="00BC4D68"/>
    <w:rsid w:val="00BD6786"/>
    <w:rsid w:val="00BE63BB"/>
    <w:rsid w:val="00BE6C1F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B683A"/>
    <w:rsid w:val="00CB7C2C"/>
    <w:rsid w:val="00CC062F"/>
    <w:rsid w:val="00CC1768"/>
    <w:rsid w:val="00CC68E1"/>
    <w:rsid w:val="00CD0745"/>
    <w:rsid w:val="00CD0859"/>
    <w:rsid w:val="00CD363B"/>
    <w:rsid w:val="00CD3C90"/>
    <w:rsid w:val="00CD59B1"/>
    <w:rsid w:val="00CF098A"/>
    <w:rsid w:val="00CF1023"/>
    <w:rsid w:val="00CF3041"/>
    <w:rsid w:val="00D11B59"/>
    <w:rsid w:val="00D123C1"/>
    <w:rsid w:val="00D234FD"/>
    <w:rsid w:val="00D2582A"/>
    <w:rsid w:val="00D2600B"/>
    <w:rsid w:val="00D35C49"/>
    <w:rsid w:val="00D43EC4"/>
    <w:rsid w:val="00D5165B"/>
    <w:rsid w:val="00D51B61"/>
    <w:rsid w:val="00D56571"/>
    <w:rsid w:val="00D6444A"/>
    <w:rsid w:val="00D67900"/>
    <w:rsid w:val="00D67DE0"/>
    <w:rsid w:val="00D74F66"/>
    <w:rsid w:val="00D82FBD"/>
    <w:rsid w:val="00D9338F"/>
    <w:rsid w:val="00D9582C"/>
    <w:rsid w:val="00D97211"/>
    <w:rsid w:val="00DA018D"/>
    <w:rsid w:val="00DA043A"/>
    <w:rsid w:val="00DA116C"/>
    <w:rsid w:val="00DA22C9"/>
    <w:rsid w:val="00DB419A"/>
    <w:rsid w:val="00DC195F"/>
    <w:rsid w:val="00DC68D5"/>
    <w:rsid w:val="00DD2527"/>
    <w:rsid w:val="00DD37B4"/>
    <w:rsid w:val="00DD422D"/>
    <w:rsid w:val="00DD680F"/>
    <w:rsid w:val="00E11D29"/>
    <w:rsid w:val="00E1588B"/>
    <w:rsid w:val="00E20D42"/>
    <w:rsid w:val="00E256FC"/>
    <w:rsid w:val="00E3221E"/>
    <w:rsid w:val="00E37E77"/>
    <w:rsid w:val="00E5111B"/>
    <w:rsid w:val="00E561E0"/>
    <w:rsid w:val="00E67D1B"/>
    <w:rsid w:val="00E73D73"/>
    <w:rsid w:val="00E74C04"/>
    <w:rsid w:val="00E7537D"/>
    <w:rsid w:val="00E83AA4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C6EEB"/>
    <w:rsid w:val="00ED1FC8"/>
    <w:rsid w:val="00ED43BB"/>
    <w:rsid w:val="00EE43B0"/>
    <w:rsid w:val="00EF1E93"/>
    <w:rsid w:val="00EF1EF8"/>
    <w:rsid w:val="00EF3F75"/>
    <w:rsid w:val="00EF6661"/>
    <w:rsid w:val="00F25441"/>
    <w:rsid w:val="00F260BE"/>
    <w:rsid w:val="00F32DBD"/>
    <w:rsid w:val="00F33643"/>
    <w:rsid w:val="00F34C66"/>
    <w:rsid w:val="00F3743B"/>
    <w:rsid w:val="00F42CC9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7BBB"/>
    <w:rsid w:val="00FA0570"/>
    <w:rsid w:val="00FA112C"/>
    <w:rsid w:val="00FB56E2"/>
    <w:rsid w:val="00FB5BA5"/>
    <w:rsid w:val="00FC5011"/>
    <w:rsid w:val="00FD0B96"/>
    <w:rsid w:val="00FD54A5"/>
    <w:rsid w:val="00FD58BE"/>
    <w:rsid w:val="00FE6124"/>
    <w:rsid w:val="00FE6405"/>
    <w:rsid w:val="00FE6B61"/>
    <w:rsid w:val="00FF4AEF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30115D"/>
  <w15:chartTrackingRefBased/>
  <w15:docId w15:val="{59DEAD29-ACA4-47AE-BC2A-D5DCDFF7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 w:bidi="ar-SA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 w:bidi="ar-SA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 w:bidi="ar-SA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 w:bidi="ar-SA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 w:bidi="ar-SA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 w:bidi="ar-SA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7AA2"/>
    <w:rPr>
      <w:color w:val="605E5C"/>
      <w:shd w:val="clear" w:color="auto" w:fill="E1DFDD"/>
    </w:rPr>
  </w:style>
  <w:style w:type="character" w:customStyle="1" w:styleId="ng-binding">
    <w:name w:val="ng-binding"/>
    <w:basedOn w:val="DefaultParagraphFont"/>
    <w:rsid w:val="006A35C4"/>
  </w:style>
  <w:style w:type="paragraph" w:styleId="ListParagraph">
    <w:name w:val="List Paragraph"/>
    <w:basedOn w:val="Normal"/>
    <w:uiPriority w:val="34"/>
    <w:qFormat/>
    <w:rsid w:val="0015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.blumer@credit-suiss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FA8E7164DF243BCA671F4294A23CD" ma:contentTypeVersion="10" ma:contentTypeDescription="Create a new document." ma:contentTypeScope="" ma:versionID="b4cd4371218edcd09b246745df411371">
  <xsd:schema xmlns:xsd="http://www.w3.org/2001/XMLSchema" xmlns:xs="http://www.w3.org/2001/XMLSchema" xmlns:p="http://schemas.microsoft.com/office/2006/metadata/properties" xmlns:ns3="7fd2eb8b-5d04-4102-bcb0-8ceb5db0e4af" targetNamespace="http://schemas.microsoft.com/office/2006/metadata/properties" ma:root="true" ma:fieldsID="f044615bbead26c83a53cebaf9a914ad" ns3:_="">
    <xsd:import namespace="7fd2eb8b-5d04-4102-bcb0-8ceb5db0e4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2eb8b-5d04-4102-bcb0-8ceb5db0e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E54A-DDFD-475F-9BCA-C2BDAA2D8906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7fd2eb8b-5d04-4102-bcb0-8ceb5db0e4af"/>
  </ds:schemaRefs>
</ds:datastoreItem>
</file>

<file path=customXml/itemProps2.xml><?xml version="1.0" encoding="utf-8"?>
<ds:datastoreItem xmlns:ds="http://schemas.openxmlformats.org/officeDocument/2006/customXml" ds:itemID="{2FA18602-E3D4-410F-BA76-879B309DD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20481-4324-4D2D-858D-BF2C7AF0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2eb8b-5d04-4102-bcb0-8ceb5db0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DF9CF5-5917-4B51-B615-336464F8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4411</CharactersWithSpaces>
  <SharedDoc>false</SharedDoc>
  <HLinks>
    <vt:vector size="18" baseType="variant">
      <vt:variant>
        <vt:i4>4522104</vt:i4>
      </vt:variant>
      <vt:variant>
        <vt:i4>6</vt:i4>
      </vt:variant>
      <vt:variant>
        <vt:i4>0</vt:i4>
      </vt:variant>
      <vt:variant>
        <vt:i4>5</vt:i4>
      </vt:variant>
      <vt:variant>
        <vt:lpwstr>mailto:jean-paul.lambotte@euroclear.com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BINON Kaat</cp:lastModifiedBy>
  <cp:revision>3</cp:revision>
  <cp:lastPrinted>2009-03-10T11:18:00Z</cp:lastPrinted>
  <dcterms:created xsi:type="dcterms:W3CDTF">2021-08-04T12:45:00Z</dcterms:created>
  <dcterms:modified xsi:type="dcterms:W3CDTF">2021-08-04T12:46:00Z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9e5f92-716e-44d1-9a65-82cabe9dd1e7_Enabled">
    <vt:lpwstr>True</vt:lpwstr>
  </property>
  <property fmtid="{D5CDD505-2E9C-101B-9397-08002B2CF9AE}" pid="3" name="MSIP_Label_e99e5f92-716e-44d1-9a65-82cabe9dd1e7_SiteId">
    <vt:lpwstr>282ba4e6-052f-4fa7-bbaa-95b7e4404b3e</vt:lpwstr>
  </property>
  <property fmtid="{D5CDD505-2E9C-101B-9397-08002B2CF9AE}" pid="4" name="MSIP_Label_e99e5f92-716e-44d1-9a65-82cabe9dd1e7_Owner">
    <vt:lpwstr>emmanuelle.diot@euroclear.com</vt:lpwstr>
  </property>
  <property fmtid="{D5CDD505-2E9C-101B-9397-08002B2CF9AE}" pid="5" name="MSIP_Label_e99e5f92-716e-44d1-9a65-82cabe9dd1e7_SetDate">
    <vt:lpwstr>2021-03-05T10:45:18.3277006Z</vt:lpwstr>
  </property>
  <property fmtid="{D5CDD505-2E9C-101B-9397-08002B2CF9AE}" pid="6" name="MSIP_Label_e99e5f92-716e-44d1-9a65-82cabe9dd1e7_Name">
    <vt:lpwstr>Restricted</vt:lpwstr>
  </property>
  <property fmtid="{D5CDD505-2E9C-101B-9397-08002B2CF9AE}" pid="7" name="MSIP_Label_e99e5f92-716e-44d1-9a65-82cabe9dd1e7_Application">
    <vt:lpwstr>Microsoft Azure Information Protection</vt:lpwstr>
  </property>
  <property fmtid="{D5CDD505-2E9C-101B-9397-08002B2CF9AE}" pid="8" name="MSIP_Label_e99e5f92-716e-44d1-9a65-82cabe9dd1e7_ActionId">
    <vt:lpwstr>d782ad4c-8ef2-4567-ad24-2982128800d2</vt:lpwstr>
  </property>
  <property fmtid="{D5CDD505-2E9C-101B-9397-08002B2CF9AE}" pid="9" name="MSIP_Label_e99e5f92-716e-44d1-9a65-82cabe9dd1e7_Extended_MSFT_Method">
    <vt:lpwstr>Automatic</vt:lpwstr>
  </property>
  <property fmtid="{D5CDD505-2E9C-101B-9397-08002B2CF9AE}" pid="10" name="ContentTypeId">
    <vt:lpwstr>0x010100E89FA8E7164DF243BCA671F4294A23CD</vt:lpwstr>
  </property>
  <property fmtid="{D5CDD505-2E9C-101B-9397-08002B2CF9AE}" pid="11" name="MSIP_Label_64522a4d-f12f-4888-8028-d80fdde3b7d9_Enabled">
    <vt:lpwstr>true</vt:lpwstr>
  </property>
  <property fmtid="{D5CDD505-2E9C-101B-9397-08002B2CF9AE}" pid="12" name="MSIP_Label_64522a4d-f12f-4888-8028-d80fdde3b7d9_SetDate">
    <vt:lpwstr>2021-05-19T16:48:34Z</vt:lpwstr>
  </property>
  <property fmtid="{D5CDD505-2E9C-101B-9397-08002B2CF9AE}" pid="13" name="MSIP_Label_64522a4d-f12f-4888-8028-d80fdde3b7d9_Method">
    <vt:lpwstr>Privileged</vt:lpwstr>
  </property>
  <property fmtid="{D5CDD505-2E9C-101B-9397-08002B2CF9AE}" pid="14" name="MSIP_Label_64522a4d-f12f-4888-8028-d80fdde3b7d9_Name">
    <vt:lpwstr>64522a4d-f12f-4888-8028-d80fdde3b7d9</vt:lpwstr>
  </property>
  <property fmtid="{D5CDD505-2E9C-101B-9397-08002B2CF9AE}" pid="15" name="MSIP_Label_64522a4d-f12f-4888-8028-d80fdde3b7d9_SiteId">
    <vt:lpwstr>9a8ff9e3-0e35-4620-a724-e9834dc50b51</vt:lpwstr>
  </property>
  <property fmtid="{D5CDD505-2E9C-101B-9397-08002B2CF9AE}" pid="16" name="MSIP_Label_64522a4d-f12f-4888-8028-d80fdde3b7d9_ActionId">
    <vt:lpwstr>7046c9c9-e6bf-4d62-af39-1b2973b00a75</vt:lpwstr>
  </property>
  <property fmtid="{D5CDD505-2E9C-101B-9397-08002B2CF9AE}" pid="17" name="MSIP_Label_64522a4d-f12f-4888-8028-d80fdde3b7d9_ContentBits">
    <vt:lpwstr>0</vt:lpwstr>
  </property>
  <property fmtid="{D5CDD505-2E9C-101B-9397-08002B2CF9AE}" pid="18" name="_SIProp12DataClass+304a34c9-5b17-4e2a-bdc3-dec6a43f35e7">
    <vt:lpwstr>v=1.2&gt;I=304a34c9-5b17-4e2a-bdc3-dec6a43f35e7&amp;N=Unrestricted&amp;V=1.3&amp;U=S-1-5-21-3718294971-3193642644-4012788348-19162&amp;D=Blumer%2c+Michael+(MOAG+421)&amp;A=Associated&amp;H=False</vt:lpwstr>
  </property>
  <property fmtid="{D5CDD505-2E9C-101B-9397-08002B2CF9AE}" pid="19" name="Classification">
    <vt:lpwstr>Unrestricted</vt:lpwstr>
  </property>
</Properties>
</file>