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12836" w14:textId="77777777" w:rsidR="00865C2F" w:rsidRPr="00865C2F" w:rsidRDefault="00DD37B4" w:rsidP="00865C2F">
      <w:pPr>
        <w:jc w:val="center"/>
        <w:rPr>
          <w:b/>
          <w:smallCaps/>
          <w:szCs w:val="24"/>
          <w:lang w:val="en-GB"/>
        </w:rPr>
      </w:pPr>
      <w:r>
        <w:rPr>
          <w:b/>
          <w:smallCaps/>
          <w:szCs w:val="24"/>
          <w:lang w:val="en-GB"/>
        </w:rPr>
        <w:t>Change Request</w:t>
      </w:r>
    </w:p>
    <w:p w14:paraId="33B0939B"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258A693"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746EF51" w14:textId="544CEAD9" w:rsidR="0011386D" w:rsidRPr="00967EDF" w:rsidRDefault="00967EDF" w:rsidP="008438AF">
      <w:pPr>
        <w:rPr>
          <w:szCs w:val="24"/>
          <w:lang w:val="fr-CH"/>
        </w:rPr>
      </w:pPr>
      <w:r>
        <w:rPr>
          <w:szCs w:val="24"/>
          <w:lang w:val="fr-CH"/>
        </w:rPr>
        <w:t>Clearstream</w:t>
      </w:r>
    </w:p>
    <w:p w14:paraId="7E58E254" w14:textId="27A932EA" w:rsidR="00F961C5" w:rsidRPr="00967EDF" w:rsidRDefault="00F961C5" w:rsidP="008438AF">
      <w:pPr>
        <w:rPr>
          <w:szCs w:val="24"/>
          <w:lang w:val="de-CH"/>
        </w:rPr>
      </w:pPr>
      <w:r w:rsidRPr="00967EDF">
        <w:rPr>
          <w:szCs w:val="24"/>
          <w:lang w:val="de-CH"/>
        </w:rPr>
        <w:t xml:space="preserve">Hendrik Melchior </w:t>
      </w:r>
      <w:hyperlink r:id="rId8" w:history="1">
        <w:r w:rsidRPr="00967EDF">
          <w:rPr>
            <w:rStyle w:val="Hyperlink"/>
            <w:szCs w:val="24"/>
            <w:lang w:val="de-CH"/>
          </w:rPr>
          <w:t>hendrik.melchior@clearstream.com</w:t>
        </w:r>
      </w:hyperlink>
      <w:r w:rsidRPr="00967EDF">
        <w:rPr>
          <w:szCs w:val="24"/>
          <w:lang w:val="de-CH"/>
        </w:rPr>
        <w:t xml:space="preserve">, +49 69 211-13263 </w:t>
      </w:r>
    </w:p>
    <w:p w14:paraId="5BCEA14F" w14:textId="65DCC5C4" w:rsidR="00967EDF" w:rsidRDefault="00967EDF" w:rsidP="008438AF">
      <w:pPr>
        <w:rPr>
          <w:szCs w:val="24"/>
          <w:lang w:val="pt-PT"/>
        </w:rPr>
      </w:pPr>
      <w:r w:rsidRPr="00967EDF">
        <w:rPr>
          <w:szCs w:val="24"/>
          <w:lang w:val="pt-PT"/>
        </w:rPr>
        <w:t xml:space="preserve">Catarina Marques </w:t>
      </w:r>
      <w:r w:rsidR="004E18EA">
        <w:fldChar w:fldCharType="begin"/>
      </w:r>
      <w:r w:rsidR="004E18EA" w:rsidRPr="004E18EA">
        <w:rPr>
          <w:lang w:val="fr-FR"/>
        </w:rPr>
        <w:instrText xml:space="preserve"> HYPERLINK "mailto:catarina.marques@cleastream.com" </w:instrText>
      </w:r>
      <w:r w:rsidR="004E18EA">
        <w:fldChar w:fldCharType="separate"/>
      </w:r>
      <w:r w:rsidR="006A609E" w:rsidRPr="00E058E1">
        <w:rPr>
          <w:rStyle w:val="Hyperlink"/>
          <w:szCs w:val="24"/>
          <w:lang w:val="pt-PT"/>
        </w:rPr>
        <w:t>catarina.marques@cleastream.com</w:t>
      </w:r>
      <w:r w:rsidR="004E18EA">
        <w:rPr>
          <w:rStyle w:val="Hyperlink"/>
          <w:szCs w:val="24"/>
          <w:lang w:val="pt-PT"/>
        </w:rPr>
        <w:fldChar w:fldCharType="end"/>
      </w:r>
      <w:r>
        <w:rPr>
          <w:szCs w:val="24"/>
          <w:lang w:val="pt-PT"/>
        </w:rPr>
        <w:t xml:space="preserve"> +352 243 36411</w:t>
      </w:r>
    </w:p>
    <w:p w14:paraId="238E5D97" w14:textId="77777777" w:rsidR="00967EDF" w:rsidRPr="00967EDF" w:rsidRDefault="00967EDF" w:rsidP="008438AF">
      <w:pPr>
        <w:rPr>
          <w:szCs w:val="24"/>
          <w:lang w:val="pt-PT"/>
        </w:rPr>
      </w:pPr>
    </w:p>
    <w:p w14:paraId="2A175478" w14:textId="77777777" w:rsidR="00854FA6" w:rsidRDefault="00854FA6" w:rsidP="00854FA6">
      <w:pPr>
        <w:numPr>
          <w:ilvl w:val="0"/>
          <w:numId w:val="6"/>
        </w:numPr>
        <w:rPr>
          <w:b/>
          <w:lang w:val="en-GB"/>
        </w:rPr>
      </w:pPr>
      <w:r>
        <w:rPr>
          <w:b/>
          <w:lang w:val="en-GB"/>
        </w:rPr>
        <w:t>Related m</w:t>
      </w:r>
      <w:r w:rsidRPr="00451986">
        <w:rPr>
          <w:b/>
          <w:lang w:val="en-GB"/>
        </w:rPr>
        <w:t>essages:</w:t>
      </w:r>
    </w:p>
    <w:p w14:paraId="4922FE97" w14:textId="77777777" w:rsidR="00D41708" w:rsidRPr="00A56F3B" w:rsidRDefault="00D41708" w:rsidP="00A56F3B">
      <w:pPr>
        <w:rPr>
          <w:color w:val="4472C4"/>
          <w:szCs w:val="24"/>
          <w:lang w:val="en-GB"/>
        </w:rPr>
      </w:pPr>
      <w:r w:rsidRPr="00A56F3B">
        <w:rPr>
          <w:color w:val="4472C4"/>
          <w:szCs w:val="24"/>
          <w:lang w:val="en-GB"/>
        </w:rPr>
        <w:t xml:space="preserve">Seev.001, seev.002, seev.003, seev.004, seev.005, seev.008 </w:t>
      </w:r>
    </w:p>
    <w:p w14:paraId="64C9248D" w14:textId="77777777" w:rsidR="0011386D" w:rsidRPr="00451986" w:rsidRDefault="0011386D" w:rsidP="00854FA6">
      <w:pPr>
        <w:rPr>
          <w:b/>
          <w:lang w:val="en-GB"/>
        </w:rPr>
      </w:pPr>
    </w:p>
    <w:p w14:paraId="3B3A1FA1" w14:textId="77777777" w:rsidR="00854FA6" w:rsidRDefault="006D4A37" w:rsidP="00854FA6">
      <w:pPr>
        <w:numPr>
          <w:ilvl w:val="0"/>
          <w:numId w:val="6"/>
        </w:numPr>
        <w:rPr>
          <w:lang w:val="en-GB"/>
        </w:rPr>
      </w:pPr>
      <w:r>
        <w:rPr>
          <w:b/>
          <w:lang w:val="en-GB"/>
        </w:rPr>
        <w:t>Description of the change request:</w:t>
      </w:r>
    </w:p>
    <w:p w14:paraId="7A57CFE3" w14:textId="52E36E7A" w:rsidR="0011386D" w:rsidRDefault="00CA0F01" w:rsidP="0011386D">
      <w:pPr>
        <w:rPr>
          <w:color w:val="4472C4"/>
        </w:rPr>
      </w:pPr>
      <w:r w:rsidRPr="00CA0F01">
        <w:rPr>
          <w:color w:val="4472C4"/>
        </w:rPr>
        <w:t xml:space="preserve">General Meeting messages can't report a negative </w:t>
      </w:r>
      <w:proofErr w:type="spellStart"/>
      <w:r w:rsidRPr="00CA0F01">
        <w:rPr>
          <w:color w:val="4472C4"/>
        </w:rPr>
        <w:t>FaceAmt</w:t>
      </w:r>
      <w:proofErr w:type="spellEnd"/>
      <w:r w:rsidRPr="00CA0F01">
        <w:rPr>
          <w:color w:val="4472C4"/>
        </w:rPr>
        <w:t xml:space="preserve"> in balance type, </w:t>
      </w:r>
      <w:proofErr w:type="gramStart"/>
      <w:r w:rsidRPr="00CA0F01">
        <w:rPr>
          <w:color w:val="4472C4"/>
        </w:rPr>
        <w:t>e.g.</w:t>
      </w:r>
      <w:proofErr w:type="gramEnd"/>
      <w:r w:rsidRPr="00CA0F01">
        <w:rPr>
          <w:color w:val="4472C4"/>
        </w:rPr>
        <w:t xml:space="preserve"> ELIG (eligible position). For Units the negative reporting it is allowed.</w:t>
      </w:r>
    </w:p>
    <w:p w14:paraId="473EFC04" w14:textId="77777777" w:rsidR="00CA0F01" w:rsidRPr="00795191" w:rsidRDefault="00CA0F01" w:rsidP="0011386D">
      <w:pPr>
        <w:rPr>
          <w:color w:val="4472C4"/>
        </w:rPr>
      </w:pPr>
    </w:p>
    <w:p w14:paraId="74B41B4A" w14:textId="1BE49E9B"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773531CF" w14:textId="2B56D8B6" w:rsidR="002124D3" w:rsidRDefault="002124D3" w:rsidP="00A56F3B">
      <w:pPr>
        <w:rPr>
          <w:i/>
          <w:iCs/>
          <w:color w:val="4472C4"/>
          <w:szCs w:val="24"/>
          <w:lang w:val="en-GB"/>
        </w:rPr>
      </w:pPr>
      <w:bookmarkStart w:id="0" w:name="_Hlk100072315"/>
      <w:r w:rsidRPr="00FC6DAE">
        <w:rPr>
          <w:i/>
          <w:iCs/>
          <w:color w:val="4472C4"/>
          <w:szCs w:val="24"/>
          <w:lang w:val="en-GB"/>
        </w:rPr>
        <w:t>The following change reflects the identification of a gap/inconsistency, which is deemed unvoluntary, but gives way to potential incorrect results in terms of reporting of negative positions (ELIG – eligible balance) when expressed in FAMT.</w:t>
      </w:r>
    </w:p>
    <w:p w14:paraId="3DC48B38" w14:textId="50701F80" w:rsidR="002124D3" w:rsidRPr="00FC6DAE" w:rsidRDefault="002124D3" w:rsidP="00A56F3B">
      <w:pPr>
        <w:rPr>
          <w:i/>
          <w:iCs/>
          <w:color w:val="4472C4"/>
          <w:szCs w:val="24"/>
          <w:lang w:val="en-GB"/>
        </w:rPr>
      </w:pPr>
      <w:r>
        <w:rPr>
          <w:i/>
          <w:iCs/>
          <w:color w:val="4472C4"/>
          <w:szCs w:val="24"/>
          <w:lang w:val="en-GB"/>
        </w:rPr>
        <w:t xml:space="preserve">The </w:t>
      </w:r>
      <w:r w:rsidR="000F4F07">
        <w:rPr>
          <w:i/>
          <w:iCs/>
          <w:color w:val="4472C4"/>
          <w:szCs w:val="24"/>
          <w:lang w:val="en-GB"/>
        </w:rPr>
        <w:t>inconsistency</w:t>
      </w:r>
      <w:r>
        <w:rPr>
          <w:i/>
          <w:iCs/>
          <w:color w:val="4472C4"/>
          <w:szCs w:val="24"/>
          <w:lang w:val="en-GB"/>
        </w:rPr>
        <w:t xml:space="preserve"> was reported to and registered by the SMPG under the reference S</w:t>
      </w:r>
      <w:r w:rsidRPr="002124D3">
        <w:rPr>
          <w:i/>
          <w:iCs/>
          <w:color w:val="4472C4"/>
          <w:szCs w:val="24"/>
          <w:lang w:val="en-GB"/>
        </w:rPr>
        <w:t>MPG_CA517_Instructed Quantity in Meeting Instructions</w:t>
      </w:r>
      <w:r>
        <w:rPr>
          <w:i/>
          <w:iCs/>
          <w:color w:val="4472C4"/>
          <w:szCs w:val="24"/>
          <w:lang w:val="en-GB"/>
        </w:rPr>
        <w:t xml:space="preserve">. This information is provided to facilitate the </w:t>
      </w:r>
      <w:proofErr w:type="gramStart"/>
      <w:r>
        <w:rPr>
          <w:i/>
          <w:iCs/>
          <w:color w:val="4472C4"/>
          <w:szCs w:val="24"/>
          <w:lang w:val="en-GB"/>
        </w:rPr>
        <w:t>life-cycle</w:t>
      </w:r>
      <w:proofErr w:type="gramEnd"/>
      <w:r>
        <w:rPr>
          <w:i/>
          <w:iCs/>
          <w:color w:val="4472C4"/>
          <w:szCs w:val="24"/>
          <w:lang w:val="en-GB"/>
        </w:rPr>
        <w:t xml:space="preserve"> tracking of the issue at hand.</w:t>
      </w:r>
    </w:p>
    <w:p w14:paraId="56270D05" w14:textId="65D80579" w:rsidR="002124D3" w:rsidRDefault="002124D3" w:rsidP="00A56F3B">
      <w:pPr>
        <w:rPr>
          <w:color w:val="4472C4"/>
          <w:szCs w:val="24"/>
          <w:lang w:val="en-GB"/>
        </w:rPr>
      </w:pPr>
      <w:r w:rsidRPr="00FC6DAE">
        <w:rPr>
          <w:i/>
          <w:iCs/>
          <w:color w:val="4472C4"/>
          <w:szCs w:val="24"/>
          <w:lang w:val="en-GB"/>
        </w:rPr>
        <w:t>Process summary</w:t>
      </w:r>
    </w:p>
    <w:p w14:paraId="1BBB3542" w14:textId="5C59AC55" w:rsidR="00A56F3B" w:rsidRPr="00CD2C83" w:rsidRDefault="00A56F3B" w:rsidP="00A56F3B">
      <w:pPr>
        <w:rPr>
          <w:color w:val="4472C4"/>
          <w:szCs w:val="24"/>
          <w:lang w:val="en-GB"/>
        </w:rPr>
      </w:pPr>
      <w:r w:rsidRPr="00CD2C83">
        <w:rPr>
          <w:color w:val="4472C4"/>
          <w:szCs w:val="24"/>
          <w:lang w:val="en-GB"/>
        </w:rPr>
        <w:t xml:space="preserve">Intermediaries that notify Lenders and Borrowers about any upcoming corporate event incl. general meetings by MT564 on lent Securities. </w:t>
      </w:r>
    </w:p>
    <w:p w14:paraId="77F6E231" w14:textId="77777777" w:rsidR="00A56F3B" w:rsidRPr="00CD2C83" w:rsidRDefault="00A56F3B" w:rsidP="00A56F3B">
      <w:pPr>
        <w:rPr>
          <w:color w:val="4472C4"/>
          <w:szCs w:val="24"/>
          <w:lang w:val="en-GB"/>
        </w:rPr>
      </w:pPr>
      <w:r w:rsidRPr="00CD2C83">
        <w:rPr>
          <w:color w:val="4472C4"/>
          <w:szCs w:val="24"/>
          <w:lang w:val="en-GB"/>
        </w:rPr>
        <w:t xml:space="preserve">For voting rights and consent fee events, lenders that want to exercise their voting rights should recall their Securities within the stipulated deadlines. </w:t>
      </w:r>
    </w:p>
    <w:p w14:paraId="55505B00" w14:textId="5767D73F" w:rsidR="00A56F3B" w:rsidRPr="00CD2C83" w:rsidRDefault="002124D3" w:rsidP="00A56F3B">
      <w:pPr>
        <w:rPr>
          <w:color w:val="4472C4"/>
          <w:szCs w:val="24"/>
          <w:lang w:val="en-GB"/>
        </w:rPr>
      </w:pPr>
      <w:r>
        <w:rPr>
          <w:color w:val="4472C4"/>
          <w:szCs w:val="24"/>
          <w:lang w:val="en-GB"/>
        </w:rPr>
        <w:t>T</w:t>
      </w:r>
      <w:r w:rsidR="00A56F3B" w:rsidRPr="00CD2C83">
        <w:rPr>
          <w:color w:val="4472C4"/>
          <w:szCs w:val="24"/>
          <w:lang w:val="en-GB"/>
        </w:rPr>
        <w:t>he Lender</w:t>
      </w:r>
      <w:r>
        <w:rPr>
          <w:color w:val="4472C4"/>
          <w:szCs w:val="24"/>
          <w:lang w:val="en-GB"/>
        </w:rPr>
        <w:t>, h</w:t>
      </w:r>
      <w:r w:rsidRPr="00CD2C83">
        <w:rPr>
          <w:color w:val="4472C4"/>
          <w:szCs w:val="24"/>
          <w:lang w:val="en-GB"/>
        </w:rPr>
        <w:t>owever</w:t>
      </w:r>
      <w:r>
        <w:rPr>
          <w:color w:val="4472C4"/>
          <w:szCs w:val="24"/>
          <w:lang w:val="en-GB"/>
        </w:rPr>
        <w:t>,</w:t>
      </w:r>
      <w:r w:rsidRPr="00CD2C83">
        <w:rPr>
          <w:color w:val="4472C4"/>
          <w:szCs w:val="24"/>
          <w:lang w:val="en-GB"/>
        </w:rPr>
        <w:t xml:space="preserve"> </w:t>
      </w:r>
      <w:r w:rsidR="00A56F3B" w:rsidRPr="00CD2C83">
        <w:rPr>
          <w:color w:val="4472C4"/>
          <w:szCs w:val="24"/>
          <w:lang w:val="en-GB"/>
        </w:rPr>
        <w:t xml:space="preserve">can only participate in the vote up to the amount that they hold </w:t>
      </w:r>
      <w:proofErr w:type="gramStart"/>
      <w:r w:rsidR="00A56F3B" w:rsidRPr="00CD2C83">
        <w:rPr>
          <w:color w:val="4472C4"/>
          <w:szCs w:val="24"/>
          <w:lang w:val="en-GB"/>
        </w:rPr>
        <w:t>on</w:t>
      </w:r>
      <w:proofErr w:type="gramEnd"/>
      <w:r w:rsidR="00A56F3B" w:rsidRPr="00CD2C83">
        <w:rPr>
          <w:color w:val="4472C4"/>
          <w:szCs w:val="24"/>
          <w:lang w:val="en-GB"/>
        </w:rPr>
        <w:t xml:space="preserve"> their account on record date: the Borrower must return Securities in time to enable participation.</w:t>
      </w:r>
    </w:p>
    <w:p w14:paraId="06BFE9BE" w14:textId="45B97E01" w:rsidR="00A56F3B" w:rsidRPr="00CD2C83" w:rsidRDefault="00A56F3B" w:rsidP="00A56F3B">
      <w:pPr>
        <w:rPr>
          <w:color w:val="4472C4"/>
          <w:szCs w:val="24"/>
          <w:lang w:val="en-GB"/>
        </w:rPr>
      </w:pPr>
      <w:r w:rsidRPr="00CD2C83">
        <w:rPr>
          <w:color w:val="4472C4"/>
          <w:szCs w:val="24"/>
          <w:lang w:val="en-GB"/>
        </w:rPr>
        <w:t xml:space="preserve">Therefore, the Intermediary must generate the </w:t>
      </w:r>
      <w:r w:rsidR="002124D3" w:rsidRPr="00CD2C83">
        <w:rPr>
          <w:color w:val="4472C4"/>
          <w:szCs w:val="24"/>
          <w:lang w:val="en-GB"/>
        </w:rPr>
        <w:t>notification,</w:t>
      </w:r>
      <w:r w:rsidRPr="00CD2C83">
        <w:rPr>
          <w:color w:val="4472C4"/>
          <w:szCs w:val="24"/>
          <w:lang w:val="en-GB"/>
        </w:rPr>
        <w:t xml:space="preserve"> so the borrower is aware that the return of the securities is required by the (earliest) event deadline. </w:t>
      </w:r>
    </w:p>
    <w:p w14:paraId="0B76D03B" w14:textId="7823B856" w:rsidR="00A56F3B" w:rsidRDefault="00A56F3B" w:rsidP="00A56F3B">
      <w:pPr>
        <w:rPr>
          <w:color w:val="4472C4"/>
          <w:szCs w:val="24"/>
          <w:lang w:val="en-GB"/>
        </w:rPr>
      </w:pPr>
      <w:r w:rsidRPr="00CD2C83">
        <w:rPr>
          <w:color w:val="4472C4"/>
          <w:szCs w:val="24"/>
          <w:lang w:val="en-GB"/>
        </w:rPr>
        <w:t xml:space="preserve">Each securities lending/borrowing movement </w:t>
      </w:r>
      <w:r w:rsidR="002124D3" w:rsidRPr="00FC6DAE">
        <w:rPr>
          <w:i/>
          <w:iCs/>
          <w:color w:val="4472C4"/>
          <w:szCs w:val="24"/>
          <w:lang w:val="en-GB"/>
        </w:rPr>
        <w:t xml:space="preserve">thus </w:t>
      </w:r>
      <w:r w:rsidRPr="00FC6DAE">
        <w:rPr>
          <w:i/>
          <w:iCs/>
          <w:color w:val="4472C4"/>
          <w:szCs w:val="24"/>
          <w:lang w:val="en-GB"/>
        </w:rPr>
        <w:t>lead</w:t>
      </w:r>
      <w:r w:rsidR="002124D3" w:rsidRPr="00FC6DAE">
        <w:rPr>
          <w:i/>
          <w:iCs/>
          <w:color w:val="4472C4"/>
          <w:szCs w:val="24"/>
          <w:lang w:val="en-GB"/>
        </w:rPr>
        <w:t>s</w:t>
      </w:r>
      <w:r w:rsidRPr="00CD2C83">
        <w:rPr>
          <w:color w:val="4472C4"/>
          <w:szCs w:val="24"/>
          <w:lang w:val="en-GB"/>
        </w:rPr>
        <w:t xml:space="preserve"> to a negative eligible position for the borrower – as the positive position is on BORR - will generate the issue.</w:t>
      </w:r>
    </w:p>
    <w:p w14:paraId="562D285D" w14:textId="2EE8651E" w:rsidR="002124D3" w:rsidRPr="00FC6DAE" w:rsidRDefault="002124D3" w:rsidP="00A56F3B">
      <w:pPr>
        <w:rPr>
          <w:i/>
          <w:iCs/>
          <w:color w:val="4472C4"/>
          <w:szCs w:val="24"/>
          <w:lang w:val="en-GB"/>
        </w:rPr>
      </w:pPr>
      <w:r w:rsidRPr="00FC6DAE">
        <w:rPr>
          <w:i/>
          <w:iCs/>
          <w:color w:val="4472C4"/>
          <w:szCs w:val="24"/>
          <w:lang w:val="en-GB"/>
        </w:rPr>
        <w:t>Proposed changes:</w:t>
      </w:r>
    </w:p>
    <w:p w14:paraId="247BFBA7" w14:textId="77777777" w:rsidR="002124D3" w:rsidRPr="00FC6DAE" w:rsidRDefault="002124D3" w:rsidP="00A56F3B">
      <w:pPr>
        <w:rPr>
          <w:i/>
          <w:iCs/>
          <w:color w:val="4472C4"/>
          <w:szCs w:val="24"/>
          <w:lang w:val="en-GB"/>
        </w:rPr>
      </w:pPr>
      <w:r w:rsidRPr="00FC6DAE">
        <w:rPr>
          <w:i/>
          <w:iCs/>
          <w:color w:val="4472C4"/>
          <w:szCs w:val="24"/>
          <w:lang w:val="en-GB"/>
        </w:rPr>
        <w:t xml:space="preserve">Two options may apply – see business examples – with the least disruptive to be considered for the issue resolution. </w:t>
      </w:r>
    </w:p>
    <w:p w14:paraId="681F0F5E" w14:textId="77777777" w:rsidR="00A56F3B" w:rsidRPr="009328AB" w:rsidRDefault="00A56F3B" w:rsidP="00A56F3B">
      <w:pPr>
        <w:rPr>
          <w:color w:val="000000" w:themeColor="text1"/>
          <w:szCs w:val="24"/>
          <w:lang w:val="en-GB"/>
        </w:rPr>
      </w:pPr>
    </w:p>
    <w:bookmarkEnd w:id="0"/>
    <w:p w14:paraId="6F499F89"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1ADC83B5" w14:textId="53A9CD29" w:rsidR="0011386D" w:rsidRDefault="0011386D" w:rsidP="00F34C66">
      <w:pPr>
        <w:rPr>
          <w:i/>
          <w:szCs w:val="24"/>
          <w:lang w:val="en-GB"/>
        </w:rPr>
      </w:pPr>
      <w:r w:rsidRPr="00795191">
        <w:rPr>
          <w:i/>
          <w:szCs w:val="24"/>
          <w:lang w:val="en-GB"/>
        </w:rPr>
        <w:t>SR2023</w:t>
      </w:r>
    </w:p>
    <w:p w14:paraId="046857B6" w14:textId="77777777" w:rsidR="0011386D" w:rsidRPr="0085530C" w:rsidRDefault="0011386D" w:rsidP="00F34C66">
      <w:pPr>
        <w:rPr>
          <w:i/>
          <w:szCs w:val="24"/>
          <w:lang w:val="en-GB"/>
        </w:rPr>
      </w:pPr>
    </w:p>
    <w:p w14:paraId="183E655F"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2E066A02" w14:textId="77777777" w:rsidR="00F5213D" w:rsidRDefault="00F5213D" w:rsidP="00F5213D">
      <w:pPr>
        <w:rPr>
          <w:color w:val="4472C4"/>
          <w:szCs w:val="24"/>
          <w:lang w:val="en-GB"/>
        </w:rPr>
      </w:pPr>
      <w:r>
        <w:rPr>
          <w:color w:val="4472C4"/>
          <w:szCs w:val="24"/>
          <w:lang w:val="en-GB"/>
        </w:rPr>
        <w:t xml:space="preserve">Option 1 (simple change): </w:t>
      </w:r>
    </w:p>
    <w:p w14:paraId="471D977B" w14:textId="77777777" w:rsidR="00F5213D" w:rsidRPr="00D9618E" w:rsidRDefault="00F5213D" w:rsidP="00F5213D">
      <w:pPr>
        <w:rPr>
          <w:color w:val="4472C4" w:themeColor="accent5"/>
          <w:szCs w:val="24"/>
          <w:lang w:val="en-GB"/>
        </w:rPr>
      </w:pPr>
      <w:r w:rsidRPr="00D9618E">
        <w:rPr>
          <w:color w:val="4472C4" w:themeColor="accent5"/>
          <w:szCs w:val="24"/>
          <w:lang w:val="en-GB"/>
        </w:rPr>
        <w:t xml:space="preserve">Change Face Amount type by removing </w:t>
      </w:r>
      <w:r>
        <w:rPr>
          <w:color w:val="4472C4" w:themeColor="accent5"/>
          <w:szCs w:val="24"/>
          <w:lang w:val="en-GB"/>
        </w:rPr>
        <w:t>“</w:t>
      </w:r>
      <w:proofErr w:type="spellStart"/>
      <w:r w:rsidRPr="00D9618E">
        <w:rPr>
          <w:color w:val="4472C4" w:themeColor="accent5"/>
          <w:szCs w:val="24"/>
          <w:lang w:val="en-GB"/>
        </w:rPr>
        <w:t>minInclusive</w:t>
      </w:r>
      <w:proofErr w:type="spellEnd"/>
      <w:r w:rsidRPr="00D9618E">
        <w:rPr>
          <w:color w:val="4472C4" w:themeColor="accent5"/>
          <w:szCs w:val="24"/>
          <w:lang w:val="en-GB"/>
        </w:rPr>
        <w:t>: 0</w:t>
      </w:r>
      <w:r>
        <w:rPr>
          <w:color w:val="4472C4" w:themeColor="accent5"/>
          <w:szCs w:val="24"/>
          <w:lang w:val="en-GB"/>
        </w:rPr>
        <w:t xml:space="preserve">” and bring it in line with the reporting for Units where this restriction doesn’t exist. </w:t>
      </w:r>
    </w:p>
    <w:p w14:paraId="554931D5" w14:textId="77777777" w:rsidR="00F5213D" w:rsidRDefault="00F5213D" w:rsidP="00F5213D">
      <w:pPr>
        <w:rPr>
          <w:color w:val="4472C4"/>
          <w:szCs w:val="24"/>
          <w:lang w:val="en-GB"/>
        </w:rPr>
      </w:pPr>
    </w:p>
    <w:p w14:paraId="7409A4A6" w14:textId="77777777" w:rsidR="00F5213D" w:rsidRDefault="00F5213D" w:rsidP="00F5213D">
      <w:pPr>
        <w:rPr>
          <w:color w:val="4472C4"/>
          <w:szCs w:val="24"/>
          <w:lang w:val="en-GB"/>
        </w:rPr>
      </w:pPr>
      <w:r w:rsidRPr="002A09DB">
        <w:rPr>
          <w:noProof/>
          <w:color w:val="4472C4"/>
          <w:szCs w:val="24"/>
          <w:lang w:val="en-GB"/>
        </w:rPr>
        <w:drawing>
          <wp:inline distT="0" distB="0" distL="0" distR="0" wp14:anchorId="022EABC9" wp14:editId="5380E0DC">
            <wp:extent cx="3868350" cy="25533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71720" cy="2555560"/>
                    </a:xfrm>
                    <a:prstGeom prst="rect">
                      <a:avLst/>
                    </a:prstGeom>
                  </pic:spPr>
                </pic:pic>
              </a:graphicData>
            </a:graphic>
          </wp:inline>
        </w:drawing>
      </w:r>
    </w:p>
    <w:p w14:paraId="30FE6034" w14:textId="77777777" w:rsidR="00F5213D" w:rsidRDefault="00F5213D" w:rsidP="00F5213D">
      <w:pPr>
        <w:rPr>
          <w:color w:val="4472C4"/>
          <w:szCs w:val="24"/>
          <w:lang w:val="en-GB"/>
        </w:rPr>
      </w:pPr>
      <w:r w:rsidRPr="000801C4">
        <w:rPr>
          <w:noProof/>
          <w:color w:val="4472C4"/>
          <w:szCs w:val="24"/>
          <w:lang w:val="en-GB"/>
        </w:rPr>
        <w:drawing>
          <wp:inline distT="0" distB="0" distL="0" distR="0" wp14:anchorId="123F4386" wp14:editId="200E2FDE">
            <wp:extent cx="3895725" cy="318992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05508" cy="3197939"/>
                    </a:xfrm>
                    <a:prstGeom prst="rect">
                      <a:avLst/>
                    </a:prstGeom>
                  </pic:spPr>
                </pic:pic>
              </a:graphicData>
            </a:graphic>
          </wp:inline>
        </w:drawing>
      </w:r>
    </w:p>
    <w:p w14:paraId="29BD73F3" w14:textId="77777777" w:rsidR="00F5213D" w:rsidRDefault="00F5213D" w:rsidP="00F5213D">
      <w:pPr>
        <w:rPr>
          <w:color w:val="4472C4"/>
          <w:szCs w:val="24"/>
          <w:lang w:val="en-GB"/>
        </w:rPr>
      </w:pPr>
    </w:p>
    <w:p w14:paraId="6415E893" w14:textId="77777777" w:rsidR="00F5213D" w:rsidRDefault="00F5213D" w:rsidP="00F5213D">
      <w:pPr>
        <w:rPr>
          <w:color w:val="4472C4"/>
          <w:szCs w:val="24"/>
          <w:lang w:val="en-GB"/>
        </w:rPr>
      </w:pPr>
    </w:p>
    <w:p w14:paraId="37882B31" w14:textId="77777777" w:rsidR="00F5213D" w:rsidRDefault="00F5213D" w:rsidP="00F5213D">
      <w:pPr>
        <w:rPr>
          <w:color w:val="4472C4"/>
          <w:szCs w:val="24"/>
          <w:lang w:val="en-GB"/>
        </w:rPr>
      </w:pPr>
      <w:r>
        <w:rPr>
          <w:color w:val="4472C4"/>
          <w:szCs w:val="24"/>
          <w:lang w:val="en-GB"/>
        </w:rPr>
        <w:t xml:space="preserve">Option 2 (complex change): </w:t>
      </w:r>
    </w:p>
    <w:p w14:paraId="7DEDBDD4" w14:textId="77777777" w:rsidR="00F5213D" w:rsidRPr="005C0630" w:rsidRDefault="00F5213D" w:rsidP="00F5213D">
      <w:pPr>
        <w:rPr>
          <w:color w:val="4472C4"/>
          <w:szCs w:val="24"/>
          <w:lang w:val="en-GB"/>
        </w:rPr>
      </w:pPr>
      <w:r>
        <w:rPr>
          <w:color w:val="4472C4"/>
          <w:szCs w:val="24"/>
          <w:lang w:val="en-GB"/>
        </w:rPr>
        <w:t xml:space="preserve">The balance structure of General Meeting messages </w:t>
      </w:r>
      <w:proofErr w:type="gramStart"/>
      <w:r>
        <w:rPr>
          <w:color w:val="4472C4"/>
          <w:szCs w:val="24"/>
          <w:lang w:val="en-GB"/>
        </w:rPr>
        <w:t>deviate</w:t>
      </w:r>
      <w:proofErr w:type="gramEnd"/>
      <w:r>
        <w:rPr>
          <w:color w:val="4472C4"/>
          <w:szCs w:val="24"/>
          <w:lang w:val="en-GB"/>
        </w:rPr>
        <w:t xml:space="preserve"> from Corporate Actions messages where a</w:t>
      </w:r>
      <w:r w:rsidRPr="005C0630">
        <w:rPr>
          <w:color w:val="4472C4"/>
          <w:szCs w:val="24"/>
          <w:lang w:val="en-GB"/>
        </w:rPr>
        <w:t xml:space="preserve"> “</w:t>
      </w:r>
      <w:proofErr w:type="spellStart"/>
      <w:r w:rsidRPr="005C0630">
        <w:rPr>
          <w:color w:val="4472C4"/>
          <w:szCs w:val="24"/>
          <w:lang w:val="en-GB"/>
        </w:rPr>
        <w:t>SignedQuantity</w:t>
      </w:r>
      <w:proofErr w:type="spellEnd"/>
      <w:r w:rsidRPr="005C0630">
        <w:rPr>
          <w:color w:val="4472C4"/>
          <w:szCs w:val="24"/>
          <w:lang w:val="en-GB"/>
        </w:rPr>
        <w:t xml:space="preserve">” element in the balances with a </w:t>
      </w:r>
      <w:proofErr w:type="spellStart"/>
      <w:r w:rsidRPr="005C0630">
        <w:rPr>
          <w:color w:val="4472C4"/>
          <w:szCs w:val="24"/>
          <w:lang w:val="en-GB"/>
        </w:rPr>
        <w:t>ShortLongPosition</w:t>
      </w:r>
      <w:proofErr w:type="spellEnd"/>
      <w:r w:rsidRPr="005C0630">
        <w:rPr>
          <w:color w:val="4472C4"/>
          <w:szCs w:val="24"/>
          <w:lang w:val="en-GB"/>
        </w:rPr>
        <w:t xml:space="preserve"> element</w:t>
      </w:r>
      <w:r>
        <w:rPr>
          <w:color w:val="4472C4"/>
          <w:szCs w:val="24"/>
          <w:lang w:val="en-GB"/>
        </w:rPr>
        <w:t xml:space="preserve"> exist</w:t>
      </w:r>
      <w:r w:rsidRPr="005C0630">
        <w:rPr>
          <w:color w:val="4472C4"/>
          <w:szCs w:val="24"/>
          <w:lang w:val="en-GB"/>
        </w:rPr>
        <w:t xml:space="preserve">. This allows to specify a negative quantity whether in unit or face amount or in amortised value </w:t>
      </w:r>
      <w:r>
        <w:rPr>
          <w:color w:val="4472C4"/>
          <w:szCs w:val="24"/>
          <w:lang w:val="en-GB"/>
        </w:rPr>
        <w:t xml:space="preserve">and allow </w:t>
      </w:r>
      <w:r w:rsidRPr="005C0630">
        <w:rPr>
          <w:color w:val="4472C4"/>
          <w:szCs w:val="24"/>
          <w:lang w:val="en-GB"/>
        </w:rPr>
        <w:t>full coexistence with ISO 15022.</w:t>
      </w:r>
    </w:p>
    <w:p w14:paraId="249875B6" w14:textId="77777777" w:rsidR="00F5213D" w:rsidRDefault="00F5213D" w:rsidP="00F5213D">
      <w:pPr>
        <w:rPr>
          <w:szCs w:val="24"/>
          <w:lang w:val="en-GB"/>
        </w:rPr>
      </w:pPr>
      <w:r w:rsidRPr="005C0630">
        <w:rPr>
          <w:color w:val="4472C4"/>
          <w:szCs w:val="24"/>
          <w:lang w:val="en-GB"/>
        </w:rPr>
        <w:t>The issue is therefore strictly limited to “</w:t>
      </w:r>
      <w:proofErr w:type="spellStart"/>
      <w:r w:rsidRPr="005C0630">
        <w:rPr>
          <w:color w:val="4472C4"/>
          <w:szCs w:val="24"/>
          <w:lang w:val="en-GB"/>
        </w:rPr>
        <w:t>HoldingBalances</w:t>
      </w:r>
      <w:proofErr w:type="spellEnd"/>
      <w:r w:rsidRPr="005C0630">
        <w:rPr>
          <w:color w:val="4472C4"/>
          <w:szCs w:val="24"/>
          <w:lang w:val="en-GB"/>
        </w:rPr>
        <w:t>” in GM messages only.</w:t>
      </w:r>
    </w:p>
    <w:p w14:paraId="07E89F29" w14:textId="77777777" w:rsidR="00F5213D" w:rsidRDefault="00F5213D" w:rsidP="00F5213D">
      <w:pPr>
        <w:rPr>
          <w:szCs w:val="24"/>
          <w:lang w:val="en-GB"/>
        </w:rPr>
      </w:pPr>
    </w:p>
    <w:p w14:paraId="32C9403D" w14:textId="77777777" w:rsidR="005E673B" w:rsidRDefault="005E673B" w:rsidP="005E673B">
      <w:r>
        <w:rPr>
          <w:lang w:val="en-GB"/>
        </w:rPr>
        <w:fldChar w:fldCharType="begin"/>
      </w:r>
      <w:r>
        <w:rPr>
          <w:lang w:val="en-GB"/>
        </w:rPr>
        <w:instrText xml:space="preserve"> INCLUDEPICTURE  "cid:image005.png@01D7C990.D6A77010" \* MERGEFORMATINET </w:instrText>
      </w:r>
      <w:r>
        <w:rPr>
          <w:lang w:val="en-GB"/>
        </w:rPr>
        <w:fldChar w:fldCharType="separate"/>
      </w:r>
      <w:r w:rsidR="000F4F07">
        <w:rPr>
          <w:lang w:val="en-GB"/>
        </w:rPr>
        <w:fldChar w:fldCharType="begin"/>
      </w:r>
      <w:r w:rsidR="000F4F07">
        <w:rPr>
          <w:lang w:val="en-GB"/>
        </w:rPr>
        <w:instrText xml:space="preserve"> INCLUDEPICTURE  "cid:image005.png@01D7C990.D6A77010" \* MERGEFORMATINET </w:instrText>
      </w:r>
      <w:r w:rsidR="000F4F07">
        <w:rPr>
          <w:lang w:val="en-GB"/>
        </w:rPr>
        <w:fldChar w:fldCharType="separate"/>
      </w:r>
      <w:r w:rsidR="00195932">
        <w:rPr>
          <w:lang w:val="en-GB"/>
        </w:rPr>
        <w:fldChar w:fldCharType="begin"/>
      </w:r>
      <w:r w:rsidR="00195932">
        <w:rPr>
          <w:lang w:val="en-GB"/>
        </w:rPr>
        <w:instrText xml:space="preserve"> INCLUDEPICTURE  "cid:image005.png@01D7C990.D6A77010" \* MERGEFORMATINET </w:instrText>
      </w:r>
      <w:r w:rsidR="00195932">
        <w:rPr>
          <w:lang w:val="en-GB"/>
        </w:rPr>
        <w:fldChar w:fldCharType="separate"/>
      </w:r>
      <w:r w:rsidR="00761D05">
        <w:rPr>
          <w:lang w:val="en-GB"/>
        </w:rPr>
        <w:fldChar w:fldCharType="begin"/>
      </w:r>
      <w:r w:rsidR="00761D05">
        <w:rPr>
          <w:lang w:val="en-GB"/>
        </w:rPr>
        <w:instrText xml:space="preserve"> INCLUDEPICTURE  "cid:image005.png@01D7C990.D6A77010" \* MERGEFORMATINET </w:instrText>
      </w:r>
      <w:r w:rsidR="00761D05">
        <w:rPr>
          <w:lang w:val="en-GB"/>
        </w:rPr>
        <w:fldChar w:fldCharType="separate"/>
      </w:r>
      <w:r w:rsidR="004E18EA">
        <w:rPr>
          <w:lang w:val="en-GB"/>
        </w:rPr>
        <w:fldChar w:fldCharType="begin"/>
      </w:r>
      <w:r w:rsidR="004E18EA">
        <w:rPr>
          <w:lang w:val="en-GB"/>
        </w:rPr>
        <w:instrText xml:space="preserve"> </w:instrText>
      </w:r>
      <w:r w:rsidR="004E18EA">
        <w:rPr>
          <w:lang w:val="en-GB"/>
        </w:rPr>
        <w:instrText>INCLUDEPICTURE  "cid:image005.png@01D7C990.D6A77010" \* MERGEFORMATINET</w:instrText>
      </w:r>
      <w:r w:rsidR="004E18EA">
        <w:rPr>
          <w:lang w:val="en-GB"/>
        </w:rPr>
        <w:instrText xml:space="preserve"> </w:instrText>
      </w:r>
      <w:r w:rsidR="004E18EA">
        <w:rPr>
          <w:lang w:val="en-GB"/>
        </w:rPr>
        <w:fldChar w:fldCharType="separate"/>
      </w:r>
      <w:r w:rsidR="00F67F21">
        <w:rPr>
          <w:lang w:val="en-GB"/>
        </w:rPr>
        <w:pict w14:anchorId="7D551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5pt;height:147pt">
            <v:imagedata r:id="rId11" r:href="rId12"/>
          </v:shape>
        </w:pict>
      </w:r>
      <w:r w:rsidR="004E18EA">
        <w:rPr>
          <w:lang w:val="en-GB"/>
        </w:rPr>
        <w:fldChar w:fldCharType="end"/>
      </w:r>
      <w:r w:rsidR="00761D05">
        <w:rPr>
          <w:lang w:val="en-GB"/>
        </w:rPr>
        <w:fldChar w:fldCharType="end"/>
      </w:r>
      <w:r w:rsidR="00195932">
        <w:rPr>
          <w:lang w:val="en-GB"/>
        </w:rPr>
        <w:fldChar w:fldCharType="end"/>
      </w:r>
      <w:r w:rsidR="000F4F07">
        <w:rPr>
          <w:lang w:val="en-GB"/>
        </w:rPr>
        <w:fldChar w:fldCharType="end"/>
      </w:r>
      <w:r>
        <w:rPr>
          <w:lang w:val="en-GB"/>
        </w:rPr>
        <w:fldChar w:fldCharType="end"/>
      </w:r>
    </w:p>
    <w:p w14:paraId="6DB233BB" w14:textId="77777777" w:rsidR="005E673B" w:rsidRDefault="005E673B" w:rsidP="005E673B"/>
    <w:p w14:paraId="68778963" w14:textId="77777777" w:rsidR="005E673B" w:rsidRDefault="005E673B" w:rsidP="005E673B"/>
    <w:p w14:paraId="4CDE8FED" w14:textId="77777777" w:rsidR="005E673B" w:rsidRDefault="005E673B" w:rsidP="005E673B"/>
    <w:p w14:paraId="44D909D9" w14:textId="77777777" w:rsidR="0011386D" w:rsidRPr="00795191" w:rsidRDefault="0011386D" w:rsidP="0011386D">
      <w:pPr>
        <w:rPr>
          <w:color w:val="000000" w:themeColor="text1"/>
          <w:szCs w:val="24"/>
          <w:lang w:val="en-GB"/>
        </w:rPr>
      </w:pPr>
    </w:p>
    <w:p w14:paraId="7E20DA4A" w14:textId="77777777" w:rsidR="0011386D" w:rsidRDefault="0011386D" w:rsidP="00783891">
      <w:pPr>
        <w:rPr>
          <w:lang w:val="en-GB"/>
        </w:rPr>
      </w:pPr>
    </w:p>
    <w:p w14:paraId="67F85C19" w14:textId="56A28FE8" w:rsidR="00C41DDB" w:rsidRPr="00E8579D" w:rsidRDefault="00C41DDB" w:rsidP="00C41DDB">
      <w:pPr>
        <w:numPr>
          <w:ilvl w:val="0"/>
          <w:numId w:val="6"/>
        </w:numPr>
        <w:rPr>
          <w:b/>
          <w:lang w:val="en-GB"/>
        </w:rPr>
      </w:pPr>
      <w:r>
        <w:rPr>
          <w:b/>
          <w:lang w:val="en-GB"/>
        </w:rPr>
        <w:t>SEG</w:t>
      </w:r>
      <w:r w:rsidR="005A1AA5">
        <w:rPr>
          <w:b/>
          <w:lang w:val="en-GB"/>
        </w:rPr>
        <w:t>/TSG</w:t>
      </w:r>
      <w:r>
        <w:rPr>
          <w:b/>
          <w:lang w:val="en-GB"/>
        </w:rPr>
        <w:t xml:space="preserve"> recommendation:</w:t>
      </w:r>
    </w:p>
    <w:p w14:paraId="3DF214F5"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0B1AC7BC" w14:textId="77777777" w:rsidR="00C40729" w:rsidRDefault="00C40729" w:rsidP="00C41DDB">
      <w:pPr>
        <w:rPr>
          <w:i/>
          <w:szCs w:val="24"/>
          <w:lang w:val="en-GB"/>
        </w:rPr>
      </w:pPr>
    </w:p>
    <w:tbl>
      <w:tblPr>
        <w:tblpPr w:leftFromText="180" w:rightFromText="180" w:vertAnchor="text" w:tblpY="1"/>
        <w:tblOverlap w:val="neve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3BEBC178" w14:textId="77777777" w:rsidTr="004E18EA">
        <w:trPr>
          <w:gridAfter w:val="3"/>
          <w:wAfter w:w="5623" w:type="dxa"/>
        </w:trPr>
        <w:tc>
          <w:tcPr>
            <w:tcW w:w="1242" w:type="dxa"/>
            <w:gridSpan w:val="2"/>
          </w:tcPr>
          <w:p w14:paraId="1D6D2AC6" w14:textId="77777777" w:rsidR="00C40729" w:rsidRPr="00E3221E" w:rsidRDefault="00C40729" w:rsidP="004E18EA">
            <w:pPr>
              <w:rPr>
                <w:b/>
                <w:szCs w:val="24"/>
                <w:lang w:val="en-GB"/>
              </w:rPr>
            </w:pPr>
            <w:r w:rsidRPr="00E3221E">
              <w:rPr>
                <w:b/>
                <w:szCs w:val="24"/>
                <w:lang w:val="en-GB"/>
              </w:rPr>
              <w:t>Consider</w:t>
            </w:r>
          </w:p>
        </w:tc>
        <w:tc>
          <w:tcPr>
            <w:tcW w:w="567" w:type="dxa"/>
          </w:tcPr>
          <w:p w14:paraId="000EBF9B" w14:textId="77777777" w:rsidR="00C40729" w:rsidRPr="00AD7CD5" w:rsidRDefault="00C40729" w:rsidP="004E18EA">
            <w:pPr>
              <w:rPr>
                <w:color w:val="FF0000"/>
                <w:szCs w:val="24"/>
                <w:lang w:val="en-GB"/>
              </w:rPr>
            </w:pPr>
          </w:p>
        </w:tc>
        <w:tc>
          <w:tcPr>
            <w:tcW w:w="1701" w:type="dxa"/>
            <w:tcBorders>
              <w:top w:val="single" w:sz="4" w:space="0" w:color="auto"/>
              <w:right w:val="single" w:sz="4" w:space="0" w:color="auto"/>
            </w:tcBorders>
          </w:tcPr>
          <w:p w14:paraId="50D95056" w14:textId="77777777" w:rsidR="00C40729" w:rsidRPr="00E3221E" w:rsidRDefault="00C40729" w:rsidP="004E18EA">
            <w:pPr>
              <w:rPr>
                <w:b/>
                <w:szCs w:val="24"/>
                <w:lang w:val="en-GB"/>
              </w:rPr>
            </w:pPr>
            <w:r w:rsidRPr="00E3221E">
              <w:rPr>
                <w:b/>
                <w:szCs w:val="24"/>
                <w:lang w:val="en-GB"/>
              </w:rPr>
              <w:t>Timing</w:t>
            </w:r>
          </w:p>
        </w:tc>
      </w:tr>
      <w:tr w:rsidR="00130EB9" w:rsidRPr="006D7FF8" w14:paraId="1AF8D81C" w14:textId="77777777" w:rsidTr="004E18EA">
        <w:trPr>
          <w:gridBefore w:val="1"/>
          <w:gridAfter w:val="1"/>
          <w:wBefore w:w="1059" w:type="dxa"/>
          <w:wAfter w:w="945" w:type="dxa"/>
          <w:trHeight w:val="501"/>
        </w:trPr>
        <w:tc>
          <w:tcPr>
            <w:tcW w:w="750" w:type="dxa"/>
            <w:gridSpan w:val="2"/>
            <w:tcBorders>
              <w:left w:val="nil"/>
              <w:bottom w:val="nil"/>
            </w:tcBorders>
          </w:tcPr>
          <w:p w14:paraId="5E69F1FB" w14:textId="77777777" w:rsidR="00130EB9" w:rsidRDefault="00130EB9" w:rsidP="004E18EA">
            <w:pPr>
              <w:rPr>
                <w:szCs w:val="24"/>
                <w:lang w:val="en-GB"/>
              </w:rPr>
            </w:pPr>
          </w:p>
        </w:tc>
        <w:tc>
          <w:tcPr>
            <w:tcW w:w="5954" w:type="dxa"/>
            <w:gridSpan w:val="2"/>
          </w:tcPr>
          <w:p w14:paraId="21751EC6" w14:textId="77777777" w:rsidR="00130EB9" w:rsidRDefault="00130EB9" w:rsidP="004E18EA">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14:paraId="252A5DAF" w14:textId="77777777" w:rsidR="00130EB9" w:rsidRPr="006D7FF8" w:rsidRDefault="00130EB9" w:rsidP="004E18EA">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6558CE8D" w14:textId="4ABDA11F" w:rsidR="00130EB9" w:rsidRPr="00AD7CD5" w:rsidRDefault="004E18EA" w:rsidP="004E18EA">
            <w:pPr>
              <w:spacing w:before="0"/>
              <w:jc w:val="both"/>
              <w:rPr>
                <w:color w:val="FF0000"/>
                <w:szCs w:val="24"/>
                <w:lang w:val="en-GB"/>
              </w:rPr>
            </w:pPr>
            <w:r>
              <w:rPr>
                <w:color w:val="FF0000"/>
                <w:szCs w:val="24"/>
                <w:lang w:val="en-GB"/>
              </w:rPr>
              <w:t>X</w:t>
            </w:r>
          </w:p>
        </w:tc>
      </w:tr>
      <w:tr w:rsidR="00C40729" w:rsidRPr="006D7FF8" w14:paraId="4DAF91C3" w14:textId="77777777" w:rsidTr="004E18EA">
        <w:trPr>
          <w:gridBefore w:val="1"/>
          <w:gridAfter w:val="1"/>
          <w:wBefore w:w="1059" w:type="dxa"/>
          <w:wAfter w:w="945" w:type="dxa"/>
          <w:trHeight w:val="501"/>
        </w:trPr>
        <w:tc>
          <w:tcPr>
            <w:tcW w:w="750" w:type="dxa"/>
            <w:gridSpan w:val="2"/>
            <w:tcBorders>
              <w:top w:val="nil"/>
              <w:left w:val="nil"/>
              <w:bottom w:val="nil"/>
            </w:tcBorders>
          </w:tcPr>
          <w:p w14:paraId="57875854" w14:textId="77777777" w:rsidR="00C40729" w:rsidRDefault="00C40729" w:rsidP="004E18EA">
            <w:pPr>
              <w:spacing w:before="0"/>
              <w:rPr>
                <w:szCs w:val="24"/>
                <w:lang w:val="en-GB"/>
              </w:rPr>
            </w:pPr>
          </w:p>
        </w:tc>
        <w:tc>
          <w:tcPr>
            <w:tcW w:w="5954" w:type="dxa"/>
            <w:gridSpan w:val="2"/>
          </w:tcPr>
          <w:p w14:paraId="7E546428" w14:textId="77777777" w:rsidR="00C40729" w:rsidRDefault="00C40729" w:rsidP="004E18EA">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069343FA" w14:textId="77777777" w:rsidR="00C40729" w:rsidRDefault="00C40729" w:rsidP="004E18EA">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5AA38198" w14:textId="77777777" w:rsidR="00C40729" w:rsidRPr="00AD7CD5" w:rsidRDefault="00C40729" w:rsidP="004E18EA">
            <w:pPr>
              <w:spacing w:before="0"/>
              <w:jc w:val="center"/>
              <w:rPr>
                <w:color w:val="FF0000"/>
                <w:szCs w:val="24"/>
                <w:lang w:val="en-GB"/>
              </w:rPr>
            </w:pPr>
          </w:p>
        </w:tc>
      </w:tr>
      <w:tr w:rsidR="00C40729" w:rsidRPr="006D7FF8" w14:paraId="3C84B013" w14:textId="77777777" w:rsidTr="004E18EA">
        <w:trPr>
          <w:gridBefore w:val="1"/>
          <w:wBefore w:w="1059" w:type="dxa"/>
          <w:trHeight w:val="511"/>
        </w:trPr>
        <w:tc>
          <w:tcPr>
            <w:tcW w:w="750" w:type="dxa"/>
            <w:gridSpan w:val="2"/>
            <w:tcBorders>
              <w:top w:val="nil"/>
              <w:left w:val="nil"/>
              <w:bottom w:val="nil"/>
            </w:tcBorders>
          </w:tcPr>
          <w:p w14:paraId="6377D51B" w14:textId="77777777" w:rsidR="00C40729" w:rsidRDefault="00C40729" w:rsidP="004E18EA">
            <w:pPr>
              <w:spacing w:before="0"/>
              <w:rPr>
                <w:szCs w:val="24"/>
                <w:lang w:val="en-GB"/>
              </w:rPr>
            </w:pPr>
          </w:p>
        </w:tc>
        <w:tc>
          <w:tcPr>
            <w:tcW w:w="5954" w:type="dxa"/>
            <w:gridSpan w:val="2"/>
          </w:tcPr>
          <w:p w14:paraId="073762E6" w14:textId="77777777" w:rsidR="00C40729" w:rsidRDefault="00C40729" w:rsidP="004E18EA">
            <w:pPr>
              <w:spacing w:before="0"/>
              <w:jc w:val="both"/>
              <w:rPr>
                <w:szCs w:val="24"/>
                <w:lang w:val="en-GB"/>
              </w:rPr>
            </w:pPr>
            <w:r>
              <w:rPr>
                <w:szCs w:val="24"/>
                <w:lang w:val="en-GB"/>
              </w:rPr>
              <w:t xml:space="preserve">- </w:t>
            </w:r>
            <w:r w:rsidRPr="00E3221E">
              <w:rPr>
                <w:b/>
                <w:szCs w:val="24"/>
                <w:lang w:val="en-GB"/>
              </w:rPr>
              <w:t>Urgent unscheduled</w:t>
            </w:r>
          </w:p>
          <w:p w14:paraId="72D9CF38" w14:textId="77777777" w:rsidR="00C40729" w:rsidRDefault="00C40729" w:rsidP="004E18EA">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28EF83FE" w14:textId="77777777" w:rsidR="00C40729" w:rsidRPr="00AD7CD5" w:rsidRDefault="00C40729" w:rsidP="004E18EA">
            <w:pPr>
              <w:jc w:val="center"/>
              <w:rPr>
                <w:color w:val="FF0000"/>
                <w:szCs w:val="24"/>
                <w:lang w:val="en-GB"/>
              </w:rPr>
            </w:pPr>
          </w:p>
        </w:tc>
        <w:tc>
          <w:tcPr>
            <w:tcW w:w="945" w:type="dxa"/>
            <w:tcBorders>
              <w:top w:val="nil"/>
              <w:bottom w:val="nil"/>
              <w:right w:val="nil"/>
            </w:tcBorders>
          </w:tcPr>
          <w:p w14:paraId="07A76970" w14:textId="77777777" w:rsidR="00C40729" w:rsidRDefault="00C40729" w:rsidP="004E18EA">
            <w:pPr>
              <w:ind w:left="360"/>
              <w:jc w:val="both"/>
              <w:rPr>
                <w:szCs w:val="24"/>
                <w:lang w:val="en-GB"/>
              </w:rPr>
            </w:pPr>
          </w:p>
        </w:tc>
      </w:tr>
      <w:tr w:rsidR="00C40729" w:rsidRPr="006D7FF8" w14:paraId="468A0345" w14:textId="77777777" w:rsidTr="004E18EA">
        <w:trPr>
          <w:gridBefore w:val="1"/>
          <w:wBefore w:w="1059" w:type="dxa"/>
          <w:trHeight w:val="511"/>
        </w:trPr>
        <w:tc>
          <w:tcPr>
            <w:tcW w:w="750" w:type="dxa"/>
            <w:gridSpan w:val="2"/>
            <w:tcBorders>
              <w:top w:val="nil"/>
              <w:left w:val="nil"/>
              <w:bottom w:val="nil"/>
            </w:tcBorders>
          </w:tcPr>
          <w:p w14:paraId="4963A032" w14:textId="77777777" w:rsidR="00C40729" w:rsidRDefault="00C40729" w:rsidP="004E18EA">
            <w:pPr>
              <w:spacing w:before="0"/>
              <w:rPr>
                <w:szCs w:val="24"/>
                <w:lang w:val="en-GB"/>
              </w:rPr>
            </w:pPr>
          </w:p>
        </w:tc>
        <w:tc>
          <w:tcPr>
            <w:tcW w:w="6379" w:type="dxa"/>
            <w:gridSpan w:val="3"/>
          </w:tcPr>
          <w:p w14:paraId="0E056919" w14:textId="77777777" w:rsidR="00C40729" w:rsidRPr="00AD7CD5" w:rsidRDefault="00C40729" w:rsidP="004E18EA">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009D89C6" w14:textId="77777777" w:rsidR="00C40729" w:rsidRDefault="00C40729" w:rsidP="004E18EA">
            <w:pPr>
              <w:ind w:left="360"/>
              <w:jc w:val="both"/>
              <w:rPr>
                <w:szCs w:val="24"/>
                <w:lang w:val="en-GB"/>
              </w:rPr>
            </w:pPr>
          </w:p>
          <w:p w14:paraId="36BB326B" w14:textId="77777777" w:rsidR="00C40729" w:rsidRDefault="00C40729" w:rsidP="004E18EA">
            <w:pPr>
              <w:ind w:left="360"/>
              <w:jc w:val="both"/>
              <w:rPr>
                <w:szCs w:val="24"/>
                <w:lang w:val="en-GB"/>
              </w:rPr>
            </w:pPr>
          </w:p>
        </w:tc>
      </w:tr>
    </w:tbl>
    <w:p w14:paraId="37AC4F8D" w14:textId="67DAF32F" w:rsidR="00C41DDB" w:rsidRDefault="004E18EA" w:rsidP="00567F13">
      <w:pPr>
        <w:rPr>
          <w:szCs w:val="24"/>
          <w:lang w:val="en-GB"/>
        </w:rPr>
      </w:pPr>
      <w:r>
        <w:rPr>
          <w:szCs w:val="24"/>
          <w:lang w:val="en-GB"/>
        </w:rPr>
        <w:br w:type="textWrapping" w:clear="all"/>
      </w:r>
      <w:r w:rsidR="00C41DDB">
        <w:rPr>
          <w:szCs w:val="24"/>
          <w:lang w:val="en-GB"/>
        </w:rPr>
        <w:t>Comments:</w:t>
      </w:r>
    </w:p>
    <w:p w14:paraId="687493C2" w14:textId="77777777" w:rsidR="00C41DDB" w:rsidRDefault="00C41DDB" w:rsidP="00C41DDB">
      <w:pPr>
        <w:rPr>
          <w:szCs w:val="24"/>
          <w:lang w:val="en-GB"/>
        </w:rPr>
      </w:pPr>
    </w:p>
    <w:p w14:paraId="5B557AE0"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0D178F52" w14:textId="77777777" w:rsidTr="00C40729">
        <w:tc>
          <w:tcPr>
            <w:tcW w:w="1242" w:type="dxa"/>
          </w:tcPr>
          <w:p w14:paraId="7957D7CF" w14:textId="77777777" w:rsidR="00C41DDB" w:rsidRPr="00E3221E" w:rsidRDefault="00C41DDB" w:rsidP="00C41DDB">
            <w:pPr>
              <w:rPr>
                <w:b/>
                <w:szCs w:val="24"/>
                <w:lang w:val="en-GB"/>
              </w:rPr>
            </w:pPr>
            <w:r w:rsidRPr="00E3221E">
              <w:rPr>
                <w:b/>
                <w:szCs w:val="24"/>
                <w:lang w:val="en-GB"/>
              </w:rPr>
              <w:t>Reject</w:t>
            </w:r>
          </w:p>
        </w:tc>
        <w:tc>
          <w:tcPr>
            <w:tcW w:w="567" w:type="dxa"/>
          </w:tcPr>
          <w:p w14:paraId="39FF2ABE" w14:textId="77777777" w:rsidR="00C41DDB" w:rsidRPr="00AD7CD5" w:rsidRDefault="00C41DDB" w:rsidP="00C41DDB">
            <w:pPr>
              <w:rPr>
                <w:color w:val="FF0000"/>
                <w:szCs w:val="24"/>
                <w:lang w:val="en-GB"/>
              </w:rPr>
            </w:pPr>
          </w:p>
        </w:tc>
      </w:tr>
    </w:tbl>
    <w:p w14:paraId="5BE1FD87"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3"/>
      <w:headerReference w:type="default" r:id="rId14"/>
      <w:footerReference w:type="even" r:id="rId15"/>
      <w:footerReference w:type="default" r:id="rId16"/>
      <w:headerReference w:type="first" r:id="rId17"/>
      <w:footerReference w:type="firs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EF1C" w14:textId="77777777" w:rsidR="007406A8" w:rsidRDefault="007406A8">
      <w:r>
        <w:separator/>
      </w:r>
    </w:p>
  </w:endnote>
  <w:endnote w:type="continuationSeparator" w:id="0">
    <w:p w14:paraId="58700975" w14:textId="77777777" w:rsidR="007406A8" w:rsidRDefault="0074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EEA9" w14:textId="77777777" w:rsidR="00FC6DAE" w:rsidRDefault="00FC6D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946D" w14:textId="5EDC7692" w:rsidR="00567F13" w:rsidRDefault="00761D05">
    <w:pPr>
      <w:pStyle w:val="Footer"/>
      <w:rPr>
        <w:rStyle w:val="PageNumber"/>
      </w:rPr>
    </w:pPr>
    <w:fldSimple w:instr=" FILENAME   \* MERGEFORMAT ">
      <w:r w:rsidR="004E18EA">
        <w:rPr>
          <w:noProof/>
        </w:rPr>
        <w:t>CR1101_Clearstream_GM_BalanceType_Elig_Famt_v2.docx</w:t>
      </w:r>
    </w:fldSimple>
    <w:r w:rsidR="00567F13">
      <w:tab/>
      <w:t xml:space="preserve">Produced by </w:t>
    </w:r>
    <w:proofErr w:type="spellStart"/>
    <w:r w:rsidR="00195932">
      <w:t>Clearstream</w:t>
    </w:r>
    <w:proofErr w:type="spellEnd"/>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59B4E340" w14:textId="77777777" w:rsidR="00567F13" w:rsidRDefault="00567F13">
    <w:pPr>
      <w:pStyle w:val="Footer"/>
      <w:rPr>
        <w:rStyle w:val="PageNumber"/>
      </w:rPr>
    </w:pPr>
  </w:p>
  <w:p w14:paraId="0B7EFD4C"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CFA27" w14:textId="77777777" w:rsidR="00FC6DAE" w:rsidRDefault="00FC6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FE2C8" w14:textId="77777777" w:rsidR="007406A8" w:rsidRDefault="007406A8">
      <w:r>
        <w:separator/>
      </w:r>
    </w:p>
  </w:footnote>
  <w:footnote w:type="continuationSeparator" w:id="0">
    <w:p w14:paraId="7DB720DB" w14:textId="77777777" w:rsidR="007406A8" w:rsidRDefault="00740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CAE6A" w14:textId="77777777" w:rsidR="00FC6DAE" w:rsidRDefault="00FC6D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60F1" w14:textId="1CE25857" w:rsidR="00E74C04" w:rsidRPr="00801493" w:rsidRDefault="00801493">
    <w:pPr>
      <w:pStyle w:val="Header"/>
      <w:rPr>
        <w:lang w:val="fr-BE"/>
      </w:rPr>
    </w:pPr>
    <w:r>
      <w:rPr>
        <w:lang w:val="fr-BE"/>
      </w:rPr>
      <w:t xml:space="preserve">RA ID : </w:t>
    </w:r>
    <w:r w:rsidR="00FC6DAE">
      <w:rPr>
        <w:lang w:val="fr-BE"/>
      </w:rPr>
      <w:t>CR1101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903D" w14:textId="77777777" w:rsidR="00FC6DAE" w:rsidRDefault="00FC6D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5"/>
  </w:num>
  <w:num w:numId="6">
    <w:abstractNumId w:val="8"/>
  </w:num>
  <w:num w:numId="7">
    <w:abstractNumId w:val="11"/>
  </w:num>
  <w:num w:numId="8">
    <w:abstractNumId w:val="9"/>
  </w:num>
  <w:num w:numId="9">
    <w:abstractNumId w:val="14"/>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23BDB"/>
    <w:rsid w:val="0003395A"/>
    <w:rsid w:val="000408BA"/>
    <w:rsid w:val="00041661"/>
    <w:rsid w:val="000558EF"/>
    <w:rsid w:val="0006293F"/>
    <w:rsid w:val="00070308"/>
    <w:rsid w:val="000801C4"/>
    <w:rsid w:val="00080D3A"/>
    <w:rsid w:val="000823AA"/>
    <w:rsid w:val="00082743"/>
    <w:rsid w:val="000837C7"/>
    <w:rsid w:val="00083C96"/>
    <w:rsid w:val="000A172E"/>
    <w:rsid w:val="000A20E4"/>
    <w:rsid w:val="000B65C7"/>
    <w:rsid w:val="000C015D"/>
    <w:rsid w:val="000D5D39"/>
    <w:rsid w:val="000E2471"/>
    <w:rsid w:val="000E7941"/>
    <w:rsid w:val="000F3C8B"/>
    <w:rsid w:val="000F43E3"/>
    <w:rsid w:val="000F4F07"/>
    <w:rsid w:val="00101212"/>
    <w:rsid w:val="00101D5F"/>
    <w:rsid w:val="00103124"/>
    <w:rsid w:val="00105754"/>
    <w:rsid w:val="0011386D"/>
    <w:rsid w:val="00130EB9"/>
    <w:rsid w:val="0014379C"/>
    <w:rsid w:val="00153ED1"/>
    <w:rsid w:val="00163DB3"/>
    <w:rsid w:val="001711D3"/>
    <w:rsid w:val="00185453"/>
    <w:rsid w:val="00185E8E"/>
    <w:rsid w:val="00195932"/>
    <w:rsid w:val="001B1858"/>
    <w:rsid w:val="001D0D1B"/>
    <w:rsid w:val="001D176B"/>
    <w:rsid w:val="001D20B3"/>
    <w:rsid w:val="001E287E"/>
    <w:rsid w:val="001E2B1C"/>
    <w:rsid w:val="001E3BCF"/>
    <w:rsid w:val="00200F19"/>
    <w:rsid w:val="002124D3"/>
    <w:rsid w:val="00217122"/>
    <w:rsid w:val="00217AE9"/>
    <w:rsid w:val="00225AA9"/>
    <w:rsid w:val="00230574"/>
    <w:rsid w:val="00231CFF"/>
    <w:rsid w:val="00235AEC"/>
    <w:rsid w:val="002472D9"/>
    <w:rsid w:val="002509A2"/>
    <w:rsid w:val="0025138E"/>
    <w:rsid w:val="002521C9"/>
    <w:rsid w:val="002711E6"/>
    <w:rsid w:val="002904C8"/>
    <w:rsid w:val="002A09DB"/>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3F6F16"/>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8EA"/>
    <w:rsid w:val="004E1F21"/>
    <w:rsid w:val="004F0578"/>
    <w:rsid w:val="004F0934"/>
    <w:rsid w:val="004F61D5"/>
    <w:rsid w:val="0050171A"/>
    <w:rsid w:val="0052302E"/>
    <w:rsid w:val="005246BE"/>
    <w:rsid w:val="005411C7"/>
    <w:rsid w:val="0055515C"/>
    <w:rsid w:val="00555709"/>
    <w:rsid w:val="00563FFF"/>
    <w:rsid w:val="005677B8"/>
    <w:rsid w:val="00567F13"/>
    <w:rsid w:val="00573C83"/>
    <w:rsid w:val="00577861"/>
    <w:rsid w:val="00577BCC"/>
    <w:rsid w:val="0058004E"/>
    <w:rsid w:val="005810CA"/>
    <w:rsid w:val="0058193F"/>
    <w:rsid w:val="00594A5F"/>
    <w:rsid w:val="005960E2"/>
    <w:rsid w:val="00596453"/>
    <w:rsid w:val="005A1AA5"/>
    <w:rsid w:val="005A7F37"/>
    <w:rsid w:val="005B4CAC"/>
    <w:rsid w:val="005B602E"/>
    <w:rsid w:val="005C4C5F"/>
    <w:rsid w:val="005D06FE"/>
    <w:rsid w:val="005D7222"/>
    <w:rsid w:val="005E1210"/>
    <w:rsid w:val="005E3784"/>
    <w:rsid w:val="005E46E4"/>
    <w:rsid w:val="005E673B"/>
    <w:rsid w:val="005F05DB"/>
    <w:rsid w:val="005F2E6B"/>
    <w:rsid w:val="006043A9"/>
    <w:rsid w:val="00610B1B"/>
    <w:rsid w:val="00610F9A"/>
    <w:rsid w:val="006316E5"/>
    <w:rsid w:val="00631A43"/>
    <w:rsid w:val="0063312E"/>
    <w:rsid w:val="00633B0A"/>
    <w:rsid w:val="006643DC"/>
    <w:rsid w:val="006A02BC"/>
    <w:rsid w:val="006A609E"/>
    <w:rsid w:val="006A7B96"/>
    <w:rsid w:val="006B20DC"/>
    <w:rsid w:val="006C2FF7"/>
    <w:rsid w:val="006D4A37"/>
    <w:rsid w:val="006E0448"/>
    <w:rsid w:val="006E2522"/>
    <w:rsid w:val="006E3DEC"/>
    <w:rsid w:val="00706604"/>
    <w:rsid w:val="007118C4"/>
    <w:rsid w:val="00723DE0"/>
    <w:rsid w:val="00732595"/>
    <w:rsid w:val="007406A8"/>
    <w:rsid w:val="0074349F"/>
    <w:rsid w:val="0075466C"/>
    <w:rsid w:val="00761D05"/>
    <w:rsid w:val="00774921"/>
    <w:rsid w:val="00780877"/>
    <w:rsid w:val="00783891"/>
    <w:rsid w:val="00783E6C"/>
    <w:rsid w:val="007949EA"/>
    <w:rsid w:val="00795191"/>
    <w:rsid w:val="007A4CCC"/>
    <w:rsid w:val="007A6442"/>
    <w:rsid w:val="007A6E0D"/>
    <w:rsid w:val="007B3927"/>
    <w:rsid w:val="007C7AB4"/>
    <w:rsid w:val="007C7CD2"/>
    <w:rsid w:val="007D3EB0"/>
    <w:rsid w:val="007D69B5"/>
    <w:rsid w:val="007D6A9F"/>
    <w:rsid w:val="007E64D9"/>
    <w:rsid w:val="007F28B8"/>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C1A82"/>
    <w:rsid w:val="008F5C90"/>
    <w:rsid w:val="00906C6A"/>
    <w:rsid w:val="00914273"/>
    <w:rsid w:val="00916A80"/>
    <w:rsid w:val="009279BF"/>
    <w:rsid w:val="009328AB"/>
    <w:rsid w:val="00937D26"/>
    <w:rsid w:val="00940077"/>
    <w:rsid w:val="00951C86"/>
    <w:rsid w:val="00956D7A"/>
    <w:rsid w:val="00965199"/>
    <w:rsid w:val="00966046"/>
    <w:rsid w:val="00967EDF"/>
    <w:rsid w:val="009770EE"/>
    <w:rsid w:val="009B07A5"/>
    <w:rsid w:val="009C1445"/>
    <w:rsid w:val="00A10221"/>
    <w:rsid w:val="00A21B8D"/>
    <w:rsid w:val="00A22F1A"/>
    <w:rsid w:val="00A25B84"/>
    <w:rsid w:val="00A32450"/>
    <w:rsid w:val="00A46877"/>
    <w:rsid w:val="00A47C6F"/>
    <w:rsid w:val="00A5492F"/>
    <w:rsid w:val="00A56F3B"/>
    <w:rsid w:val="00A60DC3"/>
    <w:rsid w:val="00A60E56"/>
    <w:rsid w:val="00A8774E"/>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0EAA"/>
    <w:rsid w:val="00B8336E"/>
    <w:rsid w:val="00B865DB"/>
    <w:rsid w:val="00B921E0"/>
    <w:rsid w:val="00BA1600"/>
    <w:rsid w:val="00BA611B"/>
    <w:rsid w:val="00BB7F97"/>
    <w:rsid w:val="00BC4D68"/>
    <w:rsid w:val="00BD6786"/>
    <w:rsid w:val="00C06496"/>
    <w:rsid w:val="00C12245"/>
    <w:rsid w:val="00C122AE"/>
    <w:rsid w:val="00C17665"/>
    <w:rsid w:val="00C32DF8"/>
    <w:rsid w:val="00C40729"/>
    <w:rsid w:val="00C41DDB"/>
    <w:rsid w:val="00C46C5A"/>
    <w:rsid w:val="00C52ABE"/>
    <w:rsid w:val="00C656B1"/>
    <w:rsid w:val="00C7056E"/>
    <w:rsid w:val="00CA0F01"/>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41708"/>
    <w:rsid w:val="00D51B61"/>
    <w:rsid w:val="00D56571"/>
    <w:rsid w:val="00D67DE0"/>
    <w:rsid w:val="00D70771"/>
    <w:rsid w:val="00D74F66"/>
    <w:rsid w:val="00D82FBD"/>
    <w:rsid w:val="00D9338F"/>
    <w:rsid w:val="00D9582C"/>
    <w:rsid w:val="00D9618E"/>
    <w:rsid w:val="00DA043A"/>
    <w:rsid w:val="00DA0A99"/>
    <w:rsid w:val="00DA116C"/>
    <w:rsid w:val="00DA22C9"/>
    <w:rsid w:val="00DB2017"/>
    <w:rsid w:val="00DB419A"/>
    <w:rsid w:val="00DC195F"/>
    <w:rsid w:val="00DC68D5"/>
    <w:rsid w:val="00DD37B4"/>
    <w:rsid w:val="00DD422D"/>
    <w:rsid w:val="00E11D29"/>
    <w:rsid w:val="00E1588B"/>
    <w:rsid w:val="00E1798E"/>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EF7AC0"/>
    <w:rsid w:val="00F25441"/>
    <w:rsid w:val="00F260BE"/>
    <w:rsid w:val="00F27FDB"/>
    <w:rsid w:val="00F33643"/>
    <w:rsid w:val="00F34C66"/>
    <w:rsid w:val="00F3743B"/>
    <w:rsid w:val="00F5213D"/>
    <w:rsid w:val="00F521A4"/>
    <w:rsid w:val="00F52C18"/>
    <w:rsid w:val="00F56866"/>
    <w:rsid w:val="00F62A6F"/>
    <w:rsid w:val="00F6410E"/>
    <w:rsid w:val="00F67F21"/>
    <w:rsid w:val="00F74EB6"/>
    <w:rsid w:val="00F8432C"/>
    <w:rsid w:val="00F91D83"/>
    <w:rsid w:val="00F91F93"/>
    <w:rsid w:val="00F93A64"/>
    <w:rsid w:val="00F94A2A"/>
    <w:rsid w:val="00F961C5"/>
    <w:rsid w:val="00FA112C"/>
    <w:rsid w:val="00FB56E2"/>
    <w:rsid w:val="00FC5011"/>
    <w:rsid w:val="00FC6DAE"/>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45F2BAD"/>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D41708"/>
    <w:pPr>
      <w:ind w:left="720"/>
      <w:contextualSpacing/>
    </w:pPr>
  </w:style>
  <w:style w:type="character" w:styleId="UnresolvedMention">
    <w:name w:val="Unresolved Mention"/>
    <w:basedOn w:val="DefaultParagraphFont"/>
    <w:uiPriority w:val="99"/>
    <w:semiHidden/>
    <w:unhideWhenUsed/>
    <w:rsid w:val="00967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533801">
      <w:bodyDiv w:val="1"/>
      <w:marLeft w:val="0"/>
      <w:marRight w:val="0"/>
      <w:marTop w:val="0"/>
      <w:marBottom w:val="0"/>
      <w:divBdr>
        <w:top w:val="none" w:sz="0" w:space="0" w:color="auto"/>
        <w:left w:val="none" w:sz="0" w:space="0" w:color="auto"/>
        <w:bottom w:val="none" w:sz="0" w:space="0" w:color="auto"/>
        <w:right w:val="none" w:sz="0" w:space="0" w:color="auto"/>
      </w:divBdr>
      <w:divsChild>
        <w:div w:id="1085610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ndrik.melchior@clearstream.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5.png@01D7C990.D6A770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535</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4026</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3</cp:revision>
  <cp:lastPrinted>2009-03-10T11:18:00Z</cp:lastPrinted>
  <dcterms:created xsi:type="dcterms:W3CDTF">2022-07-12T12:14:00Z</dcterms:created>
  <dcterms:modified xsi:type="dcterms:W3CDTF">2022-07-12T12:15:00Z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952e98-911c-4aff-840a-f71bc6baaf7f_Enabled">
    <vt:lpwstr>true</vt:lpwstr>
  </property>
  <property fmtid="{D5CDD505-2E9C-101B-9397-08002B2CF9AE}" pid="3" name="MSIP_Label_2e952e98-911c-4aff-840a-f71bc6baaf7f_SetDate">
    <vt:lpwstr>2022-05-18T12:23:27Z</vt:lpwstr>
  </property>
  <property fmtid="{D5CDD505-2E9C-101B-9397-08002B2CF9AE}" pid="4" name="MSIP_Label_2e952e98-911c-4aff-840a-f71bc6baaf7f_Method">
    <vt:lpwstr>Standard</vt:lpwstr>
  </property>
  <property fmtid="{D5CDD505-2E9C-101B-9397-08002B2CF9AE}" pid="5" name="MSIP_Label_2e952e98-911c-4aff-840a-f71bc6baaf7f_Name">
    <vt:lpwstr>2e952e98-911c-4aff-840a-f71bc6baaf7f</vt:lpwstr>
  </property>
  <property fmtid="{D5CDD505-2E9C-101B-9397-08002B2CF9AE}" pid="6" name="MSIP_Label_2e952e98-911c-4aff-840a-f71bc6baaf7f_SiteId">
    <vt:lpwstr>e00ddcdf-1e0f-4be5-a37a-894a4731986a</vt:lpwstr>
  </property>
  <property fmtid="{D5CDD505-2E9C-101B-9397-08002B2CF9AE}" pid="7" name="MSIP_Label_2e952e98-911c-4aff-840a-f71bc6baaf7f_ActionId">
    <vt:lpwstr>5af99553-a11c-4a28-97af-15048d2c01aa</vt:lpwstr>
  </property>
  <property fmtid="{D5CDD505-2E9C-101B-9397-08002B2CF9AE}" pid="8" name="MSIP_Label_2e952e98-911c-4aff-840a-f71bc6baaf7f_ContentBits">
    <vt:lpwstr>2</vt:lpwstr>
  </property>
  <property fmtid="{D5CDD505-2E9C-101B-9397-08002B2CF9AE}" pid="9" name="MSIP_Label_4868b825-edee-44ac-b7a2-e857f0213f31_Enabled">
    <vt:lpwstr>true</vt:lpwstr>
  </property>
  <property fmtid="{D5CDD505-2E9C-101B-9397-08002B2CF9AE}" pid="10" name="MSIP_Label_4868b825-edee-44ac-b7a2-e857f0213f31_SetDate">
    <vt:lpwstr>2022-05-24T09:24:21Z</vt:lpwstr>
  </property>
  <property fmtid="{D5CDD505-2E9C-101B-9397-08002B2CF9AE}" pid="11" name="MSIP_Label_4868b825-edee-44ac-b7a2-e857f0213f31_Method">
    <vt:lpwstr>Standard</vt:lpwstr>
  </property>
  <property fmtid="{D5CDD505-2E9C-101B-9397-08002B2CF9AE}" pid="12" name="MSIP_Label_4868b825-edee-44ac-b7a2-e857f0213f31_Name">
    <vt:lpwstr>Restricted - External</vt:lpwstr>
  </property>
  <property fmtid="{D5CDD505-2E9C-101B-9397-08002B2CF9AE}" pid="13" name="MSIP_Label_4868b825-edee-44ac-b7a2-e857f0213f31_SiteId">
    <vt:lpwstr>45b55e44-3503-4284-bbe1-0e6bf9fa1d0a</vt:lpwstr>
  </property>
  <property fmtid="{D5CDD505-2E9C-101B-9397-08002B2CF9AE}" pid="14" name="MSIP_Label_4868b825-edee-44ac-b7a2-e857f0213f31_ActionId">
    <vt:lpwstr>9518efae-1758-4a18-bab3-71cffb63af35</vt:lpwstr>
  </property>
  <property fmtid="{D5CDD505-2E9C-101B-9397-08002B2CF9AE}" pid="15" name="MSIP_Label_4868b825-edee-44ac-b7a2-e857f0213f31_ContentBits">
    <vt:lpwstr>0</vt:lpwstr>
  </property>
</Properties>
</file>