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212CB0" w14:textId="77777777" w:rsidR="00865C2F" w:rsidRPr="00865C2F" w:rsidRDefault="00DD37B4" w:rsidP="00865C2F">
      <w:pPr>
        <w:jc w:val="center"/>
        <w:rPr>
          <w:b/>
          <w:smallCaps/>
          <w:szCs w:val="24"/>
          <w:lang w:val="en-GB"/>
        </w:rPr>
      </w:pPr>
      <w:r>
        <w:rPr>
          <w:b/>
          <w:smallCaps/>
          <w:szCs w:val="24"/>
          <w:lang w:val="en-GB"/>
        </w:rPr>
        <w:t>Change Request</w:t>
      </w:r>
    </w:p>
    <w:p w14:paraId="69BC4762" w14:textId="77777777" w:rsidR="00F91F93" w:rsidRDefault="00324C6F" w:rsidP="00865C2F">
      <w:pPr>
        <w:jc w:val="center"/>
        <w:rPr>
          <w:b/>
          <w:smallCaps/>
          <w:szCs w:val="24"/>
          <w:lang w:val="en-GB"/>
        </w:rPr>
      </w:pPr>
      <w:r>
        <w:rPr>
          <w:b/>
          <w:smallCaps/>
          <w:szCs w:val="24"/>
          <w:lang w:val="en-GB"/>
        </w:rPr>
        <w:t xml:space="preserve">for the update of </w:t>
      </w:r>
      <w:r w:rsidR="007F60C5">
        <w:rPr>
          <w:b/>
          <w:smallCaps/>
          <w:szCs w:val="24"/>
          <w:lang w:val="en-GB"/>
        </w:rPr>
        <w:t xml:space="preserve">an External Code </w:t>
      </w:r>
      <w:r w:rsidR="005C420B">
        <w:rPr>
          <w:b/>
          <w:smallCaps/>
          <w:szCs w:val="24"/>
          <w:lang w:val="en-GB"/>
        </w:rPr>
        <w:t>Set</w:t>
      </w:r>
      <w:r w:rsidR="00812A48">
        <w:rPr>
          <w:b/>
          <w:smallCaps/>
          <w:szCs w:val="24"/>
          <w:lang w:val="en-GB"/>
        </w:rPr>
        <w:t xml:space="preserve"> used in ISO 20022</w:t>
      </w:r>
    </w:p>
    <w:p w14:paraId="770B6692" w14:textId="3D14C46A" w:rsidR="00577BCC" w:rsidRDefault="00114F60" w:rsidP="00865C2F">
      <w:pPr>
        <w:rPr>
          <w:i/>
          <w:szCs w:val="24"/>
          <w:lang w:val="en-GB"/>
        </w:rPr>
      </w:pPr>
      <w:r>
        <w:rPr>
          <w:i/>
          <w:szCs w:val="24"/>
          <w:lang w:val="en-GB"/>
        </w:rPr>
        <w:t xml:space="preserve"> </w:t>
      </w:r>
      <w:r w:rsidR="00DD37B4">
        <w:rPr>
          <w:i/>
          <w:szCs w:val="24"/>
          <w:lang w:val="en-GB"/>
        </w:rPr>
        <w:t xml:space="preserve"> </w:t>
      </w:r>
    </w:p>
    <w:p w14:paraId="0B6AE56E"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1EF06024" w14:textId="0834EB31" w:rsidR="000408BA" w:rsidRDefault="008438AF" w:rsidP="008438AF">
      <w:pPr>
        <w:rPr>
          <w:szCs w:val="24"/>
          <w:lang w:val="en-GB"/>
        </w:rPr>
      </w:pPr>
      <w:r w:rsidRPr="008438AF">
        <w:rPr>
          <w:i/>
          <w:szCs w:val="24"/>
          <w:lang w:val="en-GB"/>
        </w:rPr>
        <w:t>A.1 Submitter</w:t>
      </w:r>
      <w:r>
        <w:rPr>
          <w:szCs w:val="24"/>
          <w:lang w:val="en-GB"/>
        </w:rPr>
        <w:t xml:space="preserve">: </w:t>
      </w:r>
      <w:r w:rsidR="00BB2C9C">
        <w:rPr>
          <w:szCs w:val="24"/>
          <w:lang w:val="en-GB"/>
        </w:rPr>
        <w:t>Deutsche Bundesbank on behalf of the Eurosystem</w:t>
      </w:r>
      <w:r>
        <w:rPr>
          <w:szCs w:val="24"/>
          <w:lang w:val="en-GB"/>
        </w:rPr>
        <w:t xml:space="preserve"> </w:t>
      </w:r>
      <w:r w:rsidR="0054503B">
        <w:rPr>
          <w:szCs w:val="24"/>
          <w:lang w:val="en-GB"/>
        </w:rPr>
        <w:t>/ 4CB</w:t>
      </w:r>
    </w:p>
    <w:p w14:paraId="06A4FAE1" w14:textId="77777777"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02394D41" w14:textId="34CE2917" w:rsidR="00387D4E" w:rsidRDefault="00387D4E" w:rsidP="008438AF">
      <w:pPr>
        <w:rPr>
          <w:szCs w:val="24"/>
          <w:lang w:val="en-GB"/>
        </w:rPr>
      </w:pPr>
      <w:r>
        <w:rPr>
          <w:szCs w:val="24"/>
          <w:lang w:val="en-GB"/>
        </w:rPr>
        <w:t xml:space="preserve">Steffen </w:t>
      </w:r>
      <w:proofErr w:type="spellStart"/>
      <w:r>
        <w:rPr>
          <w:szCs w:val="24"/>
          <w:lang w:val="en-GB"/>
        </w:rPr>
        <w:t>Faehrmann</w:t>
      </w:r>
      <w:proofErr w:type="spellEnd"/>
      <w:r>
        <w:rPr>
          <w:szCs w:val="24"/>
          <w:lang w:val="en-GB"/>
        </w:rPr>
        <w:t xml:space="preserve"> (</w:t>
      </w:r>
      <w:r w:rsidRPr="00387D4E">
        <w:rPr>
          <w:szCs w:val="24"/>
          <w:lang w:val="en-GB"/>
        </w:rPr>
        <w:t>steffen.faehrmann@bundesbank.de</w:t>
      </w:r>
      <w:r>
        <w:rPr>
          <w:szCs w:val="24"/>
          <w:lang w:val="en-GB"/>
        </w:rPr>
        <w:t xml:space="preserve">) </w:t>
      </w:r>
      <w:r w:rsidRPr="00387D4E">
        <w:rPr>
          <w:szCs w:val="24"/>
          <w:lang w:val="en-GB"/>
        </w:rPr>
        <w:t>+49</w:t>
      </w:r>
      <w:r w:rsidR="00BB2C9C">
        <w:rPr>
          <w:szCs w:val="24"/>
          <w:lang w:val="en-GB"/>
        </w:rPr>
        <w:t>6923884010</w:t>
      </w:r>
    </w:p>
    <w:p w14:paraId="6B555CF9" w14:textId="77777777" w:rsidR="00387D4E" w:rsidRDefault="00387D4E" w:rsidP="008438AF">
      <w:pPr>
        <w:rPr>
          <w:szCs w:val="24"/>
          <w:lang w:val="en-GB"/>
        </w:rPr>
      </w:pPr>
      <w:r>
        <w:rPr>
          <w:szCs w:val="24"/>
          <w:lang w:val="en-GB"/>
        </w:rPr>
        <w:t>Mustafa Sahin (mustafa.sahin</w:t>
      </w:r>
      <w:r w:rsidRPr="00387D4E">
        <w:rPr>
          <w:szCs w:val="24"/>
          <w:lang w:val="en-GB"/>
        </w:rPr>
        <w:t>@bundesbank.de</w:t>
      </w:r>
      <w:r>
        <w:rPr>
          <w:szCs w:val="24"/>
          <w:lang w:val="en-GB"/>
        </w:rPr>
        <w:t xml:space="preserve">) </w:t>
      </w:r>
      <w:r w:rsidRPr="00387D4E">
        <w:t>+496923884005</w:t>
      </w:r>
    </w:p>
    <w:p w14:paraId="44DCBCA9" w14:textId="77777777"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F76D22">
        <w:rPr>
          <w:szCs w:val="24"/>
          <w:lang w:val="en-GB"/>
        </w:rPr>
        <w:t>none</w:t>
      </w:r>
    </w:p>
    <w:p w14:paraId="633E8811" w14:textId="77777777" w:rsidR="00854FA6" w:rsidRDefault="00854FA6" w:rsidP="00854FA6">
      <w:pPr>
        <w:numPr>
          <w:ilvl w:val="0"/>
          <w:numId w:val="6"/>
        </w:numPr>
        <w:rPr>
          <w:b/>
          <w:lang w:val="en-GB"/>
        </w:rPr>
      </w:pPr>
      <w:r>
        <w:rPr>
          <w:b/>
          <w:lang w:val="en-GB"/>
        </w:rPr>
        <w:t xml:space="preserve">Related </w:t>
      </w:r>
      <w:r w:rsidR="007F60C5">
        <w:rPr>
          <w:b/>
          <w:lang w:val="en-GB"/>
        </w:rPr>
        <w:t xml:space="preserve">External Code </w:t>
      </w:r>
      <w:r w:rsidR="005C420B">
        <w:rPr>
          <w:b/>
          <w:lang w:val="en-GB"/>
        </w:rPr>
        <w:t>Set</w:t>
      </w:r>
      <w:r w:rsidRPr="00451986">
        <w:rPr>
          <w:b/>
          <w:lang w:val="en-GB"/>
        </w:rPr>
        <w:t>:</w:t>
      </w:r>
    </w:p>
    <w:p w14:paraId="70F6EADC" w14:textId="791A4063" w:rsidR="00E028B6" w:rsidRPr="004E341F" w:rsidRDefault="00422834" w:rsidP="00E028B6">
      <w:pPr>
        <w:rPr>
          <w:szCs w:val="24"/>
          <w:lang w:val="en-GB"/>
        </w:rPr>
      </w:pPr>
      <w:r w:rsidRPr="004E341F">
        <w:rPr>
          <w:szCs w:val="24"/>
          <w:lang w:val="en-GB"/>
        </w:rPr>
        <w:t>ExternalSystemBalanceType1Code</w:t>
      </w:r>
    </w:p>
    <w:p w14:paraId="4B9CEF56" w14:textId="77777777" w:rsidR="00854FA6" w:rsidRPr="00451986" w:rsidRDefault="00854FA6" w:rsidP="00854FA6">
      <w:pPr>
        <w:rPr>
          <w:b/>
          <w:lang w:val="en-GB"/>
        </w:rPr>
      </w:pPr>
      <w:r>
        <w:rPr>
          <w:szCs w:val="24"/>
          <w:lang w:val="en-GB"/>
        </w:rPr>
        <w:t xml:space="preserve">    </w:t>
      </w:r>
    </w:p>
    <w:p w14:paraId="5E9681FE" w14:textId="77777777" w:rsidR="00854FA6" w:rsidRDefault="006D4A37" w:rsidP="00854FA6">
      <w:pPr>
        <w:numPr>
          <w:ilvl w:val="0"/>
          <w:numId w:val="6"/>
        </w:numPr>
        <w:rPr>
          <w:lang w:val="en-GB"/>
        </w:rPr>
      </w:pPr>
      <w:r>
        <w:rPr>
          <w:b/>
          <w:lang w:val="en-GB"/>
        </w:rPr>
        <w:t>Description of the change request:</w:t>
      </w:r>
    </w:p>
    <w:p w14:paraId="4F05DF9D" w14:textId="77777777" w:rsidR="00E028B6" w:rsidRDefault="00422834" w:rsidP="00AA5E76">
      <w:pPr>
        <w:rPr>
          <w:lang w:val="en-GB"/>
        </w:rPr>
      </w:pPr>
      <w:r>
        <w:rPr>
          <w:lang w:val="en-GB"/>
        </w:rPr>
        <w:t>Add following code</w:t>
      </w:r>
      <w:r w:rsidR="004C797B">
        <w:rPr>
          <w:lang w:val="en-GB"/>
        </w:rPr>
        <w:t>s</w:t>
      </w:r>
      <w:r>
        <w:rPr>
          <w:lang w:val="en-GB"/>
        </w:rPr>
        <w:t xml:space="preserve"> to the set:</w:t>
      </w:r>
    </w:p>
    <w:p w14:paraId="2F606AEB" w14:textId="77777777" w:rsidR="00422834" w:rsidRDefault="00422834" w:rsidP="00AA5E76">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
        <w:gridCol w:w="3832"/>
        <w:gridCol w:w="4277"/>
      </w:tblGrid>
      <w:tr w:rsidR="00422834" w14:paraId="71440D41" w14:textId="77777777" w:rsidTr="00614D5D">
        <w:tc>
          <w:tcPr>
            <w:tcW w:w="859" w:type="dxa"/>
          </w:tcPr>
          <w:p w14:paraId="20F28DE4" w14:textId="77777777" w:rsidR="00422834" w:rsidRDefault="00422834" w:rsidP="00AA5E76">
            <w:pPr>
              <w:rPr>
                <w:lang w:val="en-GB"/>
              </w:rPr>
            </w:pPr>
            <w:r>
              <w:rPr>
                <w:lang w:val="en-GB"/>
              </w:rPr>
              <w:t xml:space="preserve">Code </w:t>
            </w:r>
          </w:p>
        </w:tc>
        <w:tc>
          <w:tcPr>
            <w:tcW w:w="3927" w:type="dxa"/>
          </w:tcPr>
          <w:p w14:paraId="143A3979" w14:textId="77777777" w:rsidR="00422834" w:rsidRDefault="00422834" w:rsidP="00AA5E76">
            <w:pPr>
              <w:rPr>
                <w:lang w:val="en-GB"/>
              </w:rPr>
            </w:pPr>
            <w:r>
              <w:rPr>
                <w:lang w:val="en-GB"/>
              </w:rPr>
              <w:t>Code Name</w:t>
            </w:r>
          </w:p>
        </w:tc>
        <w:tc>
          <w:tcPr>
            <w:tcW w:w="4394" w:type="dxa"/>
          </w:tcPr>
          <w:p w14:paraId="18BBA20A" w14:textId="77777777" w:rsidR="00422834" w:rsidRDefault="00422834" w:rsidP="00AA5E76">
            <w:pPr>
              <w:rPr>
                <w:lang w:val="en-GB"/>
              </w:rPr>
            </w:pPr>
            <w:r>
              <w:rPr>
                <w:lang w:val="en-GB"/>
              </w:rPr>
              <w:t>Definition</w:t>
            </w:r>
          </w:p>
        </w:tc>
      </w:tr>
      <w:tr w:rsidR="00422834" w14:paraId="58EAF54B" w14:textId="77777777" w:rsidTr="00614D5D">
        <w:tc>
          <w:tcPr>
            <w:tcW w:w="859" w:type="dxa"/>
          </w:tcPr>
          <w:p w14:paraId="5ABD7C95" w14:textId="77777777" w:rsidR="00422834" w:rsidRDefault="00422834" w:rsidP="00AA5E76">
            <w:pPr>
              <w:rPr>
                <w:lang w:val="en-GB"/>
              </w:rPr>
            </w:pPr>
            <w:r>
              <w:rPr>
                <w:lang w:val="en-GB"/>
              </w:rPr>
              <w:t>EXRE</w:t>
            </w:r>
          </w:p>
        </w:tc>
        <w:tc>
          <w:tcPr>
            <w:tcW w:w="3927" w:type="dxa"/>
          </w:tcPr>
          <w:p w14:paraId="326157A4" w14:textId="46CEA115" w:rsidR="00422834" w:rsidRDefault="00422834" w:rsidP="00AA5E76">
            <w:pPr>
              <w:rPr>
                <w:lang w:val="en-GB"/>
              </w:rPr>
            </w:pPr>
            <w:r w:rsidRPr="00422834">
              <w:rPr>
                <w:lang w:val="en-GB"/>
              </w:rPr>
              <w:t>Excess Reserve Exemption</w:t>
            </w:r>
            <w:r w:rsidR="00140C7C">
              <w:rPr>
                <w:lang w:val="en-GB"/>
              </w:rPr>
              <w:t xml:space="preserve"> </w:t>
            </w:r>
            <w:r w:rsidR="006E35A3">
              <w:rPr>
                <w:lang w:val="en-GB"/>
              </w:rPr>
              <w:t>Threshold</w:t>
            </w:r>
            <w:r w:rsidR="001325A1">
              <w:rPr>
                <w:lang w:val="en-GB"/>
              </w:rPr>
              <w:t xml:space="preserve"> </w:t>
            </w:r>
            <w:r w:rsidRPr="00422834">
              <w:rPr>
                <w:lang w:val="en-GB"/>
              </w:rPr>
              <w:t>(</w:t>
            </w:r>
            <w:r w:rsidR="00250C56" w:rsidRPr="00A871C6">
              <w:rPr>
                <w:lang w:val="en-GB"/>
              </w:rPr>
              <w:t>exempt tier</w:t>
            </w:r>
            <w:r w:rsidR="006E35A3">
              <w:rPr>
                <w:lang w:val="en-GB"/>
              </w:rPr>
              <w:t>)</w:t>
            </w:r>
          </w:p>
        </w:tc>
        <w:tc>
          <w:tcPr>
            <w:tcW w:w="4394" w:type="dxa"/>
          </w:tcPr>
          <w:p w14:paraId="5B6BFD8D" w14:textId="7DCC0B4F" w:rsidR="00422834" w:rsidRDefault="00140C7C">
            <w:pPr>
              <w:rPr>
                <w:lang w:val="en-GB"/>
              </w:rPr>
            </w:pPr>
            <w:r>
              <w:rPr>
                <w:lang w:val="en-GB"/>
              </w:rPr>
              <w:t>The code defines</w:t>
            </w:r>
            <w:r w:rsidR="0055792B" w:rsidRPr="0055792B">
              <w:rPr>
                <w:lang w:val="en-GB"/>
              </w:rPr>
              <w:t xml:space="preserve"> the </w:t>
            </w:r>
            <w:r w:rsidR="006E35A3">
              <w:rPr>
                <w:lang w:val="en-GB"/>
              </w:rPr>
              <w:t>threshold</w:t>
            </w:r>
            <w:r w:rsidR="0055792B" w:rsidRPr="0055792B">
              <w:rPr>
                <w:lang w:val="en-GB"/>
              </w:rPr>
              <w:t xml:space="preserve"> to the value excess reserve exemption </w:t>
            </w:r>
            <w:r w:rsidR="001325A1">
              <w:rPr>
                <w:lang w:val="en-GB"/>
              </w:rPr>
              <w:t>balance</w:t>
            </w:r>
            <w:r w:rsidR="006E35A3">
              <w:rPr>
                <w:lang w:val="en-GB"/>
              </w:rPr>
              <w:t xml:space="preserve"> between the exempt and non-exempt tiers of excess reserve.</w:t>
            </w:r>
            <w:r w:rsidR="00124965">
              <w:rPr>
                <w:lang w:val="en-GB"/>
              </w:rPr>
              <w:t xml:space="preserve"> </w:t>
            </w:r>
          </w:p>
        </w:tc>
      </w:tr>
      <w:tr w:rsidR="00422834" w14:paraId="385C6EA1" w14:textId="77777777" w:rsidTr="00614D5D">
        <w:tc>
          <w:tcPr>
            <w:tcW w:w="859" w:type="dxa"/>
          </w:tcPr>
          <w:p w14:paraId="48D12DBD" w14:textId="77777777" w:rsidR="00422834" w:rsidRDefault="00422834" w:rsidP="00AA5E76">
            <w:pPr>
              <w:rPr>
                <w:lang w:val="en-GB"/>
              </w:rPr>
            </w:pPr>
            <w:r w:rsidRPr="00422834">
              <w:rPr>
                <w:lang w:val="en-GB"/>
              </w:rPr>
              <w:t>EXRR</w:t>
            </w:r>
          </w:p>
        </w:tc>
        <w:tc>
          <w:tcPr>
            <w:tcW w:w="3927" w:type="dxa"/>
          </w:tcPr>
          <w:p w14:paraId="1BD4904B" w14:textId="17DAD732" w:rsidR="00422834" w:rsidRDefault="00422834" w:rsidP="00142128">
            <w:pPr>
              <w:rPr>
                <w:lang w:val="en-GB"/>
              </w:rPr>
            </w:pPr>
            <w:r w:rsidRPr="00422834">
              <w:rPr>
                <w:lang w:val="en-GB"/>
              </w:rPr>
              <w:t xml:space="preserve">Excess Reserve </w:t>
            </w:r>
            <w:r w:rsidR="00142128" w:rsidRPr="00422834">
              <w:rPr>
                <w:lang w:val="en-GB"/>
              </w:rPr>
              <w:t>Re</w:t>
            </w:r>
            <w:r w:rsidR="00142128">
              <w:rPr>
                <w:lang w:val="en-GB"/>
              </w:rPr>
              <w:t>m</w:t>
            </w:r>
            <w:r w:rsidR="00142128" w:rsidRPr="00422834">
              <w:rPr>
                <w:lang w:val="en-GB"/>
              </w:rPr>
              <w:t>uneration</w:t>
            </w:r>
            <w:r w:rsidRPr="00422834">
              <w:rPr>
                <w:lang w:val="en-GB"/>
              </w:rPr>
              <w:t xml:space="preserve"> </w:t>
            </w:r>
            <w:r w:rsidR="001325A1">
              <w:rPr>
                <w:lang w:val="en-GB"/>
              </w:rPr>
              <w:t xml:space="preserve">Balance </w:t>
            </w:r>
            <w:r w:rsidRPr="00422834">
              <w:rPr>
                <w:lang w:val="en-GB"/>
              </w:rPr>
              <w:t>(</w:t>
            </w:r>
            <w:r w:rsidR="00250C56">
              <w:rPr>
                <w:lang w:val="en-GB"/>
              </w:rPr>
              <w:t>non</w:t>
            </w:r>
            <w:r w:rsidR="000A4490">
              <w:rPr>
                <w:lang w:val="en-GB"/>
              </w:rPr>
              <w:t>-</w:t>
            </w:r>
            <w:r w:rsidR="00250C56" w:rsidRPr="00A871C6">
              <w:rPr>
                <w:lang w:val="en-GB"/>
              </w:rPr>
              <w:t>exempt tier</w:t>
            </w:r>
            <w:r w:rsidRPr="00422834">
              <w:rPr>
                <w:lang w:val="en-GB"/>
              </w:rPr>
              <w:t>)</w:t>
            </w:r>
          </w:p>
        </w:tc>
        <w:tc>
          <w:tcPr>
            <w:tcW w:w="4394" w:type="dxa"/>
          </w:tcPr>
          <w:p w14:paraId="44B03E8D" w14:textId="292BD4C3" w:rsidR="00422834" w:rsidRDefault="00140C7C" w:rsidP="00930792">
            <w:pPr>
              <w:rPr>
                <w:lang w:val="en-GB"/>
              </w:rPr>
            </w:pPr>
            <w:r>
              <w:rPr>
                <w:lang w:val="en-GB"/>
              </w:rPr>
              <w:t xml:space="preserve">The code defines </w:t>
            </w:r>
            <w:r w:rsidR="001325A1">
              <w:rPr>
                <w:lang w:val="en-GB"/>
              </w:rPr>
              <w:t>the balance</w:t>
            </w:r>
            <w:r w:rsidR="0055792B" w:rsidRPr="0055792B">
              <w:rPr>
                <w:lang w:val="en-GB"/>
              </w:rPr>
              <w:t xml:space="preserve"> be</w:t>
            </w:r>
            <w:r w:rsidR="00124965">
              <w:rPr>
                <w:lang w:val="en-GB"/>
              </w:rPr>
              <w:t xml:space="preserve">yond excess reserve exemption </w:t>
            </w:r>
            <w:r w:rsidR="006E35A3">
              <w:rPr>
                <w:lang w:val="en-GB"/>
              </w:rPr>
              <w:t xml:space="preserve">threshold </w:t>
            </w:r>
            <w:r w:rsidR="00124965">
              <w:rPr>
                <w:lang w:val="en-GB"/>
              </w:rPr>
              <w:t>within the periodic average balance for minimum reserve.</w:t>
            </w:r>
            <w:r w:rsidR="0055792B" w:rsidRPr="0055792B">
              <w:rPr>
                <w:lang w:val="en-GB"/>
              </w:rPr>
              <w:t xml:space="preserve"> </w:t>
            </w:r>
            <w:r w:rsidR="00885D2F">
              <w:rPr>
                <w:lang w:val="en-GB"/>
              </w:rPr>
              <w:t>Thus,</w:t>
            </w:r>
            <w:r w:rsidR="0055792B" w:rsidRPr="0055792B">
              <w:rPr>
                <w:lang w:val="en-GB"/>
              </w:rPr>
              <w:t xml:space="preserve"> this part of the excess </w:t>
            </w:r>
            <w:r w:rsidR="004E341F">
              <w:rPr>
                <w:lang w:val="en-GB"/>
              </w:rPr>
              <w:t xml:space="preserve">reserve </w:t>
            </w:r>
            <w:r w:rsidR="0055792B" w:rsidRPr="0055792B">
              <w:rPr>
                <w:lang w:val="en-GB"/>
              </w:rPr>
              <w:t>is still to be remunerated</w:t>
            </w:r>
            <w:r>
              <w:rPr>
                <w:lang w:val="en-GB"/>
              </w:rPr>
              <w:t>.</w:t>
            </w:r>
            <w:r w:rsidR="0055792B" w:rsidRPr="0055792B">
              <w:rPr>
                <w:lang w:val="en-GB"/>
              </w:rPr>
              <w:t xml:space="preserve"> </w:t>
            </w:r>
          </w:p>
        </w:tc>
      </w:tr>
    </w:tbl>
    <w:p w14:paraId="4D0CF44C" w14:textId="77777777"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0504F156" w14:textId="77777777" w:rsidR="00902E20" w:rsidRDefault="00902E20" w:rsidP="00902E20">
      <w:pPr>
        <w:shd w:val="clear" w:color="auto" w:fill="FFFFFF"/>
        <w:textAlignment w:val="baseline"/>
        <w:rPr>
          <w:rFonts w:ascii="Arial" w:hAnsi="Arial" w:cs="Arial"/>
          <w:color w:val="191919"/>
          <w:sz w:val="18"/>
          <w:szCs w:val="18"/>
          <w:lang w:eastAsia="en-GB"/>
        </w:rPr>
      </w:pPr>
    </w:p>
    <w:p w14:paraId="29AB2F09" w14:textId="5E2CA6B8" w:rsidR="00902E20" w:rsidRPr="004E341F" w:rsidRDefault="00902E20" w:rsidP="004E341F">
      <w:pPr>
        <w:rPr>
          <w:lang w:val="en-GB"/>
        </w:rPr>
      </w:pPr>
      <w:r w:rsidRPr="004E341F">
        <w:rPr>
          <w:lang w:val="en-GB"/>
        </w:rPr>
        <w:t xml:space="preserve">The Governing Council of the European Central Bank (ECB) has decided to introduce a two-tier system for reserve remuneration, which exempts part of credit institutions’ excess liquidity holdings (i.e. reserve holdings in excess of minimum reserve requirements) from </w:t>
      </w:r>
      <w:r w:rsidR="001325A1">
        <w:rPr>
          <w:lang w:val="en-GB"/>
        </w:rPr>
        <w:t xml:space="preserve">current </w:t>
      </w:r>
      <w:r w:rsidRPr="004E341F">
        <w:rPr>
          <w:lang w:val="en-GB"/>
        </w:rPr>
        <w:t xml:space="preserve">negative remuneration at the rate applicable on the deposit facility. </w:t>
      </w:r>
    </w:p>
    <w:p w14:paraId="26F23D56" w14:textId="77777777" w:rsidR="00140C7C" w:rsidRPr="004E341F" w:rsidRDefault="00902E20" w:rsidP="004E341F">
      <w:pPr>
        <w:rPr>
          <w:lang w:val="en-GB"/>
        </w:rPr>
      </w:pPr>
      <w:r w:rsidRPr="004E341F">
        <w:rPr>
          <w:lang w:val="en-GB"/>
        </w:rPr>
        <w:t xml:space="preserve">All credit institutions subject to minimum reserve requirements under Regulation ECB/2003/9 will be eligible for the two-tier system. The two-tier system will apply to excess liquidity held in current accounts with the Eurosystem but will not apply to holdings at the ECB’s deposit facility. The volume of reserve holdings in excess of minimum reserve requirements that will be exempt from the deposit facility rate – the exempt tier – will be determined as a multiple of an institution’s minimum reserve requirements. </w:t>
      </w:r>
    </w:p>
    <w:p w14:paraId="273827FD" w14:textId="447340A6" w:rsidR="00902E20" w:rsidRPr="007B639B" w:rsidRDefault="00140C7C" w:rsidP="004E341F">
      <w:pPr>
        <w:rPr>
          <w:rFonts w:ascii="Arial" w:hAnsi="Arial" w:cs="Arial"/>
          <w:color w:val="191919"/>
          <w:sz w:val="18"/>
          <w:szCs w:val="18"/>
          <w:lang w:eastAsia="en-GB"/>
        </w:rPr>
      </w:pPr>
      <w:r w:rsidRPr="004E341F">
        <w:rPr>
          <w:lang w:val="en-GB"/>
        </w:rPr>
        <w:lastRenderedPageBreak/>
        <w:t xml:space="preserve">Eurosystem is asked to report the </w:t>
      </w:r>
      <w:r w:rsidR="00571193" w:rsidRPr="004E341F">
        <w:rPr>
          <w:lang w:val="en-GB"/>
        </w:rPr>
        <w:t>Excess Reserve Exemption</w:t>
      </w:r>
      <w:r w:rsidR="0007040D">
        <w:rPr>
          <w:lang w:val="en-GB"/>
        </w:rPr>
        <w:t xml:space="preserve"> </w:t>
      </w:r>
      <w:r w:rsidR="009E771D">
        <w:rPr>
          <w:lang w:val="en-GB"/>
        </w:rPr>
        <w:t>Threshold</w:t>
      </w:r>
      <w:r w:rsidR="0000156A">
        <w:rPr>
          <w:lang w:val="en-GB"/>
        </w:rPr>
        <w:t xml:space="preserve"> </w:t>
      </w:r>
      <w:r w:rsidR="00571193" w:rsidRPr="004E341F">
        <w:rPr>
          <w:lang w:val="en-GB"/>
        </w:rPr>
        <w:t>(</w:t>
      </w:r>
      <w:r w:rsidR="001C1DB6">
        <w:rPr>
          <w:lang w:val="en-GB"/>
        </w:rPr>
        <w:t>exempt</w:t>
      </w:r>
      <w:r w:rsidR="00236C8C">
        <w:rPr>
          <w:lang w:val="en-GB"/>
        </w:rPr>
        <w:t xml:space="preserve"> </w:t>
      </w:r>
      <w:r w:rsidR="00571193" w:rsidRPr="004E341F">
        <w:rPr>
          <w:lang w:val="en-GB"/>
        </w:rPr>
        <w:t>tier) and Excess Reserve Remuneration (</w:t>
      </w:r>
      <w:r w:rsidR="001C1DB6">
        <w:rPr>
          <w:lang w:val="en-GB"/>
        </w:rPr>
        <w:t>non-exempt</w:t>
      </w:r>
      <w:r w:rsidR="00236C8C">
        <w:rPr>
          <w:lang w:val="en-GB"/>
        </w:rPr>
        <w:t xml:space="preserve"> </w:t>
      </w:r>
      <w:r w:rsidR="00571193" w:rsidRPr="004E341F">
        <w:rPr>
          <w:lang w:val="en-GB"/>
        </w:rPr>
        <w:t>tier) balance in camt.004 messages together with other codes</w:t>
      </w:r>
      <w:r w:rsidR="004E341F">
        <w:rPr>
          <w:lang w:val="en-GB"/>
        </w:rPr>
        <w:t xml:space="preserve"> from </w:t>
      </w:r>
      <w:proofErr w:type="gramStart"/>
      <w:r w:rsidR="004E341F">
        <w:rPr>
          <w:lang w:val="en-GB"/>
        </w:rPr>
        <w:t xml:space="preserve">the </w:t>
      </w:r>
      <w:r w:rsidR="00571193" w:rsidRPr="004E341F">
        <w:rPr>
          <w:lang w:val="en-GB"/>
        </w:rPr>
        <w:t xml:space="preserve"> </w:t>
      </w:r>
      <w:r w:rsidR="004E341F" w:rsidRPr="004E341F">
        <w:rPr>
          <w:szCs w:val="24"/>
          <w:lang w:val="en-GB"/>
        </w:rPr>
        <w:t>ExternalSystemBalanceType1Code</w:t>
      </w:r>
      <w:proofErr w:type="gramEnd"/>
      <w:r w:rsidR="004E341F">
        <w:rPr>
          <w:szCs w:val="24"/>
          <w:lang w:val="en-GB"/>
        </w:rPr>
        <w:t xml:space="preserve"> </w:t>
      </w:r>
      <w:r w:rsidR="00571193" w:rsidRPr="004E341F">
        <w:rPr>
          <w:lang w:val="en-GB"/>
        </w:rPr>
        <w:t>relevant for minimum reserve fulfilment</w:t>
      </w:r>
      <w:r w:rsidR="00571193">
        <w:rPr>
          <w:lang w:val="en-GB"/>
        </w:rPr>
        <w:t xml:space="preserve"> (BL</w:t>
      </w:r>
      <w:r w:rsidR="001C1DB6">
        <w:rPr>
          <w:lang w:val="en-GB"/>
        </w:rPr>
        <w:t>CK</w:t>
      </w:r>
      <w:r w:rsidR="00571193">
        <w:rPr>
          <w:lang w:val="en-GB"/>
        </w:rPr>
        <w:t>, ADJT, PRAV)</w:t>
      </w:r>
      <w:r w:rsidR="00571193" w:rsidRPr="004E341F">
        <w:rPr>
          <w:lang w:val="en-GB"/>
        </w:rPr>
        <w:t>.</w:t>
      </w:r>
    </w:p>
    <w:p w14:paraId="69100FE9" w14:textId="77777777" w:rsidR="00902E20" w:rsidRPr="004E341F" w:rsidRDefault="00902E20" w:rsidP="00902E20">
      <w:pPr>
        <w:shd w:val="clear" w:color="auto" w:fill="FFFFFF"/>
        <w:spacing w:before="300"/>
        <w:textAlignment w:val="baseline"/>
        <w:rPr>
          <w:lang w:val="en-GB"/>
        </w:rPr>
      </w:pPr>
      <w:r w:rsidRPr="004E341F">
        <w:rPr>
          <w:lang w:val="en-GB"/>
        </w:rPr>
        <w:t>Graphical illustration of the new requirement:</w:t>
      </w:r>
    </w:p>
    <w:p w14:paraId="283F4439" w14:textId="36A44814" w:rsidR="00902E20" w:rsidRPr="004979D6" w:rsidRDefault="00305D30" w:rsidP="00902E20">
      <w:pPr>
        <w:shd w:val="clear" w:color="auto" w:fill="FFFFFF"/>
        <w:spacing w:before="300"/>
        <w:textAlignment w:val="baseline"/>
        <w:rPr>
          <w:rFonts w:ascii="Arial" w:hAnsi="Arial" w:cs="Arial"/>
          <w:color w:val="191919"/>
          <w:sz w:val="18"/>
          <w:szCs w:val="18"/>
          <w:lang w:val="en-GB" w:eastAsia="en-GB"/>
        </w:rPr>
      </w:pPr>
      <w:r>
        <w:rPr>
          <w:rFonts w:ascii="Arial" w:hAnsi="Arial" w:cs="Arial"/>
          <w:noProof/>
          <w:sz w:val="18"/>
          <w:szCs w:val="18"/>
          <w:lang w:val="en-GB" w:eastAsia="en-GB"/>
        </w:rPr>
        <w:drawing>
          <wp:inline distT="0" distB="0" distL="0" distR="0" wp14:anchorId="6726986A" wp14:editId="1E54CF60">
            <wp:extent cx="5691505" cy="3979545"/>
            <wp:effectExtent l="0" t="0" r="0" b="0"/>
            <wp:docPr id="1" name="Grafik 2" descr="InterestRate_M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InterestRate_MR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1505" cy="3979545"/>
                    </a:xfrm>
                    <a:prstGeom prst="rect">
                      <a:avLst/>
                    </a:prstGeom>
                    <a:noFill/>
                    <a:ln>
                      <a:noFill/>
                    </a:ln>
                  </pic:spPr>
                </pic:pic>
              </a:graphicData>
            </a:graphic>
          </wp:inline>
        </w:drawing>
      </w:r>
    </w:p>
    <w:p w14:paraId="1E290BBC" w14:textId="77777777" w:rsidR="00783891" w:rsidRDefault="00AA5E76" w:rsidP="00902E20">
      <w:pPr>
        <w:rPr>
          <w:b/>
          <w:szCs w:val="24"/>
          <w:lang w:val="en-GB"/>
        </w:rPr>
      </w:pPr>
      <w:r>
        <w:rPr>
          <w:b/>
          <w:szCs w:val="24"/>
          <w:lang w:val="en-GB"/>
        </w:rPr>
        <w:t>Urgency of the request</w:t>
      </w:r>
      <w:r w:rsidR="00783891">
        <w:rPr>
          <w:b/>
          <w:szCs w:val="24"/>
          <w:lang w:val="en-GB"/>
        </w:rPr>
        <w:t>:</w:t>
      </w:r>
    </w:p>
    <w:p w14:paraId="27B3FAA6" w14:textId="12C9D1F0" w:rsidR="00F34C66" w:rsidRDefault="00BC024F" w:rsidP="00F34C66">
      <w:pPr>
        <w:rPr>
          <w:szCs w:val="24"/>
          <w:lang w:val="en-GB"/>
        </w:rPr>
      </w:pPr>
      <w:r>
        <w:rPr>
          <w:szCs w:val="24"/>
          <w:lang w:val="en-GB"/>
        </w:rPr>
        <w:t>No urgency</w:t>
      </w:r>
    </w:p>
    <w:p w14:paraId="6387A992" w14:textId="77777777" w:rsidR="0007040D" w:rsidRDefault="0007040D" w:rsidP="00F34C66">
      <w:pPr>
        <w:rPr>
          <w:szCs w:val="24"/>
          <w:lang w:val="en-GB"/>
        </w:rPr>
      </w:pPr>
    </w:p>
    <w:p w14:paraId="3EA3737E" w14:textId="77777777" w:rsidR="00783891" w:rsidRDefault="008265E8" w:rsidP="00451986">
      <w:pPr>
        <w:numPr>
          <w:ilvl w:val="0"/>
          <w:numId w:val="6"/>
        </w:numPr>
        <w:rPr>
          <w:szCs w:val="24"/>
          <w:lang w:val="en-GB"/>
        </w:rPr>
      </w:pPr>
      <w:r>
        <w:rPr>
          <w:b/>
          <w:szCs w:val="24"/>
          <w:lang w:val="en-GB"/>
        </w:rPr>
        <w:t>Business examples</w:t>
      </w:r>
      <w:r w:rsidR="00783891">
        <w:rPr>
          <w:b/>
          <w:szCs w:val="24"/>
          <w:lang w:val="en-GB"/>
        </w:rPr>
        <w:t>:</w:t>
      </w:r>
    </w:p>
    <w:p w14:paraId="333F4C94" w14:textId="77777777" w:rsidR="0007040D" w:rsidRDefault="00902E20" w:rsidP="00BC024F">
      <w:pPr>
        <w:rPr>
          <w:lang w:val="en-GB"/>
        </w:rPr>
      </w:pPr>
      <w:r w:rsidRPr="00902E20">
        <w:rPr>
          <w:lang w:val="en-GB"/>
        </w:rPr>
        <w:t>For those credit institutions, using an intermediary to fulfil their minimum reserve requirements, the following example shall illustrate the requested change:</w:t>
      </w:r>
    </w:p>
    <w:p w14:paraId="5647CD9D" w14:textId="4729E33C" w:rsidR="00BC024F" w:rsidRPr="00BC024F" w:rsidRDefault="00BC024F" w:rsidP="00BC024F">
      <w:pPr>
        <w:rPr>
          <w:lang w:val="en-GB"/>
        </w:rPr>
      </w:pPr>
      <w:r w:rsidRPr="00BC024F">
        <w:rPr>
          <w:lang w:val="en-GB"/>
        </w:rPr>
        <w:t xml:space="preserve">Bank A manages its minimum reserve requirements through an intermediary (Bank B). Bank A and B have minimum reserves requirements of 100 and 400 respectively. At the end of </w:t>
      </w:r>
      <w:r w:rsidRPr="00902E20">
        <w:rPr>
          <w:b/>
          <w:lang w:val="en-GB"/>
        </w:rPr>
        <w:t>each maintenance period, the holdings on all accounts of Bank A will be considered as (non-</w:t>
      </w:r>
      <w:r w:rsidRPr="00BC024F">
        <w:rPr>
          <w:lang w:val="en-GB"/>
        </w:rPr>
        <w:t>exempt) excess</w:t>
      </w:r>
      <w:r w:rsidR="00571193">
        <w:rPr>
          <w:lang w:val="en-GB"/>
        </w:rPr>
        <w:t xml:space="preserve"> reserve holdings and are to be </w:t>
      </w:r>
      <w:r w:rsidR="0054503B">
        <w:rPr>
          <w:lang w:val="en-GB"/>
        </w:rPr>
        <w:t>re</w:t>
      </w:r>
      <w:r w:rsidR="00571193">
        <w:rPr>
          <w:lang w:val="en-GB"/>
        </w:rPr>
        <w:t>mun</w:t>
      </w:r>
      <w:r w:rsidRPr="00BC024F">
        <w:rPr>
          <w:lang w:val="en-GB"/>
        </w:rPr>
        <w:t>erated accordingly (at the remuneration rate for the non-exempt tier of excess liquidity holdings).</w:t>
      </w:r>
    </w:p>
    <w:p w14:paraId="1BA7D382" w14:textId="77777777" w:rsidR="00BC024F" w:rsidRPr="00BC024F" w:rsidRDefault="00BC024F" w:rsidP="00BC024F">
      <w:pPr>
        <w:rPr>
          <w:lang w:val="en-GB"/>
        </w:rPr>
      </w:pPr>
      <w:r w:rsidRPr="00BC024F">
        <w:rPr>
          <w:lang w:val="en-GB"/>
        </w:rPr>
        <w:t xml:space="preserve">The holdings on the account(s) of Bank B </w:t>
      </w:r>
      <w:proofErr w:type="gramStart"/>
      <w:r w:rsidRPr="00BC024F">
        <w:rPr>
          <w:lang w:val="en-GB"/>
        </w:rPr>
        <w:t>will be tiered</w:t>
      </w:r>
      <w:proofErr w:type="gramEnd"/>
      <w:r w:rsidRPr="00BC024F">
        <w:rPr>
          <w:lang w:val="en-GB"/>
        </w:rPr>
        <w:t xml:space="preserve"> into </w:t>
      </w:r>
    </w:p>
    <w:p w14:paraId="1069E30B" w14:textId="77777777" w:rsidR="00BC024F" w:rsidRPr="00BC024F" w:rsidRDefault="00CB309B" w:rsidP="00BC024F">
      <w:pPr>
        <w:rPr>
          <w:lang w:val="en-GB"/>
        </w:rPr>
      </w:pPr>
      <w:r>
        <w:rPr>
          <w:lang w:val="en-GB"/>
        </w:rPr>
        <w:t xml:space="preserve">a) </w:t>
      </w:r>
      <w:r w:rsidR="00BC024F" w:rsidRPr="00BC024F">
        <w:rPr>
          <w:lang w:val="en-GB"/>
        </w:rPr>
        <w:t>minimum reserve holdings: up to and including 500 (400 + 100 = 500),</w:t>
      </w:r>
    </w:p>
    <w:p w14:paraId="4937D50B" w14:textId="77777777" w:rsidR="00BC024F" w:rsidRPr="00BC024F" w:rsidRDefault="00CB309B" w:rsidP="00BC024F">
      <w:pPr>
        <w:rPr>
          <w:lang w:val="en-GB"/>
        </w:rPr>
      </w:pPr>
      <w:r>
        <w:rPr>
          <w:lang w:val="en-GB"/>
        </w:rPr>
        <w:lastRenderedPageBreak/>
        <w:t xml:space="preserve">b) </w:t>
      </w:r>
      <w:r w:rsidR="00BC024F" w:rsidRPr="00BC024F">
        <w:rPr>
          <w:lang w:val="en-GB"/>
        </w:rPr>
        <w:t>exempt tier of excess liquidity holdings: from 500 onwards up to and including 3.500 (500 * 6 = 3.000) and</w:t>
      </w:r>
    </w:p>
    <w:p w14:paraId="7DF4DBBD" w14:textId="77777777" w:rsidR="00BC024F" w:rsidRPr="00BC024F" w:rsidRDefault="00CB309B" w:rsidP="00BC024F">
      <w:pPr>
        <w:rPr>
          <w:lang w:val="en-GB"/>
        </w:rPr>
      </w:pPr>
      <w:r>
        <w:rPr>
          <w:lang w:val="en-GB"/>
        </w:rPr>
        <w:t xml:space="preserve">c) </w:t>
      </w:r>
      <w:r w:rsidR="00BC024F" w:rsidRPr="00BC024F">
        <w:rPr>
          <w:lang w:val="en-GB"/>
        </w:rPr>
        <w:t xml:space="preserve">non-exempt tier of excess liquidity holdings: all holdings above 3.500. </w:t>
      </w:r>
    </w:p>
    <w:p w14:paraId="280CF27C" w14:textId="10DD3D3D" w:rsidR="00BC024F" w:rsidRPr="004979D6" w:rsidRDefault="00BC024F" w:rsidP="004E341F">
      <w:pPr>
        <w:rPr>
          <w:rFonts w:ascii="Arial" w:hAnsi="Arial" w:cs="Arial"/>
          <w:color w:val="191919"/>
          <w:sz w:val="18"/>
          <w:szCs w:val="18"/>
          <w:lang w:val="en-GB" w:eastAsia="en-GB"/>
        </w:rPr>
      </w:pPr>
      <w:r w:rsidRPr="00BC024F">
        <w:rPr>
          <w:lang w:val="en-GB"/>
        </w:rPr>
        <w:t>At the end of the maintenance period, the</w:t>
      </w:r>
      <w:r w:rsidR="001325A1">
        <w:rPr>
          <w:lang w:val="en-GB"/>
        </w:rPr>
        <w:t xml:space="preserve"> holdings of Bank B are to be </w:t>
      </w:r>
      <w:r w:rsidR="0054503B">
        <w:rPr>
          <w:lang w:val="en-GB"/>
        </w:rPr>
        <w:t>re</w:t>
      </w:r>
      <w:r w:rsidRPr="00BC024F">
        <w:rPr>
          <w:lang w:val="en-GB"/>
        </w:rPr>
        <w:t>m</w:t>
      </w:r>
      <w:r w:rsidR="001325A1">
        <w:rPr>
          <w:lang w:val="en-GB"/>
        </w:rPr>
        <w:t>un</w:t>
      </w:r>
      <w:r w:rsidRPr="00BC024F">
        <w:rPr>
          <w:lang w:val="en-GB"/>
        </w:rPr>
        <w:t>erated accordingly at the minimum reserve remuneration rate applicable to tier a), the remuneration rate for the exempt tier of excess liquidity holdings applicable to tier b) and the remuneration rate for the non-exempt tier of excess liquidity holdings applicable to tier c).</w:t>
      </w:r>
    </w:p>
    <w:p w14:paraId="13BF41BC" w14:textId="77777777" w:rsidR="00BC024F" w:rsidRPr="004E341F" w:rsidRDefault="00BC024F" w:rsidP="00BC024F">
      <w:pPr>
        <w:shd w:val="clear" w:color="auto" w:fill="FFFFFF"/>
        <w:spacing w:before="300"/>
        <w:textAlignment w:val="baseline"/>
        <w:rPr>
          <w:u w:val="single"/>
          <w:lang w:val="en-GB"/>
        </w:rPr>
      </w:pPr>
      <w:r w:rsidRPr="004E341F">
        <w:rPr>
          <w:u w:val="single"/>
          <w:lang w:val="en-GB"/>
        </w:rPr>
        <w:t xml:space="preserve">Example for the calculation with the </w:t>
      </w:r>
      <w:r w:rsidRPr="004E341F">
        <w:rPr>
          <w:b/>
          <w:u w:val="single"/>
          <w:lang w:val="en-GB"/>
        </w:rPr>
        <w:t>current</w:t>
      </w:r>
      <w:r w:rsidRPr="004E341F">
        <w:rPr>
          <w:u w:val="single"/>
          <w:lang w:val="en-GB"/>
        </w:rPr>
        <w:t xml:space="preserve"> rates: </w:t>
      </w:r>
    </w:p>
    <w:p w14:paraId="2B49961A" w14:textId="77777777" w:rsidR="00BC024F" w:rsidRPr="004E341F" w:rsidRDefault="00BC024F" w:rsidP="00BC024F">
      <w:pPr>
        <w:tabs>
          <w:tab w:val="left" w:pos="9781"/>
        </w:tabs>
        <w:rPr>
          <w:lang w:val="en-GB"/>
        </w:rPr>
      </w:pPr>
      <w:r w:rsidRPr="004E341F">
        <w:rPr>
          <w:lang w:val="en-GB"/>
        </w:rPr>
        <w:t>Periodic average balance of the MFI: 1,000,000 EUR</w:t>
      </w:r>
    </w:p>
    <w:p w14:paraId="41101DE4" w14:textId="77777777" w:rsidR="00BC024F" w:rsidRPr="004E341F" w:rsidRDefault="00BC024F" w:rsidP="00BC024F">
      <w:pPr>
        <w:tabs>
          <w:tab w:val="left" w:pos="9781"/>
        </w:tabs>
        <w:rPr>
          <w:lang w:val="en-GB"/>
        </w:rPr>
      </w:pPr>
      <w:r w:rsidRPr="004E341F">
        <w:rPr>
          <w:lang w:val="en-GB"/>
        </w:rPr>
        <w:t>Minimum reserve requirement of the MFI: 100,000 EUR</w:t>
      </w:r>
    </w:p>
    <w:p w14:paraId="22578162" w14:textId="77777777" w:rsidR="00BC024F" w:rsidRPr="004E341F" w:rsidRDefault="00BC024F" w:rsidP="00BC024F">
      <w:pPr>
        <w:tabs>
          <w:tab w:val="left" w:pos="9781"/>
        </w:tabs>
        <w:rPr>
          <w:lang w:val="en-GB"/>
        </w:rPr>
      </w:pPr>
      <w:r w:rsidRPr="004E341F">
        <w:rPr>
          <w:lang w:val="en-GB"/>
        </w:rPr>
        <w:t>Factor for calculation of the excess reserve exemption amount (“n”): 6</w:t>
      </w:r>
    </w:p>
    <w:p w14:paraId="120B4001" w14:textId="7D60AEC4" w:rsidR="00BC024F" w:rsidRPr="004E341F" w:rsidRDefault="00BC024F" w:rsidP="00BC024F">
      <w:pPr>
        <w:tabs>
          <w:tab w:val="left" w:pos="1521"/>
          <w:tab w:val="left" w:pos="3261"/>
        </w:tabs>
        <w:rPr>
          <w:lang w:val="en-GB"/>
        </w:rPr>
      </w:pPr>
      <w:r w:rsidRPr="004E341F">
        <w:rPr>
          <w:lang w:val="en-GB"/>
        </w:rPr>
        <w:t>MRO</w:t>
      </w:r>
      <w:r w:rsidR="004C54FF">
        <w:rPr>
          <w:lang w:val="en-GB"/>
        </w:rPr>
        <w:t xml:space="preserve"> (minimum reserve obligation)</w:t>
      </w:r>
      <w:r w:rsidRPr="004E341F">
        <w:rPr>
          <w:lang w:val="en-GB"/>
        </w:rPr>
        <w:t xml:space="preserve"> interest rate</w:t>
      </w:r>
      <w:r w:rsidR="001325A1">
        <w:rPr>
          <w:lang w:val="en-GB"/>
        </w:rPr>
        <w:t xml:space="preserve">: </w:t>
      </w:r>
      <w:r w:rsidRPr="004E341F">
        <w:rPr>
          <w:lang w:val="en-GB"/>
        </w:rPr>
        <w:t>0.00% =&gt; to be applied for 100,000 EUR</w:t>
      </w:r>
    </w:p>
    <w:p w14:paraId="54A33111" w14:textId="77777777" w:rsidR="00BC024F" w:rsidRPr="004E341F" w:rsidRDefault="00BC024F" w:rsidP="00BC024F">
      <w:pPr>
        <w:tabs>
          <w:tab w:val="left" w:pos="1521"/>
          <w:tab w:val="left" w:pos="3261"/>
        </w:tabs>
        <w:rPr>
          <w:lang w:val="en-GB"/>
        </w:rPr>
      </w:pPr>
      <w:r w:rsidRPr="004E341F">
        <w:rPr>
          <w:lang w:val="en-GB"/>
        </w:rPr>
        <w:t>New excess reserve exemption interest rate:</w:t>
      </w:r>
      <w:r w:rsidRPr="004E341F">
        <w:rPr>
          <w:lang w:val="en-GB"/>
        </w:rPr>
        <w:tab/>
        <w:t>0.00% =&gt; to be applied for 600,000 EUR (6*100,000 EUR)</w:t>
      </w:r>
    </w:p>
    <w:p w14:paraId="139E36B0" w14:textId="6B8BD7D2" w:rsidR="00BC024F" w:rsidRDefault="00BC024F" w:rsidP="00BC024F">
      <w:pPr>
        <w:tabs>
          <w:tab w:val="left" w:pos="9781"/>
        </w:tabs>
        <w:rPr>
          <w:lang w:val="en-GB"/>
        </w:rPr>
      </w:pPr>
      <w:r w:rsidRPr="004E341F">
        <w:rPr>
          <w:lang w:val="en-GB"/>
        </w:rPr>
        <w:t>Excess reserve interest rate</w:t>
      </w:r>
      <w:r w:rsidR="0007040D">
        <w:rPr>
          <w:lang w:val="en-GB"/>
        </w:rPr>
        <w:t xml:space="preserve"> (deposit facility rate)</w:t>
      </w:r>
      <w:r w:rsidRPr="004E341F">
        <w:rPr>
          <w:lang w:val="en-GB"/>
        </w:rPr>
        <w:t>: -0.40% =&gt; to be applied for 300,000 EUR (1,000,000 - 100,000 - 600,000 EUR)</w:t>
      </w:r>
    </w:p>
    <w:p w14:paraId="0F2A2BA3" w14:textId="4EDAB86B" w:rsidR="001325A1" w:rsidRDefault="001325A1" w:rsidP="00BC024F">
      <w:pPr>
        <w:tabs>
          <w:tab w:val="left" w:pos="9781"/>
        </w:tabs>
        <w:rPr>
          <w:u w:val="single"/>
          <w:lang w:val="en-GB"/>
        </w:rPr>
      </w:pPr>
      <w:r w:rsidRPr="004E341F">
        <w:rPr>
          <w:u w:val="single"/>
          <w:lang w:val="en-GB"/>
        </w:rPr>
        <w:t>Camt.004 Multilateral Balance block:</w:t>
      </w:r>
    </w:p>
    <w:p w14:paraId="37E1C5BA" w14:textId="77777777" w:rsidR="004E341F" w:rsidRPr="004E341F" w:rsidRDefault="004E341F" w:rsidP="00BC024F">
      <w:pPr>
        <w:tabs>
          <w:tab w:val="left" w:pos="9781"/>
        </w:tabs>
        <w:rPr>
          <w:u w:val="single"/>
          <w:lang w:val="en-GB"/>
        </w:rPr>
      </w:pPr>
    </w:p>
    <w:p w14:paraId="451C7D86" w14:textId="77777777" w:rsidR="006D7DE2" w:rsidRPr="004E341F" w:rsidRDefault="006D7DE2" w:rsidP="006D7DE2">
      <w:pPr>
        <w:spacing w:line="100" w:lineRule="exact"/>
        <w:rPr>
          <w:lang w:val="en-GB"/>
        </w:rPr>
      </w:pPr>
      <w:r w:rsidRPr="004E341F">
        <w:rPr>
          <w:lang w:val="en-GB"/>
        </w:rPr>
        <w:t>&lt;</w:t>
      </w:r>
      <w:proofErr w:type="spellStart"/>
      <w:r w:rsidRPr="004E341F">
        <w:rPr>
          <w:lang w:val="en-GB"/>
        </w:rPr>
        <w:t>MulBal</w:t>
      </w:r>
      <w:proofErr w:type="spellEnd"/>
      <w:r w:rsidRPr="004E341F">
        <w:rPr>
          <w:lang w:val="en-GB"/>
        </w:rPr>
        <w:t>&gt;</w:t>
      </w:r>
    </w:p>
    <w:p w14:paraId="710867A0" w14:textId="4512869A" w:rsidR="006D7DE2" w:rsidRPr="00B2055D" w:rsidRDefault="006D7DE2" w:rsidP="006D7DE2">
      <w:pPr>
        <w:spacing w:line="100" w:lineRule="exact"/>
        <w:rPr>
          <w:lang w:val="de-DE"/>
        </w:rPr>
      </w:pPr>
      <w:r w:rsidRPr="004E341F">
        <w:rPr>
          <w:lang w:val="en-GB"/>
        </w:rPr>
        <w:tab/>
      </w:r>
      <w:r>
        <w:rPr>
          <w:lang w:val="de-DE"/>
        </w:rPr>
        <w:t>&lt;Amt&gt;6</w:t>
      </w:r>
      <w:r w:rsidRPr="00B2055D">
        <w:rPr>
          <w:lang w:val="de-DE"/>
        </w:rPr>
        <w:t>0</w:t>
      </w:r>
      <w:r>
        <w:rPr>
          <w:lang w:val="de-DE"/>
        </w:rPr>
        <w:t>0</w:t>
      </w:r>
      <w:r w:rsidRPr="00B2055D">
        <w:rPr>
          <w:lang w:val="de-DE"/>
        </w:rPr>
        <w:t>000.00&lt;/Amt&gt;</w:t>
      </w:r>
    </w:p>
    <w:p w14:paraId="6A7C5F2E" w14:textId="77777777" w:rsidR="006D7DE2" w:rsidRPr="00B2055D" w:rsidRDefault="006D7DE2" w:rsidP="006D7DE2">
      <w:pPr>
        <w:spacing w:line="100" w:lineRule="exact"/>
        <w:rPr>
          <w:lang w:val="de-DE"/>
        </w:rPr>
      </w:pPr>
      <w:r w:rsidRPr="00B2055D">
        <w:rPr>
          <w:lang w:val="de-DE"/>
        </w:rPr>
        <w:tab/>
        <w:t>&lt;CdtDbtInd&gt;CRDT&lt;/CdtDbtInd&gt;</w:t>
      </w:r>
    </w:p>
    <w:p w14:paraId="405C63DE" w14:textId="77777777" w:rsidR="006D7DE2" w:rsidRDefault="006D7DE2" w:rsidP="006D7DE2">
      <w:pPr>
        <w:spacing w:line="100" w:lineRule="exact"/>
      </w:pPr>
      <w:r w:rsidRPr="00B2055D">
        <w:rPr>
          <w:lang w:val="de-DE"/>
        </w:rPr>
        <w:tab/>
      </w:r>
      <w:r>
        <w:t>&lt;</w:t>
      </w:r>
      <w:proofErr w:type="spellStart"/>
      <w:r>
        <w:t>Tp</w:t>
      </w:r>
      <w:proofErr w:type="spellEnd"/>
      <w:r>
        <w:t>&gt;</w:t>
      </w:r>
    </w:p>
    <w:p w14:paraId="337014AA" w14:textId="2F84D16D" w:rsidR="006D7DE2" w:rsidRDefault="006D7DE2" w:rsidP="006D7DE2">
      <w:pPr>
        <w:spacing w:line="100" w:lineRule="exact"/>
      </w:pPr>
      <w:r>
        <w:tab/>
      </w:r>
      <w:r>
        <w:tab/>
        <w:t>&lt;Cd&gt;</w:t>
      </w:r>
      <w:r>
        <w:rPr>
          <w:lang w:val="en-GB"/>
        </w:rPr>
        <w:t>EXRE</w:t>
      </w:r>
      <w:r>
        <w:t>&lt;/Cd&gt;</w:t>
      </w:r>
    </w:p>
    <w:p w14:paraId="6DD58F81" w14:textId="77777777" w:rsidR="006D7DE2" w:rsidRDefault="006D7DE2" w:rsidP="006D7DE2">
      <w:pPr>
        <w:spacing w:line="100" w:lineRule="exact"/>
      </w:pPr>
      <w:r>
        <w:tab/>
        <w:t>&lt;/</w:t>
      </w:r>
      <w:proofErr w:type="spellStart"/>
      <w:r>
        <w:t>Tp</w:t>
      </w:r>
      <w:proofErr w:type="spellEnd"/>
      <w:r>
        <w:t>&gt;</w:t>
      </w:r>
    </w:p>
    <w:p w14:paraId="34EF2839" w14:textId="77777777" w:rsidR="006D7DE2" w:rsidRPr="00B2055D" w:rsidRDefault="006D7DE2" w:rsidP="006D7DE2">
      <w:pPr>
        <w:spacing w:line="100" w:lineRule="exact"/>
        <w:rPr>
          <w:lang w:val="de-DE"/>
        </w:rPr>
      </w:pPr>
      <w:r>
        <w:tab/>
      </w:r>
      <w:r w:rsidRPr="00B2055D">
        <w:rPr>
          <w:lang w:val="de-DE"/>
        </w:rPr>
        <w:t>&lt;ValDt&gt;</w:t>
      </w:r>
    </w:p>
    <w:p w14:paraId="55E6DCF6" w14:textId="77777777" w:rsidR="006D7DE2" w:rsidRPr="00B2055D" w:rsidRDefault="006D7DE2" w:rsidP="006D7DE2">
      <w:pPr>
        <w:spacing w:line="100" w:lineRule="exact"/>
        <w:rPr>
          <w:lang w:val="de-DE"/>
        </w:rPr>
      </w:pPr>
      <w:r w:rsidRPr="00B2055D">
        <w:rPr>
          <w:lang w:val="de-DE"/>
        </w:rPr>
        <w:tab/>
      </w:r>
      <w:r w:rsidRPr="00B2055D">
        <w:rPr>
          <w:lang w:val="de-DE"/>
        </w:rPr>
        <w:tab/>
        <w:t>&lt;DtTm&gt;2020-02-07T14:15:01.001+00:00&lt;/DtTm&gt;</w:t>
      </w:r>
    </w:p>
    <w:p w14:paraId="14B7A36F" w14:textId="77777777" w:rsidR="006D7DE2" w:rsidRPr="00B2055D" w:rsidRDefault="006D7DE2" w:rsidP="006D7DE2">
      <w:pPr>
        <w:spacing w:line="100" w:lineRule="exact"/>
        <w:rPr>
          <w:lang w:val="de-DE"/>
        </w:rPr>
      </w:pPr>
      <w:r w:rsidRPr="00B2055D">
        <w:rPr>
          <w:lang w:val="de-DE"/>
        </w:rPr>
        <w:tab/>
        <w:t>&lt;/ValDt&gt;</w:t>
      </w:r>
    </w:p>
    <w:p w14:paraId="5A9C6D96" w14:textId="74D232BD" w:rsidR="006D7DE2" w:rsidRPr="004E341F" w:rsidRDefault="006D7DE2" w:rsidP="005D42E9">
      <w:pPr>
        <w:spacing w:line="100" w:lineRule="exact"/>
        <w:rPr>
          <w:lang w:val="de-DE"/>
        </w:rPr>
      </w:pPr>
      <w:r w:rsidRPr="004E341F">
        <w:rPr>
          <w:lang w:val="de-DE"/>
        </w:rPr>
        <w:t>&lt;/MulBal&gt;</w:t>
      </w:r>
    </w:p>
    <w:p w14:paraId="37A4CBCA" w14:textId="2C1C740A" w:rsidR="005D42E9" w:rsidRPr="004E341F" w:rsidRDefault="005D42E9" w:rsidP="005D42E9">
      <w:pPr>
        <w:spacing w:line="100" w:lineRule="exact"/>
        <w:rPr>
          <w:lang w:val="de-DE"/>
        </w:rPr>
      </w:pPr>
      <w:r w:rsidRPr="004E341F">
        <w:rPr>
          <w:lang w:val="de-DE"/>
        </w:rPr>
        <w:t>&lt;MulBal&gt;</w:t>
      </w:r>
    </w:p>
    <w:p w14:paraId="482AD3A8" w14:textId="4350A7D6" w:rsidR="005D42E9" w:rsidRPr="004E341F" w:rsidRDefault="005D42E9" w:rsidP="005D42E9">
      <w:pPr>
        <w:spacing w:line="100" w:lineRule="exact"/>
        <w:rPr>
          <w:lang w:val="de-DE"/>
        </w:rPr>
      </w:pPr>
      <w:r w:rsidRPr="004E341F">
        <w:rPr>
          <w:lang w:val="de-DE"/>
        </w:rPr>
        <w:tab/>
        <w:t>&lt;Amt&gt;30</w:t>
      </w:r>
      <w:r w:rsidR="006D7DE2">
        <w:rPr>
          <w:lang w:val="de-DE"/>
        </w:rPr>
        <w:t>0</w:t>
      </w:r>
      <w:r w:rsidRPr="004E341F">
        <w:rPr>
          <w:lang w:val="de-DE"/>
        </w:rPr>
        <w:t>000.00&lt;/Amt&gt;</w:t>
      </w:r>
    </w:p>
    <w:p w14:paraId="2E06B49E" w14:textId="77777777" w:rsidR="005D42E9" w:rsidRPr="004E341F" w:rsidRDefault="005D42E9" w:rsidP="005D42E9">
      <w:pPr>
        <w:spacing w:line="100" w:lineRule="exact"/>
        <w:rPr>
          <w:lang w:val="de-DE"/>
        </w:rPr>
      </w:pPr>
      <w:r w:rsidRPr="004E341F">
        <w:rPr>
          <w:lang w:val="de-DE"/>
        </w:rPr>
        <w:tab/>
        <w:t>&lt;CdtDbtInd&gt;CRDT&lt;/CdtDbtInd&gt;</w:t>
      </w:r>
    </w:p>
    <w:p w14:paraId="524BCA0B" w14:textId="77777777" w:rsidR="005D42E9" w:rsidRPr="004E341F" w:rsidRDefault="005D42E9" w:rsidP="005D42E9">
      <w:pPr>
        <w:spacing w:line="100" w:lineRule="exact"/>
        <w:rPr>
          <w:lang w:val="de-DE"/>
        </w:rPr>
      </w:pPr>
      <w:r w:rsidRPr="004E341F">
        <w:rPr>
          <w:lang w:val="de-DE"/>
        </w:rPr>
        <w:tab/>
        <w:t>&lt;Tp&gt;</w:t>
      </w:r>
    </w:p>
    <w:p w14:paraId="4092EE20" w14:textId="77777777" w:rsidR="005D42E9" w:rsidRPr="004E341F" w:rsidRDefault="005D42E9" w:rsidP="005D42E9">
      <w:pPr>
        <w:spacing w:line="100" w:lineRule="exact"/>
        <w:rPr>
          <w:lang w:val="de-DE"/>
        </w:rPr>
      </w:pPr>
      <w:r w:rsidRPr="004E341F">
        <w:rPr>
          <w:lang w:val="de-DE"/>
        </w:rPr>
        <w:tab/>
      </w:r>
      <w:r w:rsidRPr="004E341F">
        <w:rPr>
          <w:lang w:val="de-DE"/>
        </w:rPr>
        <w:tab/>
        <w:t>&lt;Cd&gt;EXRR&lt;/Cd&gt;</w:t>
      </w:r>
    </w:p>
    <w:p w14:paraId="5FC60B34" w14:textId="77777777" w:rsidR="005D42E9" w:rsidRPr="004E341F" w:rsidRDefault="005D42E9" w:rsidP="005D42E9">
      <w:pPr>
        <w:spacing w:line="100" w:lineRule="exact"/>
        <w:rPr>
          <w:lang w:val="de-DE"/>
        </w:rPr>
      </w:pPr>
      <w:r w:rsidRPr="004E341F">
        <w:rPr>
          <w:lang w:val="de-DE"/>
        </w:rPr>
        <w:tab/>
        <w:t>&lt;/Tp&gt;</w:t>
      </w:r>
    </w:p>
    <w:p w14:paraId="4BA8B1F7" w14:textId="77777777" w:rsidR="005D42E9" w:rsidRPr="004E341F" w:rsidRDefault="005D42E9" w:rsidP="005D42E9">
      <w:pPr>
        <w:spacing w:line="100" w:lineRule="exact"/>
        <w:rPr>
          <w:lang w:val="de-DE"/>
        </w:rPr>
      </w:pPr>
      <w:r w:rsidRPr="004E341F">
        <w:rPr>
          <w:lang w:val="de-DE"/>
        </w:rPr>
        <w:tab/>
        <w:t>&lt;ValDt&gt;</w:t>
      </w:r>
    </w:p>
    <w:p w14:paraId="1E881FF9" w14:textId="33DC4E0A" w:rsidR="0054503B" w:rsidRDefault="005D42E9" w:rsidP="005D42E9">
      <w:pPr>
        <w:spacing w:line="100" w:lineRule="exact"/>
        <w:rPr>
          <w:lang w:val="de-DE"/>
        </w:rPr>
      </w:pPr>
      <w:r w:rsidRPr="004E341F">
        <w:rPr>
          <w:lang w:val="de-DE"/>
        </w:rPr>
        <w:tab/>
      </w:r>
      <w:r w:rsidRPr="004E341F">
        <w:rPr>
          <w:lang w:val="de-DE"/>
        </w:rPr>
        <w:tab/>
        <w:t>&lt;DtTm&gt;2020-02-07T14:15:01.001+00:00&lt;/DtTm&gt;</w:t>
      </w:r>
    </w:p>
    <w:p w14:paraId="65E5C0EC" w14:textId="4D9D16FF" w:rsidR="005D42E9" w:rsidRPr="004E341F" w:rsidRDefault="005D42E9" w:rsidP="00AF626C">
      <w:pPr>
        <w:spacing w:line="100" w:lineRule="exact"/>
        <w:ind w:left="720"/>
        <w:rPr>
          <w:lang w:val="de-DE"/>
        </w:rPr>
      </w:pPr>
      <w:r w:rsidRPr="004E341F">
        <w:rPr>
          <w:lang w:val="de-DE"/>
        </w:rPr>
        <w:t>&lt;/ValDt&gt;</w:t>
      </w:r>
    </w:p>
    <w:p w14:paraId="3A270CC7" w14:textId="64C4805E" w:rsidR="00BC024F" w:rsidRDefault="005D42E9" w:rsidP="005D42E9">
      <w:pPr>
        <w:spacing w:line="100" w:lineRule="exact"/>
      </w:pPr>
      <w:r>
        <w:t>&lt;/</w:t>
      </w:r>
      <w:proofErr w:type="spellStart"/>
      <w:r>
        <w:t>MulBal</w:t>
      </w:r>
      <w:proofErr w:type="spellEnd"/>
      <w:r>
        <w:t>&gt;</w:t>
      </w:r>
    </w:p>
    <w:p w14:paraId="1C70BB4D" w14:textId="4314567E" w:rsidR="001F298B" w:rsidRDefault="001F298B">
      <w:pPr>
        <w:spacing w:before="0"/>
        <w:rPr>
          <w:b/>
          <w:lang w:val="en-GB"/>
        </w:rPr>
      </w:pPr>
      <w:r>
        <w:rPr>
          <w:b/>
          <w:lang w:val="en-GB"/>
        </w:rPr>
        <w:br w:type="page"/>
      </w:r>
    </w:p>
    <w:p w14:paraId="07220F7B" w14:textId="2CED7E72" w:rsidR="00C41DDB" w:rsidRPr="00E8579D" w:rsidRDefault="00C41DDB" w:rsidP="00C41DDB">
      <w:pPr>
        <w:numPr>
          <w:ilvl w:val="0"/>
          <w:numId w:val="6"/>
        </w:numPr>
        <w:rPr>
          <w:b/>
          <w:lang w:val="en-GB"/>
        </w:rPr>
      </w:pPr>
      <w:bookmarkStart w:id="0" w:name="_GoBack"/>
      <w:bookmarkEnd w:id="0"/>
      <w:r>
        <w:rPr>
          <w:b/>
          <w:lang w:val="en-GB"/>
        </w:rPr>
        <w:lastRenderedPageBreak/>
        <w:t>SEG recommendation:</w:t>
      </w:r>
    </w:p>
    <w:p w14:paraId="01E092DC" w14:textId="77777777" w:rsidR="000E7941" w:rsidRDefault="000E7941"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gridCol w:w="236"/>
      </w:tblGrid>
      <w:tr w:rsidR="00706604" w:rsidRPr="006D7FF8" w14:paraId="77CF7B12" w14:textId="77777777" w:rsidTr="00916A80">
        <w:trPr>
          <w:gridAfter w:val="3"/>
          <w:wAfter w:w="5623" w:type="dxa"/>
        </w:trPr>
        <w:tc>
          <w:tcPr>
            <w:tcW w:w="1242" w:type="dxa"/>
            <w:gridSpan w:val="2"/>
          </w:tcPr>
          <w:p w14:paraId="1F6EA823" w14:textId="77777777" w:rsidR="00706604" w:rsidRPr="00E3221E" w:rsidRDefault="00812A48" w:rsidP="00812A48">
            <w:pPr>
              <w:rPr>
                <w:b/>
                <w:szCs w:val="24"/>
                <w:lang w:val="en-GB"/>
              </w:rPr>
            </w:pPr>
            <w:r>
              <w:rPr>
                <w:b/>
                <w:szCs w:val="24"/>
                <w:lang w:val="en-GB"/>
              </w:rPr>
              <w:t>Accept</w:t>
            </w:r>
          </w:p>
        </w:tc>
        <w:tc>
          <w:tcPr>
            <w:tcW w:w="851" w:type="dxa"/>
          </w:tcPr>
          <w:p w14:paraId="7335129E" w14:textId="7366A3E1" w:rsidR="00706604" w:rsidRPr="006D7FF8" w:rsidRDefault="00A871C6" w:rsidP="00A871C6">
            <w:pPr>
              <w:jc w:val="center"/>
              <w:rPr>
                <w:szCs w:val="24"/>
                <w:lang w:val="en-GB"/>
              </w:rPr>
            </w:pPr>
            <w:r>
              <w:rPr>
                <w:szCs w:val="24"/>
                <w:lang w:val="en-GB"/>
              </w:rPr>
              <w:t>X</w:t>
            </w:r>
          </w:p>
        </w:tc>
        <w:tc>
          <w:tcPr>
            <w:tcW w:w="1417" w:type="dxa"/>
            <w:tcBorders>
              <w:top w:val="single" w:sz="4" w:space="0" w:color="auto"/>
              <w:right w:val="single" w:sz="4" w:space="0" w:color="auto"/>
            </w:tcBorders>
          </w:tcPr>
          <w:p w14:paraId="56182850" w14:textId="77777777" w:rsidR="00706604" w:rsidRPr="00E3221E" w:rsidRDefault="00916A80" w:rsidP="00C41DDB">
            <w:pPr>
              <w:rPr>
                <w:b/>
                <w:szCs w:val="24"/>
                <w:lang w:val="en-GB"/>
              </w:rPr>
            </w:pPr>
            <w:r w:rsidRPr="00E3221E">
              <w:rPr>
                <w:b/>
                <w:szCs w:val="24"/>
                <w:lang w:val="en-GB"/>
              </w:rPr>
              <w:t>Timing</w:t>
            </w:r>
          </w:p>
        </w:tc>
      </w:tr>
      <w:tr w:rsidR="00916A80" w:rsidRPr="006D7FF8" w14:paraId="051BC3FB" w14:textId="77777777" w:rsidTr="00812A48">
        <w:trPr>
          <w:gridBefore w:val="1"/>
          <w:gridAfter w:val="1"/>
          <w:wBefore w:w="1059" w:type="dxa"/>
          <w:wAfter w:w="236" w:type="dxa"/>
          <w:trHeight w:val="501"/>
        </w:trPr>
        <w:tc>
          <w:tcPr>
            <w:tcW w:w="1034" w:type="dxa"/>
            <w:gridSpan w:val="2"/>
            <w:tcBorders>
              <w:left w:val="nil"/>
              <w:bottom w:val="nil"/>
            </w:tcBorders>
          </w:tcPr>
          <w:p w14:paraId="6DB164F6" w14:textId="77777777" w:rsidR="00916A80" w:rsidRDefault="00916A80" w:rsidP="00C41DDB">
            <w:pPr>
              <w:rPr>
                <w:szCs w:val="24"/>
                <w:lang w:val="en-GB"/>
              </w:rPr>
            </w:pPr>
            <w:bookmarkStart w:id="1" w:name="_Hlk222812886"/>
          </w:p>
        </w:tc>
        <w:tc>
          <w:tcPr>
            <w:tcW w:w="3544" w:type="dxa"/>
            <w:gridSpan w:val="2"/>
          </w:tcPr>
          <w:p w14:paraId="497B2249" w14:textId="77777777" w:rsidR="00916A80" w:rsidRDefault="00916A80" w:rsidP="00E3221E">
            <w:pPr>
              <w:spacing w:before="0"/>
              <w:rPr>
                <w:szCs w:val="24"/>
                <w:lang w:val="en-GB"/>
              </w:rPr>
            </w:pPr>
            <w:r>
              <w:rPr>
                <w:szCs w:val="24"/>
                <w:lang w:val="en-GB"/>
              </w:rPr>
              <w:t xml:space="preserve">- </w:t>
            </w:r>
            <w:r w:rsidRPr="00E3221E">
              <w:rPr>
                <w:b/>
                <w:szCs w:val="24"/>
                <w:lang w:val="en-GB"/>
              </w:rPr>
              <w:t xml:space="preserve">Next </w:t>
            </w:r>
            <w:r w:rsidR="00812A48">
              <w:rPr>
                <w:b/>
                <w:szCs w:val="24"/>
                <w:lang w:val="en-GB"/>
              </w:rPr>
              <w:t>possible quarterly release</w:t>
            </w:r>
          </w:p>
          <w:p w14:paraId="13DF1A2C" w14:textId="77777777" w:rsidR="00916A80" w:rsidRPr="006D7FF8" w:rsidRDefault="00916A80" w:rsidP="007118C4">
            <w:pPr>
              <w:spacing w:before="0"/>
              <w:rPr>
                <w:szCs w:val="24"/>
                <w:lang w:val="en-GB"/>
              </w:rPr>
            </w:pPr>
          </w:p>
        </w:tc>
        <w:tc>
          <w:tcPr>
            <w:tcW w:w="3260" w:type="dxa"/>
            <w:tcBorders>
              <w:bottom w:val="single" w:sz="4" w:space="0" w:color="auto"/>
            </w:tcBorders>
          </w:tcPr>
          <w:p w14:paraId="70FBC0AE" w14:textId="141A3E98" w:rsidR="00916A80" w:rsidRDefault="00A871C6" w:rsidP="00A871C6">
            <w:pPr>
              <w:spacing w:before="0"/>
              <w:jc w:val="center"/>
              <w:rPr>
                <w:szCs w:val="24"/>
                <w:lang w:val="en-GB"/>
              </w:rPr>
            </w:pPr>
            <w:r>
              <w:rPr>
                <w:szCs w:val="24"/>
                <w:lang w:val="en-GB"/>
              </w:rPr>
              <w:t>X</w:t>
            </w:r>
          </w:p>
        </w:tc>
      </w:tr>
      <w:tr w:rsidR="00B307A7" w:rsidRPr="006D7FF8" w14:paraId="67C666A6" w14:textId="77777777" w:rsidTr="00F3743B">
        <w:trPr>
          <w:gridBefore w:val="1"/>
          <w:wBefore w:w="1059" w:type="dxa"/>
          <w:trHeight w:val="511"/>
        </w:trPr>
        <w:tc>
          <w:tcPr>
            <w:tcW w:w="1034" w:type="dxa"/>
            <w:gridSpan w:val="2"/>
            <w:tcBorders>
              <w:top w:val="nil"/>
              <w:left w:val="nil"/>
              <w:bottom w:val="nil"/>
            </w:tcBorders>
          </w:tcPr>
          <w:p w14:paraId="153A35E6" w14:textId="77777777" w:rsidR="00B307A7" w:rsidRDefault="00B307A7" w:rsidP="00E3221E">
            <w:pPr>
              <w:spacing w:before="0"/>
              <w:rPr>
                <w:szCs w:val="24"/>
                <w:lang w:val="en-GB"/>
              </w:rPr>
            </w:pPr>
          </w:p>
        </w:tc>
        <w:tc>
          <w:tcPr>
            <w:tcW w:w="6804" w:type="dxa"/>
            <w:gridSpan w:val="3"/>
          </w:tcPr>
          <w:p w14:paraId="7532777E" w14:textId="77777777" w:rsidR="00B307A7" w:rsidRDefault="00B307A7" w:rsidP="00B307A7">
            <w:pPr>
              <w:rPr>
                <w:szCs w:val="24"/>
                <w:lang w:val="en-GB"/>
              </w:rPr>
            </w:pPr>
            <w:r>
              <w:rPr>
                <w:szCs w:val="24"/>
                <w:lang w:val="en-GB"/>
              </w:rPr>
              <w:t xml:space="preserve">- </w:t>
            </w:r>
            <w:r>
              <w:rPr>
                <w:b/>
                <w:szCs w:val="24"/>
                <w:lang w:val="en-GB"/>
              </w:rPr>
              <w:t>Other timing:</w:t>
            </w:r>
          </w:p>
        </w:tc>
        <w:tc>
          <w:tcPr>
            <w:tcW w:w="236" w:type="dxa"/>
            <w:tcBorders>
              <w:top w:val="nil"/>
              <w:bottom w:val="nil"/>
              <w:right w:val="nil"/>
            </w:tcBorders>
          </w:tcPr>
          <w:p w14:paraId="2C1F0CCB" w14:textId="77777777" w:rsidR="00B307A7" w:rsidRDefault="00B307A7" w:rsidP="00706604">
            <w:pPr>
              <w:ind w:left="360"/>
              <w:jc w:val="both"/>
              <w:rPr>
                <w:szCs w:val="24"/>
                <w:lang w:val="en-GB"/>
              </w:rPr>
            </w:pPr>
          </w:p>
          <w:p w14:paraId="3E3A9080" w14:textId="77777777" w:rsidR="00B307A7" w:rsidRDefault="00B307A7" w:rsidP="00706604">
            <w:pPr>
              <w:ind w:left="360"/>
              <w:jc w:val="both"/>
              <w:rPr>
                <w:szCs w:val="24"/>
                <w:lang w:val="en-GB"/>
              </w:rPr>
            </w:pPr>
          </w:p>
        </w:tc>
      </w:tr>
    </w:tbl>
    <w:bookmarkEnd w:id="1"/>
    <w:p w14:paraId="415CDA94" w14:textId="400A2155" w:rsidR="00C41DDB" w:rsidRDefault="00C41DDB" w:rsidP="00567F13">
      <w:pPr>
        <w:rPr>
          <w:szCs w:val="24"/>
          <w:lang w:val="en-GB"/>
        </w:rPr>
      </w:pPr>
      <w:r>
        <w:rPr>
          <w:szCs w:val="24"/>
          <w:lang w:val="en-GB"/>
        </w:rPr>
        <w:t>Comments:</w:t>
      </w:r>
      <w:r w:rsidR="001F298B">
        <w:rPr>
          <w:szCs w:val="24"/>
          <w:lang w:val="en-GB"/>
        </w:rPr>
        <w:t xml:space="preserve"> </w:t>
      </w:r>
      <w:r w:rsidR="001F298B">
        <w:rPr>
          <w:szCs w:val="24"/>
          <w:lang w:val="en-GB"/>
        </w:rPr>
        <w:t>Approved by the Payments on 8 June 2020.</w:t>
      </w:r>
    </w:p>
    <w:p w14:paraId="223A254D" w14:textId="77777777" w:rsidR="00C41DDB" w:rsidRDefault="00C41DDB" w:rsidP="00C41DDB">
      <w:pPr>
        <w:rPr>
          <w:szCs w:val="24"/>
          <w:lang w:val="en-GB"/>
        </w:rPr>
      </w:pPr>
    </w:p>
    <w:p w14:paraId="2BB5C408"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6D7FF8" w14:paraId="03A6B652" w14:textId="77777777" w:rsidTr="00F8432C">
        <w:tc>
          <w:tcPr>
            <w:tcW w:w="1242" w:type="dxa"/>
          </w:tcPr>
          <w:p w14:paraId="772E1E33" w14:textId="77777777" w:rsidR="00C41DDB" w:rsidRPr="00E3221E" w:rsidRDefault="00C41DDB" w:rsidP="00C41DDB">
            <w:pPr>
              <w:rPr>
                <w:b/>
                <w:szCs w:val="24"/>
                <w:lang w:val="en-GB"/>
              </w:rPr>
            </w:pPr>
            <w:r w:rsidRPr="00E3221E">
              <w:rPr>
                <w:b/>
                <w:szCs w:val="24"/>
                <w:lang w:val="en-GB"/>
              </w:rPr>
              <w:t>Reject</w:t>
            </w:r>
          </w:p>
        </w:tc>
        <w:tc>
          <w:tcPr>
            <w:tcW w:w="851" w:type="dxa"/>
          </w:tcPr>
          <w:p w14:paraId="3F498CAE" w14:textId="77777777" w:rsidR="00C41DDB" w:rsidRPr="006D7FF8" w:rsidRDefault="00C41DDB" w:rsidP="00C41DDB">
            <w:pPr>
              <w:rPr>
                <w:szCs w:val="24"/>
                <w:lang w:val="en-GB"/>
              </w:rPr>
            </w:pPr>
          </w:p>
        </w:tc>
      </w:tr>
    </w:tbl>
    <w:p w14:paraId="2DAD29BA"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9"/>
      <w:headerReference w:type="default" r:id="rId10"/>
      <w:footerReference w:type="even" r:id="rId11"/>
      <w:footerReference w:type="default" r:id="rId12"/>
      <w:headerReference w:type="first" r:id="rId13"/>
      <w:footerReference w:type="first" r:id="rId14"/>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1414C" w14:textId="77777777" w:rsidR="00C51B68" w:rsidRDefault="00C51B68">
      <w:r>
        <w:separator/>
      </w:r>
    </w:p>
  </w:endnote>
  <w:endnote w:type="continuationSeparator" w:id="0">
    <w:p w14:paraId="4E5BB9B4" w14:textId="77777777" w:rsidR="00C51B68" w:rsidRDefault="00C51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507E9" w14:textId="77777777" w:rsidR="00F83CAE" w:rsidRDefault="00F83C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FBE84" w14:textId="5284B0CA" w:rsidR="00CC5C74" w:rsidRDefault="00305D30">
    <w:pPr>
      <w:pStyle w:val="Footer"/>
      <w:rPr>
        <w:rStyle w:val="PageNumber"/>
      </w:rPr>
    </w:pPr>
    <w:r>
      <w:fldChar w:fldCharType="begin"/>
    </w:r>
    <w:r>
      <w:instrText xml:space="preserve"> FILENAME </w:instrText>
    </w:r>
    <w:r>
      <w:fldChar w:fldCharType="separate"/>
    </w:r>
    <w:r w:rsidR="00A871C6">
      <w:rPr>
        <w:noProof/>
      </w:rPr>
      <w:t>CR0840_BuBa_ExtSystemBalance_v4.docx</w:t>
    </w:r>
    <w:r>
      <w:fldChar w:fldCharType="end"/>
    </w:r>
    <w:r>
      <w:t xml:space="preserve">   </w:t>
    </w:r>
    <w:r w:rsidR="00CC5C74">
      <w:t xml:space="preserve">Produced by </w:t>
    </w:r>
    <w:r w:rsidR="00AE3F06">
      <w:t>Bundesbank</w:t>
    </w:r>
    <w:r w:rsidR="00CC5C74" w:rsidDel="00CC062F">
      <w:t xml:space="preserve"> </w:t>
    </w:r>
    <w:r>
      <w:t xml:space="preserve">on 6 May 2020 </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1F298B">
      <w:rPr>
        <w:rStyle w:val="PageNumber"/>
        <w:noProof/>
      </w:rPr>
      <w:t>4</w:t>
    </w:r>
    <w:r w:rsidR="00CC5C74">
      <w:rPr>
        <w:rStyle w:val="PageNumber"/>
      </w:rPr>
      <w:fldChar w:fldCharType="end"/>
    </w:r>
  </w:p>
  <w:p w14:paraId="6CAC938F" w14:textId="77777777" w:rsidR="00CC5C74" w:rsidRDefault="00CC5C74">
    <w:pPr>
      <w:pStyle w:val="Footer"/>
      <w:rPr>
        <w:rStyle w:val="PageNumber"/>
      </w:rPr>
    </w:pPr>
  </w:p>
  <w:p w14:paraId="33A5CB56" w14:textId="77777777" w:rsidR="00CC5C74" w:rsidRDefault="00CC5C74"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83ADD" w14:textId="77777777" w:rsidR="00F83CAE" w:rsidRDefault="00F83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EBA6F" w14:textId="77777777" w:rsidR="00C51B68" w:rsidRDefault="00C51B68">
      <w:r>
        <w:separator/>
      </w:r>
    </w:p>
  </w:footnote>
  <w:footnote w:type="continuationSeparator" w:id="0">
    <w:p w14:paraId="527250E0" w14:textId="77777777" w:rsidR="00C51B68" w:rsidRDefault="00C51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FBA7D" w14:textId="77777777" w:rsidR="00F83CAE" w:rsidRDefault="00F83C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1DBD5" w14:textId="380F48CB" w:rsidR="00AE3F06" w:rsidRPr="00D8718F" w:rsidRDefault="00AE3F06" w:rsidP="00AE3F06">
    <w:pPr>
      <w:pStyle w:val="Header"/>
      <w:rPr>
        <w:lang w:val="en-GB"/>
      </w:rPr>
    </w:pPr>
    <w:r>
      <w:rPr>
        <w:lang w:val="en-GB"/>
      </w:rPr>
      <w:t>RA ID: CR0840</w:t>
    </w:r>
  </w:p>
  <w:p w14:paraId="5CDAAE40" w14:textId="77777777" w:rsidR="00AE3F06" w:rsidRDefault="00AE3F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C0E57" w14:textId="77777777" w:rsidR="00F83CAE" w:rsidRDefault="00F83C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AA75D64"/>
    <w:multiLevelType w:val="hybridMultilevel"/>
    <w:tmpl w:val="086A4E1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A2B0DF9"/>
    <w:multiLevelType w:val="hybridMultilevel"/>
    <w:tmpl w:val="5DBE98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A63AA2"/>
    <w:multiLevelType w:val="hybridMultilevel"/>
    <w:tmpl w:val="8AC0805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F418BA"/>
    <w:multiLevelType w:val="hybridMultilevel"/>
    <w:tmpl w:val="BC0CB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C27020"/>
    <w:multiLevelType w:val="hybridMultilevel"/>
    <w:tmpl w:val="7F882B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292731"/>
    <w:multiLevelType w:val="hybridMultilevel"/>
    <w:tmpl w:val="DB3635AE"/>
    <w:lvl w:ilvl="0" w:tplc="61F0C602">
      <w:start w:val="1"/>
      <w:numFmt w:val="decimal"/>
      <w:suff w:val="space"/>
      <w:lvlText w:val="%1."/>
      <w:lvlJc w:val="left"/>
      <w:pPr>
        <w:ind w:left="340" w:firstLine="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20"/>
  </w:num>
  <w:num w:numId="6">
    <w:abstractNumId w:val="10"/>
  </w:num>
  <w:num w:numId="7">
    <w:abstractNumId w:val="14"/>
  </w:num>
  <w:num w:numId="8">
    <w:abstractNumId w:val="11"/>
  </w:num>
  <w:num w:numId="9">
    <w:abstractNumId w:val="19"/>
  </w:num>
  <w:num w:numId="10">
    <w:abstractNumId w:val="5"/>
  </w:num>
  <w:num w:numId="11">
    <w:abstractNumId w:val="8"/>
  </w:num>
  <w:num w:numId="12">
    <w:abstractNumId w:val="13"/>
  </w:num>
  <w:num w:numId="13">
    <w:abstractNumId w:val="4"/>
  </w:num>
  <w:num w:numId="14">
    <w:abstractNumId w:val="7"/>
  </w:num>
  <w:num w:numId="15">
    <w:abstractNumId w:val="16"/>
  </w:num>
  <w:num w:numId="16">
    <w:abstractNumId w:val="15"/>
  </w:num>
  <w:num w:numId="17">
    <w:abstractNumId w:val="17"/>
  </w:num>
  <w:num w:numId="18">
    <w:abstractNumId w:val="12"/>
  </w:num>
  <w:num w:numId="19">
    <w:abstractNumId w:val="6"/>
  </w:num>
  <w:num w:numId="20">
    <w:abstractNumId w:val="9"/>
  </w:num>
  <w:num w:numId="21">
    <w:abstractNumId w:val="18"/>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2F"/>
    <w:rsid w:val="0000156A"/>
    <w:rsid w:val="000026F5"/>
    <w:rsid w:val="000127ED"/>
    <w:rsid w:val="00021C86"/>
    <w:rsid w:val="00025A99"/>
    <w:rsid w:val="0003395A"/>
    <w:rsid w:val="000408BA"/>
    <w:rsid w:val="00041661"/>
    <w:rsid w:val="000558EF"/>
    <w:rsid w:val="0006293F"/>
    <w:rsid w:val="00070308"/>
    <w:rsid w:val="0007040D"/>
    <w:rsid w:val="000724D6"/>
    <w:rsid w:val="00080D3A"/>
    <w:rsid w:val="000823AA"/>
    <w:rsid w:val="00082743"/>
    <w:rsid w:val="000837C7"/>
    <w:rsid w:val="00083C96"/>
    <w:rsid w:val="000A172E"/>
    <w:rsid w:val="000A20E4"/>
    <w:rsid w:val="000A3B4B"/>
    <w:rsid w:val="000A4490"/>
    <w:rsid w:val="000B65C7"/>
    <w:rsid w:val="000C015D"/>
    <w:rsid w:val="000E2471"/>
    <w:rsid w:val="000E5BD1"/>
    <w:rsid w:val="000E7941"/>
    <w:rsid w:val="000F3C8B"/>
    <w:rsid w:val="000F43E3"/>
    <w:rsid w:val="00101212"/>
    <w:rsid w:val="00101D5F"/>
    <w:rsid w:val="00105754"/>
    <w:rsid w:val="00114F60"/>
    <w:rsid w:val="00124965"/>
    <w:rsid w:val="001325A1"/>
    <w:rsid w:val="00140C7C"/>
    <w:rsid w:val="00142128"/>
    <w:rsid w:val="00142F00"/>
    <w:rsid w:val="0014379C"/>
    <w:rsid w:val="00153ED1"/>
    <w:rsid w:val="00163DB3"/>
    <w:rsid w:val="001711D3"/>
    <w:rsid w:val="00185453"/>
    <w:rsid w:val="001C1DB6"/>
    <w:rsid w:val="001D0D1B"/>
    <w:rsid w:val="001D176B"/>
    <w:rsid w:val="001D20B3"/>
    <w:rsid w:val="001E287E"/>
    <w:rsid w:val="001E2B1C"/>
    <w:rsid w:val="001E3BCF"/>
    <w:rsid w:val="001F298B"/>
    <w:rsid w:val="00202641"/>
    <w:rsid w:val="00217122"/>
    <w:rsid w:val="00217AE9"/>
    <w:rsid w:val="00225AA9"/>
    <w:rsid w:val="00227A78"/>
    <w:rsid w:val="00230574"/>
    <w:rsid w:val="00236C8C"/>
    <w:rsid w:val="002472D9"/>
    <w:rsid w:val="002509A2"/>
    <w:rsid w:val="00250C56"/>
    <w:rsid w:val="002521C9"/>
    <w:rsid w:val="00255603"/>
    <w:rsid w:val="002711E6"/>
    <w:rsid w:val="00275740"/>
    <w:rsid w:val="002822EF"/>
    <w:rsid w:val="002904C8"/>
    <w:rsid w:val="002A04E0"/>
    <w:rsid w:val="002B0567"/>
    <w:rsid w:val="002D549A"/>
    <w:rsid w:val="002E014D"/>
    <w:rsid w:val="002E27A9"/>
    <w:rsid w:val="003006F2"/>
    <w:rsid w:val="00303E94"/>
    <w:rsid w:val="00304151"/>
    <w:rsid w:val="00305D30"/>
    <w:rsid w:val="00316F04"/>
    <w:rsid w:val="00320A89"/>
    <w:rsid w:val="00324C6F"/>
    <w:rsid w:val="00332E8F"/>
    <w:rsid w:val="00336209"/>
    <w:rsid w:val="00336ED6"/>
    <w:rsid w:val="00360300"/>
    <w:rsid w:val="00380928"/>
    <w:rsid w:val="00386B78"/>
    <w:rsid w:val="00387D4E"/>
    <w:rsid w:val="003A3D7D"/>
    <w:rsid w:val="003B261A"/>
    <w:rsid w:val="003C0213"/>
    <w:rsid w:val="003C0267"/>
    <w:rsid w:val="003C3840"/>
    <w:rsid w:val="003D56E3"/>
    <w:rsid w:val="003E05FB"/>
    <w:rsid w:val="003E59BF"/>
    <w:rsid w:val="003E67E5"/>
    <w:rsid w:val="003F1C24"/>
    <w:rsid w:val="003F547E"/>
    <w:rsid w:val="003F57CE"/>
    <w:rsid w:val="003F6B05"/>
    <w:rsid w:val="00401998"/>
    <w:rsid w:val="0040275F"/>
    <w:rsid w:val="00422834"/>
    <w:rsid w:val="00427966"/>
    <w:rsid w:val="0044313F"/>
    <w:rsid w:val="00446B25"/>
    <w:rsid w:val="004475F9"/>
    <w:rsid w:val="0045022C"/>
    <w:rsid w:val="00451986"/>
    <w:rsid w:val="00462051"/>
    <w:rsid w:val="00465900"/>
    <w:rsid w:val="00473145"/>
    <w:rsid w:val="0047567F"/>
    <w:rsid w:val="0049610B"/>
    <w:rsid w:val="004B5A22"/>
    <w:rsid w:val="004C3B58"/>
    <w:rsid w:val="004C54FF"/>
    <w:rsid w:val="004C797B"/>
    <w:rsid w:val="004D50D8"/>
    <w:rsid w:val="004E1F21"/>
    <w:rsid w:val="004E341F"/>
    <w:rsid w:val="004F0578"/>
    <w:rsid w:val="004F0934"/>
    <w:rsid w:val="004F61D5"/>
    <w:rsid w:val="004F6958"/>
    <w:rsid w:val="0050171A"/>
    <w:rsid w:val="0052302E"/>
    <w:rsid w:val="005246BE"/>
    <w:rsid w:val="0054503B"/>
    <w:rsid w:val="00545A0C"/>
    <w:rsid w:val="00555709"/>
    <w:rsid w:val="0055792B"/>
    <w:rsid w:val="00563FFF"/>
    <w:rsid w:val="005677B8"/>
    <w:rsid w:val="00567F13"/>
    <w:rsid w:val="00571193"/>
    <w:rsid w:val="00577861"/>
    <w:rsid w:val="00577BCC"/>
    <w:rsid w:val="005810CA"/>
    <w:rsid w:val="00594A5F"/>
    <w:rsid w:val="005960E2"/>
    <w:rsid w:val="00596453"/>
    <w:rsid w:val="005A7F37"/>
    <w:rsid w:val="005B602E"/>
    <w:rsid w:val="005C420B"/>
    <w:rsid w:val="005C4C5F"/>
    <w:rsid w:val="005C5B0B"/>
    <w:rsid w:val="005D06FE"/>
    <w:rsid w:val="005D149D"/>
    <w:rsid w:val="005D42E9"/>
    <w:rsid w:val="005E1210"/>
    <w:rsid w:val="005E3784"/>
    <w:rsid w:val="005E46E4"/>
    <w:rsid w:val="005F05DB"/>
    <w:rsid w:val="005F2E6B"/>
    <w:rsid w:val="006043A9"/>
    <w:rsid w:val="00610B1B"/>
    <w:rsid w:val="00610F9A"/>
    <w:rsid w:val="00614D5D"/>
    <w:rsid w:val="00631A43"/>
    <w:rsid w:val="006643DC"/>
    <w:rsid w:val="006935EA"/>
    <w:rsid w:val="006A02BC"/>
    <w:rsid w:val="006A7B96"/>
    <w:rsid w:val="006B20DC"/>
    <w:rsid w:val="006D4A37"/>
    <w:rsid w:val="006D7DE2"/>
    <w:rsid w:val="006E35A3"/>
    <w:rsid w:val="00706604"/>
    <w:rsid w:val="007118C4"/>
    <w:rsid w:val="00723DE0"/>
    <w:rsid w:val="0073061B"/>
    <w:rsid w:val="00732595"/>
    <w:rsid w:val="0074349F"/>
    <w:rsid w:val="00746F46"/>
    <w:rsid w:val="0075466C"/>
    <w:rsid w:val="00774921"/>
    <w:rsid w:val="00783891"/>
    <w:rsid w:val="00785283"/>
    <w:rsid w:val="00792693"/>
    <w:rsid w:val="007939DC"/>
    <w:rsid w:val="007A14D2"/>
    <w:rsid w:val="007B3927"/>
    <w:rsid w:val="007B4310"/>
    <w:rsid w:val="007C66BF"/>
    <w:rsid w:val="007C7AB4"/>
    <w:rsid w:val="007C7CD2"/>
    <w:rsid w:val="007D69B5"/>
    <w:rsid w:val="007D6A9F"/>
    <w:rsid w:val="007E0804"/>
    <w:rsid w:val="007E64D9"/>
    <w:rsid w:val="007F60C5"/>
    <w:rsid w:val="007F6A8C"/>
    <w:rsid w:val="00812324"/>
    <w:rsid w:val="00812A48"/>
    <w:rsid w:val="00814D4C"/>
    <w:rsid w:val="00823961"/>
    <w:rsid w:val="008265E8"/>
    <w:rsid w:val="008270CD"/>
    <w:rsid w:val="008270DF"/>
    <w:rsid w:val="0084123C"/>
    <w:rsid w:val="008438AF"/>
    <w:rsid w:val="00843FE8"/>
    <w:rsid w:val="00854FA6"/>
    <w:rsid w:val="0085530C"/>
    <w:rsid w:val="00861DA2"/>
    <w:rsid w:val="008656A6"/>
    <w:rsid w:val="00865C2F"/>
    <w:rsid w:val="0086676E"/>
    <w:rsid w:val="00875210"/>
    <w:rsid w:val="008806A0"/>
    <w:rsid w:val="00885D2F"/>
    <w:rsid w:val="008869D6"/>
    <w:rsid w:val="008A7F65"/>
    <w:rsid w:val="008B790F"/>
    <w:rsid w:val="008F0657"/>
    <w:rsid w:val="008F5C90"/>
    <w:rsid w:val="00902E20"/>
    <w:rsid w:val="00906C6A"/>
    <w:rsid w:val="00914273"/>
    <w:rsid w:val="00916A80"/>
    <w:rsid w:val="009279BF"/>
    <w:rsid w:val="00930792"/>
    <w:rsid w:val="00937D26"/>
    <w:rsid w:val="00942150"/>
    <w:rsid w:val="00951C86"/>
    <w:rsid w:val="00956D7A"/>
    <w:rsid w:val="00966046"/>
    <w:rsid w:val="009770EE"/>
    <w:rsid w:val="009C1445"/>
    <w:rsid w:val="009E771D"/>
    <w:rsid w:val="00A21B8D"/>
    <w:rsid w:val="00A23496"/>
    <w:rsid w:val="00A25B84"/>
    <w:rsid w:val="00A46877"/>
    <w:rsid w:val="00A47C6F"/>
    <w:rsid w:val="00A5492F"/>
    <w:rsid w:val="00A60DC3"/>
    <w:rsid w:val="00A60E56"/>
    <w:rsid w:val="00A871C6"/>
    <w:rsid w:val="00A91F56"/>
    <w:rsid w:val="00AA5E76"/>
    <w:rsid w:val="00AD1D00"/>
    <w:rsid w:val="00AE0A90"/>
    <w:rsid w:val="00AE3F06"/>
    <w:rsid w:val="00AE4D14"/>
    <w:rsid w:val="00AF09E1"/>
    <w:rsid w:val="00AF2EBF"/>
    <w:rsid w:val="00AF626C"/>
    <w:rsid w:val="00B01132"/>
    <w:rsid w:val="00B06CA8"/>
    <w:rsid w:val="00B21761"/>
    <w:rsid w:val="00B307A7"/>
    <w:rsid w:val="00B30D86"/>
    <w:rsid w:val="00B44DEE"/>
    <w:rsid w:val="00B45490"/>
    <w:rsid w:val="00B45674"/>
    <w:rsid w:val="00B5520C"/>
    <w:rsid w:val="00B70B84"/>
    <w:rsid w:val="00B778B4"/>
    <w:rsid w:val="00B8336E"/>
    <w:rsid w:val="00B865DB"/>
    <w:rsid w:val="00B921E0"/>
    <w:rsid w:val="00BA1600"/>
    <w:rsid w:val="00BA611B"/>
    <w:rsid w:val="00BB2C9C"/>
    <w:rsid w:val="00BB7F97"/>
    <w:rsid w:val="00BC024F"/>
    <w:rsid w:val="00BC4D68"/>
    <w:rsid w:val="00BD6786"/>
    <w:rsid w:val="00BF7A10"/>
    <w:rsid w:val="00C06496"/>
    <w:rsid w:val="00C122AE"/>
    <w:rsid w:val="00C17665"/>
    <w:rsid w:val="00C30551"/>
    <w:rsid w:val="00C32DF8"/>
    <w:rsid w:val="00C36400"/>
    <w:rsid w:val="00C41DDB"/>
    <w:rsid w:val="00C46C5A"/>
    <w:rsid w:val="00C51B68"/>
    <w:rsid w:val="00C52ABE"/>
    <w:rsid w:val="00C62B03"/>
    <w:rsid w:val="00C656B1"/>
    <w:rsid w:val="00CB309B"/>
    <w:rsid w:val="00CB683A"/>
    <w:rsid w:val="00CB7C2C"/>
    <w:rsid w:val="00CC062F"/>
    <w:rsid w:val="00CC5C74"/>
    <w:rsid w:val="00CC68E1"/>
    <w:rsid w:val="00CD0745"/>
    <w:rsid w:val="00CD363B"/>
    <w:rsid w:val="00CD3C90"/>
    <w:rsid w:val="00CD59B1"/>
    <w:rsid w:val="00CF098A"/>
    <w:rsid w:val="00CF3041"/>
    <w:rsid w:val="00D04AC8"/>
    <w:rsid w:val="00D123C1"/>
    <w:rsid w:val="00D234FD"/>
    <w:rsid w:val="00D2640B"/>
    <w:rsid w:val="00D51B61"/>
    <w:rsid w:val="00D56571"/>
    <w:rsid w:val="00D67DE0"/>
    <w:rsid w:val="00D74F66"/>
    <w:rsid w:val="00D82FBD"/>
    <w:rsid w:val="00D9338F"/>
    <w:rsid w:val="00D9582C"/>
    <w:rsid w:val="00D97575"/>
    <w:rsid w:val="00DA043A"/>
    <w:rsid w:val="00DA116C"/>
    <w:rsid w:val="00DA22C9"/>
    <w:rsid w:val="00DB419A"/>
    <w:rsid w:val="00DC195F"/>
    <w:rsid w:val="00DC68D5"/>
    <w:rsid w:val="00DD22AF"/>
    <w:rsid w:val="00DD37B4"/>
    <w:rsid w:val="00DD422D"/>
    <w:rsid w:val="00DF14A8"/>
    <w:rsid w:val="00E019E8"/>
    <w:rsid w:val="00E028B6"/>
    <w:rsid w:val="00E0329B"/>
    <w:rsid w:val="00E11D29"/>
    <w:rsid w:val="00E1588B"/>
    <w:rsid w:val="00E3221E"/>
    <w:rsid w:val="00E5111B"/>
    <w:rsid w:val="00E67D1B"/>
    <w:rsid w:val="00E7537D"/>
    <w:rsid w:val="00E845AB"/>
    <w:rsid w:val="00E8579D"/>
    <w:rsid w:val="00E928F1"/>
    <w:rsid w:val="00EA0A58"/>
    <w:rsid w:val="00EA246B"/>
    <w:rsid w:val="00EA3454"/>
    <w:rsid w:val="00EB2786"/>
    <w:rsid w:val="00EB589C"/>
    <w:rsid w:val="00EC4454"/>
    <w:rsid w:val="00ED1FC8"/>
    <w:rsid w:val="00ED43BB"/>
    <w:rsid w:val="00EF1E93"/>
    <w:rsid w:val="00EF3F75"/>
    <w:rsid w:val="00EF6661"/>
    <w:rsid w:val="00F25441"/>
    <w:rsid w:val="00F255F2"/>
    <w:rsid w:val="00F260BE"/>
    <w:rsid w:val="00F33643"/>
    <w:rsid w:val="00F34C66"/>
    <w:rsid w:val="00F3743B"/>
    <w:rsid w:val="00F56866"/>
    <w:rsid w:val="00F62A6F"/>
    <w:rsid w:val="00F6410E"/>
    <w:rsid w:val="00F74EB6"/>
    <w:rsid w:val="00F76D22"/>
    <w:rsid w:val="00F83CAE"/>
    <w:rsid w:val="00F8432C"/>
    <w:rsid w:val="00F91D83"/>
    <w:rsid w:val="00F91F93"/>
    <w:rsid w:val="00F93A64"/>
    <w:rsid w:val="00F94A2A"/>
    <w:rsid w:val="00F94AEB"/>
    <w:rsid w:val="00FA112C"/>
    <w:rsid w:val="00FA14E4"/>
    <w:rsid w:val="00FB56E2"/>
    <w:rsid w:val="00FC5011"/>
    <w:rsid w:val="00FD0B96"/>
    <w:rsid w:val="00FD0C02"/>
    <w:rsid w:val="00FD54A5"/>
    <w:rsid w:val="00FD58BE"/>
    <w:rsid w:val="00FD6FDC"/>
    <w:rsid w:val="00FE64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F918EF0"/>
  <w15:chartTrackingRefBased/>
  <w15:docId w15:val="{BCB36E60-2647-439C-A790-956673024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uiPriority w:val="99"/>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link w:val="CommentTextChar"/>
    <w:uiPriority w:val="99"/>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character" w:customStyle="1" w:styleId="nodedetailsdatatypename">
    <w:name w:val="nodedetailsdatatypename"/>
    <w:rsid w:val="00422834"/>
  </w:style>
  <w:style w:type="paragraph" w:styleId="ListParagraph">
    <w:name w:val="List Paragraph"/>
    <w:basedOn w:val="Normal"/>
    <w:uiPriority w:val="34"/>
    <w:qFormat/>
    <w:rsid w:val="00902E20"/>
    <w:pPr>
      <w:spacing w:before="0"/>
      <w:ind w:left="720"/>
      <w:contextualSpacing/>
      <w:jc w:val="both"/>
    </w:pPr>
    <w:rPr>
      <w:rFonts w:eastAsia="Times New Roman"/>
      <w:sz w:val="22"/>
      <w:lang w:val="fr-FR" w:eastAsia="fr-FR"/>
    </w:rPr>
  </w:style>
  <w:style w:type="character" w:customStyle="1" w:styleId="CommentTextChar">
    <w:name w:val="Comment Text Char"/>
    <w:link w:val="CommentText"/>
    <w:uiPriority w:val="99"/>
    <w:rsid w:val="00902E20"/>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09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97EE6-4E96-469B-9489-94309AD8C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657</Words>
  <Characters>3901</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MAINTENANCE CHANGE REQUEST</vt:lpstr>
      <vt:lpstr>MAINTENANCE CHANGE REQUEST</vt:lpstr>
    </vt:vector>
  </TitlesOfParts>
  <Company>S.W.I.F.T. sc</Company>
  <LinksUpToDate>false</LinksUpToDate>
  <CharactersWithSpaces>4549</CharactersWithSpaces>
  <SharedDoc>false</SharedDoc>
  <HLinks>
    <vt:vector size="18" baseType="variant">
      <vt:variant>
        <vt:i4>2031664</vt:i4>
      </vt:variant>
      <vt:variant>
        <vt:i4>3</vt:i4>
      </vt:variant>
      <vt:variant>
        <vt:i4>0</vt:i4>
      </vt:variant>
      <vt:variant>
        <vt:i4>5</vt:i4>
      </vt:variant>
      <vt:variant>
        <vt:lpwstr>mailto:iso20022ra@iso20022.org</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ariant>
        <vt:i4>7209047</vt:i4>
      </vt:variant>
      <vt:variant>
        <vt:i4>0</vt:i4>
      </vt:variant>
      <vt:variant>
        <vt:i4>0</vt:i4>
      </vt:variant>
      <vt:variant>
        <vt:i4>5</vt:i4>
      </vt:variant>
      <vt:variant>
        <vt:lpwstr>https://www.ecb.europa.eu/mopo/two-tier/html/two-tier_qa.en.html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CHANGE REQUEST</dc:title>
  <dc:subject/>
  <dc:creator>jeloy</dc:creator>
  <cp:keywords/>
  <cp:lastModifiedBy>STEENO Aurelie</cp:lastModifiedBy>
  <cp:revision>4</cp:revision>
  <cp:lastPrinted>2009-03-10T11:18:00Z</cp:lastPrinted>
  <dcterms:created xsi:type="dcterms:W3CDTF">2020-06-10T11:29:00Z</dcterms:created>
  <dcterms:modified xsi:type="dcterms:W3CDTF">2020-06-10T11:34:00Z</dcterms:modified>
</cp:coreProperties>
</file>