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462" w:rsidRPr="003437ED" w:rsidRDefault="00E93AE3" w:rsidP="00E75D6F">
      <w:pPr>
        <w:pStyle w:val="ProductFamily"/>
        <w:tabs>
          <w:tab w:val="left" w:pos="5103"/>
        </w:tabs>
      </w:pPr>
      <w:bookmarkStart w:id="0" w:name="_GoBack"/>
      <w:bookmarkEnd w:id="0"/>
      <w:r>
        <w:t>Standards</w:t>
      </w:r>
    </w:p>
    <w:p w:rsidR="009C2462" w:rsidRPr="003437ED" w:rsidRDefault="00E93AE3" w:rsidP="009C2462">
      <w:pPr>
        <w:pStyle w:val="ProductName"/>
      </w:pPr>
      <w:r>
        <w:t>Standards MT</w:t>
      </w:r>
      <w:r w:rsidR="009C2462" w:rsidRPr="003437ED">
        <w:t xml:space="preserve"> </w:t>
      </w:r>
      <w:r w:rsidR="004E199E">
        <w:t xml:space="preserve">Release </w:t>
      </w:r>
      <w:r w:rsidR="000B6AFF">
        <w:t>2020</w:t>
      </w:r>
    </w:p>
    <w:p w:rsidR="00BF5777" w:rsidRDefault="00C877A5" w:rsidP="00677685">
      <w:pPr>
        <w:pStyle w:val="DocumentTitle"/>
        <w:spacing w:before="1880"/>
      </w:pPr>
      <w:r>
        <w:t xml:space="preserve">Discussion paper and </w:t>
      </w:r>
      <w:r w:rsidR="00E03E3F">
        <w:t>Minutes</w:t>
      </w:r>
    </w:p>
    <w:p w:rsidR="00C952CB" w:rsidRDefault="00ED321A" w:rsidP="007E5450">
      <w:pPr>
        <w:pStyle w:val="Releasedate"/>
        <w:spacing w:before="120" w:after="360"/>
        <w:rPr>
          <w:sz w:val="36"/>
          <w:szCs w:val="36"/>
        </w:rPr>
      </w:pPr>
      <w:r>
        <w:rPr>
          <w:sz w:val="36"/>
          <w:szCs w:val="36"/>
        </w:rPr>
        <w:t>Settlement and Reconciliation</w:t>
      </w:r>
    </w:p>
    <w:p w:rsidR="00406AAE" w:rsidRPr="00D16EA7" w:rsidRDefault="0031581B" w:rsidP="007E5450">
      <w:pPr>
        <w:spacing w:before="2400"/>
      </w:pPr>
      <w:r w:rsidRPr="00D16EA7">
        <w:t>Distribution:</w:t>
      </w:r>
      <w:r w:rsidRPr="00D16EA7">
        <w:tab/>
      </w:r>
      <w:r w:rsidR="000B6AFF" w:rsidRPr="00D16EA7">
        <w:t>Settlement &amp; Reconciliation</w:t>
      </w:r>
      <w:r w:rsidR="00303366" w:rsidRPr="00D16EA7">
        <w:t xml:space="preserve"> </w:t>
      </w:r>
      <w:r w:rsidR="00BF5777" w:rsidRPr="00D16EA7">
        <w:t>Maintenance Working Group</w:t>
      </w:r>
    </w:p>
    <w:p w:rsidR="00406AAE" w:rsidRPr="00D16EA7" w:rsidRDefault="00406AAE" w:rsidP="002E30D3">
      <w:r w:rsidRPr="00D16EA7">
        <w:t>Author:</w:t>
      </w:r>
      <w:r w:rsidRPr="00D16EA7">
        <w:tab/>
      </w:r>
      <w:r w:rsidR="0031581B" w:rsidRPr="00D16EA7">
        <w:tab/>
      </w:r>
      <w:r w:rsidR="00DD1707" w:rsidRPr="00D16EA7">
        <w:t>Alexandre Hotat</w:t>
      </w:r>
    </w:p>
    <w:p w:rsidR="001B1CE4" w:rsidRPr="00D16EA7" w:rsidRDefault="001B1CE4" w:rsidP="002E30D3">
      <w:pPr>
        <w:sectPr w:rsidR="001B1CE4" w:rsidRPr="00D16EA7" w:rsidSect="00477B51">
          <w:headerReference w:type="even" r:id="rId9"/>
          <w:headerReference w:type="default" r:id="rId10"/>
          <w:footerReference w:type="even" r:id="rId11"/>
          <w:footerReference w:type="default" r:id="rId12"/>
          <w:headerReference w:type="first" r:id="rId13"/>
          <w:footerReference w:type="first" r:id="rId14"/>
          <w:type w:val="oddPage"/>
          <w:pgSz w:w="11909" w:h="16834" w:code="9"/>
          <w:pgMar w:top="1418" w:right="1701" w:bottom="1418" w:left="1701" w:header="1418" w:footer="289" w:gutter="0"/>
          <w:pgNumType w:start="1"/>
          <w:cols w:space="720"/>
          <w:titlePg/>
        </w:sectPr>
      </w:pPr>
    </w:p>
    <w:p w:rsidR="00BF5777" w:rsidRPr="00D16EA7" w:rsidRDefault="00BF5777" w:rsidP="002E30D3">
      <w:r w:rsidRPr="00D16EA7">
        <w:lastRenderedPageBreak/>
        <w:t>Date Issued:</w:t>
      </w:r>
      <w:r w:rsidRPr="00D16EA7">
        <w:tab/>
      </w:r>
      <w:r w:rsidR="00DD1707" w:rsidRPr="00D16EA7">
        <w:t>June 2019</w:t>
      </w:r>
    </w:p>
    <w:p w:rsidR="0031581B" w:rsidRPr="00D16EA7" w:rsidRDefault="0031581B" w:rsidP="0031581B">
      <w:r w:rsidRPr="00D16EA7">
        <w:t xml:space="preserve">Meeting Date: </w:t>
      </w:r>
      <w:r w:rsidRPr="00D16EA7">
        <w:tab/>
      </w:r>
      <w:r w:rsidR="000B6AFF" w:rsidRPr="00D16EA7">
        <w:t>21 August 2019</w:t>
      </w:r>
    </w:p>
    <w:p w:rsidR="0031581B" w:rsidRPr="00406AAE" w:rsidRDefault="0031581B" w:rsidP="002E30D3"/>
    <w:p w:rsidR="001B1CE4" w:rsidRPr="003437ED" w:rsidRDefault="002E7475" w:rsidP="002E30D3">
      <w:r>
        <w:br w:type="page"/>
      </w:r>
      <w:r w:rsidR="001B1CE4" w:rsidRPr="003437ED">
        <w:lastRenderedPageBreak/>
        <w:t>Table of Contents</w:t>
      </w:r>
    </w:p>
    <w:p w:rsidR="00226F93" w:rsidRDefault="00734939">
      <w:pPr>
        <w:pStyle w:val="TOC1"/>
        <w:rPr>
          <w:rFonts w:asciiTheme="minorHAnsi" w:eastAsiaTheme="minorEastAsia" w:hAnsiTheme="minorHAnsi" w:cstheme="minorBidi"/>
          <w:b w:val="0"/>
          <w:sz w:val="22"/>
          <w:szCs w:val="22"/>
          <w:lang w:eastAsia="en-GB"/>
        </w:rPr>
      </w:pPr>
      <w:r>
        <w:fldChar w:fldCharType="begin"/>
      </w:r>
      <w:r w:rsidR="002C5FCE">
        <w:instrText xml:space="preserve"> TOC \o </w:instrText>
      </w:r>
      <w:r>
        <w:fldChar w:fldCharType="separate"/>
      </w:r>
      <w:r w:rsidR="00226F93">
        <w:t>1</w:t>
      </w:r>
      <w:r w:rsidR="00226F93">
        <w:rPr>
          <w:rFonts w:asciiTheme="minorHAnsi" w:eastAsiaTheme="minorEastAsia" w:hAnsiTheme="minorHAnsi" w:cstheme="minorBidi"/>
          <w:b w:val="0"/>
          <w:sz w:val="22"/>
          <w:szCs w:val="22"/>
          <w:lang w:eastAsia="en-GB"/>
        </w:rPr>
        <w:tab/>
      </w:r>
      <w:r w:rsidR="00226F93">
        <w:t>Introduction</w:t>
      </w:r>
      <w:r w:rsidR="00226F93">
        <w:tab/>
      </w:r>
      <w:r w:rsidR="00226F93">
        <w:fldChar w:fldCharType="begin"/>
      </w:r>
      <w:r w:rsidR="00226F93">
        <w:instrText xml:space="preserve"> PAGEREF _Toc10743234 \h </w:instrText>
      </w:r>
      <w:r w:rsidR="00226F93">
        <w:fldChar w:fldCharType="separate"/>
      </w:r>
      <w:r w:rsidR="00226F93">
        <w:t>3</w:t>
      </w:r>
      <w:r w:rsidR="00226F93">
        <w:fldChar w:fldCharType="end"/>
      </w:r>
    </w:p>
    <w:p w:rsidR="00226F93" w:rsidRDefault="00226F93">
      <w:pPr>
        <w:pStyle w:val="TOC1"/>
        <w:rPr>
          <w:rFonts w:asciiTheme="minorHAnsi" w:eastAsiaTheme="minorEastAsia" w:hAnsiTheme="minorHAnsi" w:cstheme="minorBidi"/>
          <w:b w:val="0"/>
          <w:sz w:val="22"/>
          <w:szCs w:val="22"/>
          <w:lang w:eastAsia="en-GB"/>
        </w:rPr>
      </w:pPr>
      <w:r>
        <w:t>2</w:t>
      </w:r>
      <w:r>
        <w:rPr>
          <w:rFonts w:asciiTheme="minorHAnsi" w:eastAsiaTheme="minorEastAsia" w:hAnsiTheme="minorHAnsi" w:cstheme="minorBidi"/>
          <w:b w:val="0"/>
          <w:sz w:val="22"/>
          <w:szCs w:val="22"/>
          <w:lang w:eastAsia="en-GB"/>
        </w:rPr>
        <w:tab/>
      </w:r>
      <w:r>
        <w:t>Overview of User Change requests</w:t>
      </w:r>
      <w:r>
        <w:tab/>
      </w:r>
      <w:r>
        <w:fldChar w:fldCharType="begin"/>
      </w:r>
      <w:r>
        <w:instrText xml:space="preserve"> PAGEREF _Toc10743235 \h </w:instrText>
      </w:r>
      <w:r>
        <w:fldChar w:fldCharType="separate"/>
      </w:r>
      <w:r>
        <w:t>4</w:t>
      </w:r>
      <w:r>
        <w:fldChar w:fldCharType="end"/>
      </w:r>
    </w:p>
    <w:p w:rsidR="00226F93" w:rsidRDefault="00226F93">
      <w:pPr>
        <w:pStyle w:val="TOC2"/>
        <w:rPr>
          <w:rFonts w:asciiTheme="minorHAnsi" w:eastAsiaTheme="minorEastAsia" w:hAnsiTheme="minorHAnsi" w:cstheme="minorBidi"/>
          <w:snapToGrid/>
          <w:sz w:val="22"/>
          <w:szCs w:val="22"/>
          <w:lang w:eastAsia="en-GB"/>
        </w:rPr>
      </w:pPr>
      <w:r w:rsidRPr="00D62F9E">
        <w:rPr>
          <w:rFonts w:ascii="Helvetica" w:hAnsi="Helvetica"/>
          <w:lang w:val="en-US"/>
        </w:rPr>
        <w:t>2.1</w:t>
      </w:r>
      <w:r>
        <w:rPr>
          <w:rFonts w:asciiTheme="minorHAnsi" w:eastAsiaTheme="minorEastAsia" w:hAnsiTheme="minorHAnsi" w:cstheme="minorBidi"/>
          <w:snapToGrid/>
          <w:sz w:val="22"/>
          <w:szCs w:val="22"/>
          <w:lang w:eastAsia="en-GB"/>
        </w:rPr>
        <w:tab/>
      </w:r>
      <w:r w:rsidRPr="00D62F9E">
        <w:rPr>
          <w:lang w:val="en-US"/>
        </w:rPr>
        <w:t>CR 001519: Modify Penalties sequence</w:t>
      </w:r>
      <w:r>
        <w:tab/>
      </w:r>
      <w:r>
        <w:fldChar w:fldCharType="begin"/>
      </w:r>
      <w:r>
        <w:instrText xml:space="preserve"> PAGEREF _Toc10743236 \h </w:instrText>
      </w:r>
      <w:r>
        <w:fldChar w:fldCharType="separate"/>
      </w:r>
      <w:r>
        <w:t>4</w:t>
      </w:r>
      <w:r>
        <w:fldChar w:fldCharType="end"/>
      </w:r>
    </w:p>
    <w:p w:rsidR="00226F93" w:rsidRDefault="00226F93">
      <w:pPr>
        <w:pStyle w:val="TOC2"/>
        <w:rPr>
          <w:rFonts w:asciiTheme="minorHAnsi" w:eastAsiaTheme="minorEastAsia" w:hAnsiTheme="minorHAnsi" w:cstheme="minorBidi"/>
          <w:snapToGrid/>
          <w:sz w:val="22"/>
          <w:szCs w:val="22"/>
          <w:lang w:eastAsia="en-GB"/>
        </w:rPr>
      </w:pPr>
      <w:r w:rsidRPr="00D62F9E">
        <w:rPr>
          <w:rFonts w:ascii="Helvetica" w:hAnsi="Helvetica"/>
          <w:lang w:val="en-US"/>
        </w:rPr>
        <w:t>2.2</w:t>
      </w:r>
      <w:r>
        <w:rPr>
          <w:rFonts w:asciiTheme="minorHAnsi" w:eastAsiaTheme="minorEastAsia" w:hAnsiTheme="minorHAnsi" w:cstheme="minorBidi"/>
          <w:snapToGrid/>
          <w:sz w:val="22"/>
          <w:szCs w:val="22"/>
          <w:lang w:eastAsia="en-GB"/>
        </w:rPr>
        <w:tab/>
      </w:r>
      <w:r w:rsidRPr="00D62F9E">
        <w:rPr>
          <w:lang w:val="en-US"/>
        </w:rPr>
        <w:t xml:space="preserve">CR 001520: Add qualifiers for </w:t>
      </w:r>
      <w:r>
        <w:t>CSD-R buy-ins</w:t>
      </w:r>
      <w:r>
        <w:tab/>
      </w:r>
      <w:r>
        <w:fldChar w:fldCharType="begin"/>
      </w:r>
      <w:r>
        <w:instrText xml:space="preserve"> PAGEREF _Toc10743237 \h </w:instrText>
      </w:r>
      <w:r>
        <w:fldChar w:fldCharType="separate"/>
      </w:r>
      <w:r>
        <w:t>16</w:t>
      </w:r>
      <w:r>
        <w:fldChar w:fldCharType="end"/>
      </w:r>
    </w:p>
    <w:p w:rsidR="00226F93" w:rsidRDefault="00226F93">
      <w:pPr>
        <w:pStyle w:val="TOC2"/>
        <w:rPr>
          <w:rFonts w:asciiTheme="minorHAnsi" w:eastAsiaTheme="minorEastAsia" w:hAnsiTheme="minorHAnsi" w:cstheme="minorBidi"/>
          <w:snapToGrid/>
          <w:sz w:val="22"/>
          <w:szCs w:val="22"/>
          <w:lang w:eastAsia="en-GB"/>
        </w:rPr>
      </w:pPr>
      <w:r w:rsidRPr="00D62F9E">
        <w:rPr>
          <w:rFonts w:ascii="Helvetica" w:hAnsi="Helvetica"/>
          <w:lang w:val="en-US"/>
        </w:rPr>
        <w:t>2.3</w:t>
      </w:r>
      <w:r>
        <w:rPr>
          <w:rFonts w:asciiTheme="minorHAnsi" w:eastAsiaTheme="minorEastAsia" w:hAnsiTheme="minorHAnsi" w:cstheme="minorBidi"/>
          <w:snapToGrid/>
          <w:sz w:val="22"/>
          <w:szCs w:val="22"/>
          <w:lang w:eastAsia="en-GB"/>
        </w:rPr>
        <w:tab/>
      </w:r>
      <w:r w:rsidRPr="00D62F9E">
        <w:rPr>
          <w:lang w:val="en-US"/>
        </w:rPr>
        <w:t>CR 001521: Add fields to allow use as payment preadvice message for CSDR Settlement Penalties</w:t>
      </w:r>
      <w:r>
        <w:tab/>
      </w:r>
      <w:r>
        <w:fldChar w:fldCharType="begin"/>
      </w:r>
      <w:r>
        <w:instrText xml:space="preserve"> PAGEREF _Toc10743238 \h </w:instrText>
      </w:r>
      <w:r>
        <w:fldChar w:fldCharType="separate"/>
      </w:r>
      <w:r>
        <w:t>21</w:t>
      </w:r>
      <w:r>
        <w:fldChar w:fldCharType="end"/>
      </w:r>
    </w:p>
    <w:p w:rsidR="00226F93" w:rsidRDefault="00226F93">
      <w:pPr>
        <w:pStyle w:val="TOC2"/>
        <w:rPr>
          <w:rFonts w:asciiTheme="minorHAnsi" w:eastAsiaTheme="minorEastAsia" w:hAnsiTheme="minorHAnsi" w:cstheme="minorBidi"/>
          <w:snapToGrid/>
          <w:sz w:val="22"/>
          <w:szCs w:val="22"/>
          <w:lang w:eastAsia="en-GB"/>
        </w:rPr>
      </w:pPr>
      <w:r w:rsidRPr="00D62F9E">
        <w:rPr>
          <w:rFonts w:ascii="Helvetica" w:hAnsi="Helvetica"/>
          <w:lang w:val="en-US"/>
        </w:rPr>
        <w:t>2.4</w:t>
      </w:r>
      <w:r>
        <w:rPr>
          <w:rFonts w:asciiTheme="minorHAnsi" w:eastAsiaTheme="minorEastAsia" w:hAnsiTheme="minorHAnsi" w:cstheme="minorBidi"/>
          <w:snapToGrid/>
          <w:sz w:val="22"/>
          <w:szCs w:val="22"/>
          <w:lang w:eastAsia="en-GB"/>
        </w:rPr>
        <w:tab/>
      </w:r>
      <w:r w:rsidRPr="00D62F9E">
        <w:rPr>
          <w:lang w:val="en-US"/>
        </w:rPr>
        <w:t>CR 001522: New fields for follow-up of buy-in  process</w:t>
      </w:r>
      <w:r>
        <w:tab/>
      </w:r>
      <w:r>
        <w:fldChar w:fldCharType="begin"/>
      </w:r>
      <w:r>
        <w:instrText xml:space="preserve"> PAGEREF _Toc10743239 \h </w:instrText>
      </w:r>
      <w:r>
        <w:fldChar w:fldCharType="separate"/>
      </w:r>
      <w:r>
        <w:t>24</w:t>
      </w:r>
      <w:r>
        <w:fldChar w:fldCharType="end"/>
      </w:r>
    </w:p>
    <w:p w:rsidR="00226F93" w:rsidRDefault="00226F93">
      <w:pPr>
        <w:pStyle w:val="TOC2"/>
        <w:rPr>
          <w:rFonts w:asciiTheme="minorHAnsi" w:eastAsiaTheme="minorEastAsia" w:hAnsiTheme="minorHAnsi" w:cstheme="minorBidi"/>
          <w:snapToGrid/>
          <w:sz w:val="22"/>
          <w:szCs w:val="22"/>
          <w:lang w:eastAsia="en-GB"/>
        </w:rPr>
      </w:pPr>
      <w:r w:rsidRPr="00D62F9E">
        <w:rPr>
          <w:rFonts w:ascii="Helvetica" w:hAnsi="Helvetica"/>
          <w:lang w:val="en-US"/>
        </w:rPr>
        <w:t>2.5</w:t>
      </w:r>
      <w:r>
        <w:rPr>
          <w:rFonts w:asciiTheme="minorHAnsi" w:eastAsiaTheme="minorEastAsia" w:hAnsiTheme="minorHAnsi" w:cstheme="minorBidi"/>
          <w:snapToGrid/>
          <w:sz w:val="22"/>
          <w:szCs w:val="22"/>
          <w:lang w:eastAsia="en-GB"/>
        </w:rPr>
        <w:tab/>
      </w:r>
      <w:r w:rsidRPr="00D62F9E">
        <w:rPr>
          <w:lang w:val="en-US"/>
        </w:rPr>
        <w:t>CR 001532: Add new narrative field</w:t>
      </w:r>
      <w:r>
        <w:tab/>
      </w:r>
      <w:r>
        <w:fldChar w:fldCharType="begin"/>
      </w:r>
      <w:r>
        <w:instrText xml:space="preserve"> PAGEREF _Toc10743240 \h </w:instrText>
      </w:r>
      <w:r>
        <w:fldChar w:fldCharType="separate"/>
      </w:r>
      <w:r>
        <w:t>28</w:t>
      </w:r>
      <w:r>
        <w:fldChar w:fldCharType="end"/>
      </w:r>
    </w:p>
    <w:p w:rsidR="00226F93" w:rsidRDefault="00226F93">
      <w:pPr>
        <w:pStyle w:val="TOC1"/>
        <w:rPr>
          <w:rFonts w:asciiTheme="minorHAnsi" w:eastAsiaTheme="minorEastAsia" w:hAnsiTheme="minorHAnsi" w:cstheme="minorBidi"/>
          <w:b w:val="0"/>
          <w:sz w:val="22"/>
          <w:szCs w:val="22"/>
          <w:lang w:eastAsia="en-GB"/>
        </w:rPr>
      </w:pPr>
      <w:r>
        <w:t>3</w:t>
      </w:r>
      <w:r>
        <w:rPr>
          <w:rFonts w:asciiTheme="minorHAnsi" w:eastAsiaTheme="minorEastAsia" w:hAnsiTheme="minorHAnsi" w:cstheme="minorBidi"/>
          <w:b w:val="0"/>
          <w:sz w:val="22"/>
          <w:szCs w:val="22"/>
          <w:lang w:eastAsia="en-GB"/>
        </w:rPr>
        <w:tab/>
      </w:r>
      <w:r>
        <w:t>Overview of SWIFT Change requests</w:t>
      </w:r>
      <w:r>
        <w:tab/>
      </w:r>
      <w:r>
        <w:fldChar w:fldCharType="begin"/>
      </w:r>
      <w:r>
        <w:instrText xml:space="preserve"> PAGEREF _Toc10743241 \h </w:instrText>
      </w:r>
      <w:r>
        <w:fldChar w:fldCharType="separate"/>
      </w:r>
      <w:r>
        <w:t>30</w:t>
      </w:r>
      <w:r>
        <w:fldChar w:fldCharType="end"/>
      </w:r>
    </w:p>
    <w:p w:rsidR="00D36405" w:rsidRDefault="00734939">
      <w:pPr>
        <w:rPr>
          <w:b/>
          <w:noProof/>
        </w:rPr>
      </w:pPr>
      <w:r>
        <w:rPr>
          <w:noProof/>
        </w:rPr>
        <w:fldChar w:fldCharType="end"/>
      </w:r>
    </w:p>
    <w:p w:rsidR="001B1CE4" w:rsidRPr="003437ED" w:rsidRDefault="001B1CE4"/>
    <w:p w:rsidR="00D36405" w:rsidRPr="003437ED" w:rsidRDefault="00D36405" w:rsidP="00EF3FC9">
      <w:pPr>
        <w:sectPr w:rsidR="00D36405" w:rsidRPr="003437ED" w:rsidSect="002E7475">
          <w:headerReference w:type="even" r:id="rId15"/>
          <w:headerReference w:type="default" r:id="rId16"/>
          <w:footerReference w:type="even" r:id="rId17"/>
          <w:footerReference w:type="default" r:id="rId18"/>
          <w:type w:val="continuous"/>
          <w:pgSz w:w="11909" w:h="16834" w:code="9"/>
          <w:pgMar w:top="1418" w:right="1701" w:bottom="1259" w:left="1701" w:header="1418" w:footer="1418" w:gutter="0"/>
          <w:cols w:space="720"/>
        </w:sectPr>
      </w:pPr>
    </w:p>
    <w:p w:rsidR="003E323D" w:rsidRDefault="003E323D" w:rsidP="005C78D0">
      <w:pPr>
        <w:pStyle w:val="Heading1"/>
        <w:pageBreakBefore/>
      </w:pPr>
      <w:bookmarkStart w:id="1" w:name="_Toc10743234"/>
      <w:bookmarkStart w:id="2" w:name="_Toc533501210"/>
      <w:r>
        <w:lastRenderedPageBreak/>
        <w:t>Introduction</w:t>
      </w:r>
      <w:bookmarkEnd w:id="1"/>
    </w:p>
    <w:p w:rsidR="003E323D" w:rsidRDefault="003E323D" w:rsidP="003E323D"/>
    <w:tbl>
      <w:tblPr>
        <w:tblW w:w="8897" w:type="dxa"/>
        <w:tblLayout w:type="fixed"/>
        <w:tblCellMar>
          <w:left w:w="0" w:type="dxa"/>
          <w:right w:w="0" w:type="dxa"/>
        </w:tblCellMar>
        <w:tblLook w:val="04A0" w:firstRow="1" w:lastRow="0" w:firstColumn="1" w:lastColumn="0" w:noHBand="0" w:noVBand="1"/>
      </w:tblPr>
      <w:tblGrid>
        <w:gridCol w:w="4219"/>
        <w:gridCol w:w="169"/>
        <w:gridCol w:w="2524"/>
        <w:gridCol w:w="1843"/>
        <w:gridCol w:w="142"/>
      </w:tblGrid>
      <w:tr w:rsidR="00DD1707" w:rsidTr="00D16EA7">
        <w:trPr>
          <w:trHeight w:val="105"/>
        </w:trPr>
        <w:tc>
          <w:tcPr>
            <w:tcW w:w="4388"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1707" w:rsidRDefault="00DD1707" w:rsidP="00DD1707">
            <w:pPr>
              <w:rPr>
                <w:rFonts w:cs="Arial"/>
                <w:b/>
                <w:bCs/>
                <w:sz w:val="22"/>
                <w:szCs w:val="22"/>
              </w:rPr>
            </w:pPr>
            <w:r>
              <w:rPr>
                <w:b/>
                <w:bCs/>
              </w:rPr>
              <w:t>Maintenance working group members:</w:t>
            </w:r>
          </w:p>
        </w:tc>
        <w:tc>
          <w:tcPr>
            <w:tcW w:w="25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D1707" w:rsidRDefault="00DD1707" w:rsidP="00DD1707">
            <w:pPr>
              <w:rPr>
                <w:b/>
                <w:bCs/>
                <w:sz w:val="22"/>
                <w:szCs w:val="22"/>
              </w:rPr>
            </w:pPr>
            <w:r>
              <w:rPr>
                <w:b/>
                <w:bCs/>
              </w:rPr>
              <w:t>Representing:</w:t>
            </w:r>
          </w:p>
        </w:tc>
        <w:tc>
          <w:tcPr>
            <w:tcW w:w="1985" w:type="dxa"/>
            <w:gridSpan w:val="2"/>
            <w:tcBorders>
              <w:top w:val="single" w:sz="8" w:space="0" w:color="auto"/>
              <w:left w:val="nil"/>
              <w:bottom w:val="single" w:sz="8" w:space="0" w:color="auto"/>
              <w:right w:val="single" w:sz="8" w:space="0" w:color="auto"/>
            </w:tcBorders>
            <w:shd w:val="clear" w:color="auto" w:fill="auto"/>
            <w:hideMark/>
          </w:tcPr>
          <w:p w:rsidR="00DD1707" w:rsidRDefault="00DD1707" w:rsidP="00DD1707">
            <w:pPr>
              <w:jc w:val="center"/>
              <w:rPr>
                <w:b/>
                <w:bCs/>
                <w:sz w:val="22"/>
                <w:szCs w:val="22"/>
              </w:rPr>
            </w:pPr>
            <w:r>
              <w:rPr>
                <w:b/>
                <w:bCs/>
              </w:rPr>
              <w:t>SR2020</w:t>
            </w:r>
          </w:p>
        </w:tc>
      </w:tr>
      <w:tr w:rsidR="00DD1707" w:rsidRPr="00DD0EFC" w:rsidTr="00D16EA7">
        <w:trPr>
          <w:trHeight w:val="199"/>
        </w:trPr>
        <w:tc>
          <w:tcPr>
            <w:tcW w:w="438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1707" w:rsidRPr="00DD0EFC" w:rsidRDefault="00DD1707" w:rsidP="00DD1707">
            <w:pPr>
              <w:pStyle w:val="Default"/>
              <w:rPr>
                <w:rFonts w:ascii="Arial" w:hAnsi="Arial" w:cs="Arial"/>
                <w:color w:val="auto"/>
                <w:sz w:val="20"/>
                <w:szCs w:val="20"/>
                <w:lang w:val="fr-BE" w:eastAsia="en-US"/>
              </w:rPr>
            </w:pPr>
            <w:proofErr w:type="spellStart"/>
            <w:r w:rsidRPr="00DD0EFC">
              <w:rPr>
                <w:rFonts w:ascii="Arial" w:hAnsi="Arial" w:cs="Arial"/>
                <w:color w:val="auto"/>
                <w:sz w:val="20"/>
                <w:szCs w:val="20"/>
                <w:lang w:val="fr-BE" w:eastAsia="en-US"/>
              </w:rPr>
              <w:t>Hiroaki</w:t>
            </w:r>
            <w:proofErr w:type="spellEnd"/>
            <w:r w:rsidRPr="00DD0EFC">
              <w:rPr>
                <w:rFonts w:ascii="Arial" w:hAnsi="Arial" w:cs="Arial"/>
                <w:color w:val="auto"/>
                <w:sz w:val="20"/>
                <w:szCs w:val="20"/>
                <w:lang w:val="fr-BE" w:eastAsia="en-US"/>
              </w:rPr>
              <w:t xml:space="preserve"> </w:t>
            </w:r>
            <w:proofErr w:type="spellStart"/>
            <w:r w:rsidRPr="00DD0EFC">
              <w:rPr>
                <w:rFonts w:ascii="Arial" w:hAnsi="Arial" w:cs="Arial"/>
                <w:color w:val="auto"/>
                <w:sz w:val="20"/>
                <w:szCs w:val="20"/>
                <w:lang w:val="fr-BE" w:eastAsia="en-US"/>
              </w:rPr>
              <w:t>Okumura</w:t>
            </w:r>
            <w:proofErr w:type="spellEnd"/>
            <w:r w:rsidRPr="00DD0EFC">
              <w:rPr>
                <w:rFonts w:ascii="Arial" w:hAnsi="Arial" w:cs="Arial"/>
                <w:color w:val="auto"/>
                <w:sz w:val="20"/>
                <w:szCs w:val="20"/>
                <w:lang w:val="fr-BE" w:eastAsia="en-US"/>
              </w:rPr>
              <w:t xml:space="preserve"> Mitsubishi </w:t>
            </w:r>
            <w:proofErr w:type="spellStart"/>
            <w:r w:rsidRPr="00DD0EFC">
              <w:rPr>
                <w:rFonts w:ascii="Arial" w:hAnsi="Arial" w:cs="Arial"/>
                <w:color w:val="auto"/>
                <w:sz w:val="20"/>
                <w:szCs w:val="20"/>
                <w:lang w:val="fr-BE" w:eastAsia="en-US"/>
              </w:rPr>
              <w:t>bank</w:t>
            </w:r>
            <w:proofErr w:type="spellEnd"/>
          </w:p>
        </w:tc>
        <w:tc>
          <w:tcPr>
            <w:tcW w:w="2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1707" w:rsidRPr="00DD0EFC" w:rsidRDefault="00DD1707" w:rsidP="00DD1707">
            <w:pPr>
              <w:pStyle w:val="Default"/>
              <w:rPr>
                <w:rFonts w:ascii="Arial" w:hAnsi="Arial" w:cs="Arial"/>
                <w:color w:val="auto"/>
                <w:sz w:val="20"/>
                <w:szCs w:val="20"/>
                <w:lang w:eastAsia="en-US"/>
              </w:rPr>
            </w:pPr>
            <w:r w:rsidRPr="00DD0EFC">
              <w:rPr>
                <w:rFonts w:ascii="Arial" w:hAnsi="Arial" w:cs="Arial"/>
                <w:color w:val="auto"/>
                <w:sz w:val="20"/>
                <w:szCs w:val="20"/>
                <w:lang w:eastAsia="en-US"/>
              </w:rPr>
              <w:t>Japan</w:t>
            </w:r>
          </w:p>
        </w:tc>
        <w:tc>
          <w:tcPr>
            <w:tcW w:w="1985" w:type="dxa"/>
            <w:gridSpan w:val="2"/>
            <w:tcBorders>
              <w:top w:val="nil"/>
              <w:left w:val="nil"/>
              <w:bottom w:val="single" w:sz="8" w:space="0" w:color="auto"/>
              <w:right w:val="single" w:sz="8" w:space="0" w:color="auto"/>
            </w:tcBorders>
            <w:shd w:val="clear" w:color="auto" w:fill="auto"/>
          </w:tcPr>
          <w:p w:rsidR="00DD1707" w:rsidRPr="00DD0EFC" w:rsidRDefault="00DD1707" w:rsidP="00DD1707">
            <w:pPr>
              <w:pStyle w:val="Default"/>
              <w:jc w:val="center"/>
              <w:rPr>
                <w:rFonts w:ascii="Arial" w:hAnsi="Arial" w:cs="Arial"/>
                <w:color w:val="auto"/>
                <w:sz w:val="20"/>
                <w:szCs w:val="20"/>
                <w:lang w:eastAsia="en-US"/>
              </w:rPr>
            </w:pPr>
          </w:p>
        </w:tc>
      </w:tr>
      <w:tr w:rsidR="00DD1707" w:rsidTr="00D16EA7">
        <w:trPr>
          <w:trHeight w:val="105"/>
        </w:trPr>
        <w:tc>
          <w:tcPr>
            <w:tcW w:w="438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1707" w:rsidRPr="00AA06F2" w:rsidRDefault="00DD1707" w:rsidP="00DD1707">
            <w:pPr>
              <w:pStyle w:val="Default"/>
              <w:rPr>
                <w:rFonts w:ascii="Arial" w:hAnsi="Arial" w:cs="Arial"/>
                <w:color w:val="auto"/>
                <w:sz w:val="20"/>
                <w:szCs w:val="20"/>
                <w:lang w:val="fr-BE" w:eastAsia="en-US"/>
              </w:rPr>
            </w:pPr>
            <w:proofErr w:type="spellStart"/>
            <w:r w:rsidRPr="00AA06F2">
              <w:rPr>
                <w:rFonts w:ascii="Arial" w:hAnsi="Arial" w:cs="Arial"/>
                <w:color w:val="auto"/>
                <w:sz w:val="20"/>
                <w:szCs w:val="20"/>
                <w:lang w:val="fr-BE" w:eastAsia="en-US"/>
              </w:rPr>
              <w:t>Annemie</w:t>
            </w:r>
            <w:proofErr w:type="spellEnd"/>
            <w:r w:rsidRPr="00AA06F2">
              <w:rPr>
                <w:rFonts w:ascii="Arial" w:hAnsi="Arial" w:cs="Arial"/>
                <w:color w:val="auto"/>
                <w:sz w:val="20"/>
                <w:szCs w:val="20"/>
                <w:lang w:val="fr-BE" w:eastAsia="en-US"/>
              </w:rPr>
              <w:t xml:space="preserve"> </w:t>
            </w:r>
            <w:proofErr w:type="spellStart"/>
            <w:r w:rsidRPr="00AA06F2">
              <w:rPr>
                <w:rFonts w:ascii="Arial" w:hAnsi="Arial" w:cs="Arial"/>
                <w:color w:val="auto"/>
                <w:sz w:val="20"/>
                <w:szCs w:val="20"/>
                <w:lang w:val="fr-BE" w:eastAsia="en-US"/>
              </w:rPr>
              <w:t>Loose</w:t>
            </w:r>
            <w:proofErr w:type="spellEnd"/>
            <w:r w:rsidRPr="00AA06F2">
              <w:rPr>
                <w:rFonts w:ascii="Arial" w:hAnsi="Arial" w:cs="Arial"/>
                <w:color w:val="auto"/>
                <w:sz w:val="20"/>
                <w:szCs w:val="20"/>
                <w:lang w:val="fr-BE" w:eastAsia="en-US"/>
              </w:rPr>
              <w:t>/</w:t>
            </w:r>
            <w:r>
              <w:rPr>
                <w:rFonts w:ascii="Tahoma" w:eastAsia="Times New Roman" w:hAnsi="Tahoma" w:cs="Tahoma"/>
                <w:sz w:val="20"/>
                <w:szCs w:val="20"/>
                <w:lang w:val="fr-BE"/>
              </w:rPr>
              <w:t xml:space="preserve">Quentin de </w:t>
            </w:r>
            <w:proofErr w:type="spellStart"/>
            <w:r>
              <w:rPr>
                <w:rFonts w:ascii="Tahoma" w:eastAsia="Times New Roman" w:hAnsi="Tahoma" w:cs="Tahoma"/>
                <w:sz w:val="20"/>
                <w:szCs w:val="20"/>
                <w:lang w:val="fr-BE"/>
              </w:rPr>
              <w:t>Saint-Aubert</w:t>
            </w:r>
            <w:proofErr w:type="spellEnd"/>
            <w:r>
              <w:rPr>
                <w:rFonts w:ascii="Tahoma" w:eastAsia="Times New Roman" w:hAnsi="Tahoma" w:cs="Tahoma"/>
                <w:sz w:val="20"/>
                <w:szCs w:val="20"/>
                <w:lang w:val="fr-BE"/>
              </w:rPr>
              <w:t xml:space="preserve"> </w:t>
            </w:r>
            <w:r w:rsidRPr="00AA06F2">
              <w:rPr>
                <w:rFonts w:ascii="Arial" w:hAnsi="Arial" w:cs="Arial"/>
                <w:color w:val="auto"/>
                <w:sz w:val="20"/>
                <w:szCs w:val="20"/>
                <w:lang w:val="fr-BE" w:eastAsia="en-US"/>
              </w:rPr>
              <w:t xml:space="preserve">– </w:t>
            </w:r>
            <w:proofErr w:type="spellStart"/>
            <w:r w:rsidRPr="00AA06F2">
              <w:rPr>
                <w:rFonts w:ascii="Arial" w:hAnsi="Arial" w:cs="Arial"/>
                <w:color w:val="auto"/>
                <w:sz w:val="20"/>
                <w:szCs w:val="20"/>
                <w:lang w:val="fr-BE" w:eastAsia="en-US"/>
              </w:rPr>
              <w:t>Euroclear</w:t>
            </w:r>
            <w:proofErr w:type="spellEnd"/>
          </w:p>
        </w:tc>
        <w:tc>
          <w:tcPr>
            <w:tcW w:w="2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1707" w:rsidRPr="00AA06F2" w:rsidRDefault="00DD1707" w:rsidP="00DD1707">
            <w:pPr>
              <w:pStyle w:val="Default"/>
              <w:rPr>
                <w:rFonts w:ascii="Arial" w:hAnsi="Arial" w:cs="Arial"/>
                <w:color w:val="auto"/>
                <w:sz w:val="20"/>
                <w:szCs w:val="20"/>
                <w:lang w:eastAsia="en-US"/>
              </w:rPr>
            </w:pPr>
            <w:r w:rsidRPr="00AA06F2">
              <w:rPr>
                <w:rFonts w:ascii="Arial" w:hAnsi="Arial" w:cs="Arial"/>
                <w:color w:val="auto"/>
                <w:sz w:val="20"/>
                <w:szCs w:val="20"/>
                <w:lang w:eastAsia="en-US"/>
              </w:rPr>
              <w:t>ICSD</w:t>
            </w:r>
          </w:p>
        </w:tc>
        <w:tc>
          <w:tcPr>
            <w:tcW w:w="1985" w:type="dxa"/>
            <w:gridSpan w:val="2"/>
            <w:tcBorders>
              <w:top w:val="nil"/>
              <w:left w:val="nil"/>
              <w:bottom w:val="single" w:sz="8" w:space="0" w:color="auto"/>
              <w:right w:val="single" w:sz="8" w:space="0" w:color="auto"/>
            </w:tcBorders>
            <w:shd w:val="clear" w:color="auto" w:fill="auto"/>
          </w:tcPr>
          <w:p w:rsidR="00DD1707" w:rsidRDefault="00DD1707" w:rsidP="00DD1707">
            <w:pPr>
              <w:pStyle w:val="Default"/>
              <w:jc w:val="center"/>
              <w:rPr>
                <w:rFonts w:ascii="Arial" w:hAnsi="Arial" w:cs="Arial"/>
                <w:color w:val="auto"/>
                <w:sz w:val="20"/>
                <w:szCs w:val="20"/>
                <w:lang w:eastAsia="en-US"/>
              </w:rPr>
            </w:pPr>
          </w:p>
        </w:tc>
      </w:tr>
      <w:tr w:rsidR="00DD1707" w:rsidTr="00D16EA7">
        <w:trPr>
          <w:trHeight w:val="105"/>
        </w:trPr>
        <w:tc>
          <w:tcPr>
            <w:tcW w:w="438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1707" w:rsidRDefault="00DD1707" w:rsidP="00DD1707">
            <w:pPr>
              <w:pStyle w:val="Default"/>
              <w:rPr>
                <w:rFonts w:ascii="Arial" w:hAnsi="Arial" w:cs="Arial"/>
                <w:color w:val="auto"/>
                <w:sz w:val="20"/>
                <w:szCs w:val="20"/>
                <w:lang w:eastAsia="en-US"/>
              </w:rPr>
            </w:pPr>
            <w:r>
              <w:rPr>
                <w:rFonts w:ascii="Arial" w:hAnsi="Arial" w:cs="Arial"/>
                <w:color w:val="auto"/>
                <w:sz w:val="20"/>
                <w:szCs w:val="20"/>
                <w:lang w:eastAsia="en-US"/>
              </w:rPr>
              <w:t xml:space="preserve">Jason </w:t>
            </w:r>
            <w:proofErr w:type="spellStart"/>
            <w:r>
              <w:rPr>
                <w:rFonts w:ascii="Arial" w:hAnsi="Arial" w:cs="Arial"/>
                <w:color w:val="auto"/>
                <w:sz w:val="20"/>
                <w:szCs w:val="20"/>
                <w:lang w:eastAsia="en-US"/>
              </w:rPr>
              <w:t>Brasile</w:t>
            </w:r>
            <w:proofErr w:type="spellEnd"/>
            <w:r>
              <w:rPr>
                <w:rFonts w:ascii="Arial" w:hAnsi="Arial" w:cs="Arial"/>
                <w:color w:val="auto"/>
                <w:sz w:val="20"/>
                <w:szCs w:val="20"/>
                <w:lang w:eastAsia="en-US"/>
              </w:rPr>
              <w:t xml:space="preserve"> – </w:t>
            </w:r>
            <w:proofErr w:type="spellStart"/>
            <w:r>
              <w:rPr>
                <w:rFonts w:ascii="Arial" w:hAnsi="Arial" w:cs="Arial"/>
                <w:color w:val="auto"/>
                <w:sz w:val="20"/>
                <w:szCs w:val="20"/>
                <w:lang w:eastAsia="en-US"/>
              </w:rPr>
              <w:t>Statestreet</w:t>
            </w:r>
            <w:proofErr w:type="spellEnd"/>
          </w:p>
        </w:tc>
        <w:tc>
          <w:tcPr>
            <w:tcW w:w="2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1707" w:rsidRDefault="00DD1707" w:rsidP="00DD1707">
            <w:pPr>
              <w:pStyle w:val="Default"/>
              <w:rPr>
                <w:rFonts w:ascii="Arial" w:hAnsi="Arial" w:cs="Arial"/>
                <w:color w:val="auto"/>
                <w:sz w:val="20"/>
                <w:szCs w:val="20"/>
                <w:lang w:val="fr-BE" w:eastAsia="en-US"/>
              </w:rPr>
            </w:pPr>
            <w:r>
              <w:rPr>
                <w:rFonts w:ascii="Arial" w:hAnsi="Arial" w:cs="Arial"/>
                <w:color w:val="auto"/>
                <w:sz w:val="20"/>
                <w:szCs w:val="20"/>
                <w:lang w:val="fr-BE" w:eastAsia="en-US"/>
              </w:rPr>
              <w:t xml:space="preserve">United States of </w:t>
            </w:r>
            <w:proofErr w:type="spellStart"/>
            <w:r>
              <w:rPr>
                <w:rFonts w:ascii="Arial" w:hAnsi="Arial" w:cs="Arial"/>
                <w:color w:val="auto"/>
                <w:sz w:val="20"/>
                <w:szCs w:val="20"/>
                <w:lang w:val="fr-BE" w:eastAsia="en-US"/>
              </w:rPr>
              <w:t>America</w:t>
            </w:r>
            <w:proofErr w:type="spellEnd"/>
          </w:p>
        </w:tc>
        <w:tc>
          <w:tcPr>
            <w:tcW w:w="1985" w:type="dxa"/>
            <w:gridSpan w:val="2"/>
            <w:tcBorders>
              <w:top w:val="nil"/>
              <w:left w:val="nil"/>
              <w:bottom w:val="single" w:sz="8" w:space="0" w:color="auto"/>
              <w:right w:val="single" w:sz="8" w:space="0" w:color="auto"/>
            </w:tcBorders>
            <w:shd w:val="clear" w:color="auto" w:fill="auto"/>
          </w:tcPr>
          <w:p w:rsidR="00DD1707" w:rsidRDefault="00DD1707" w:rsidP="00DD1707">
            <w:pPr>
              <w:pStyle w:val="Default"/>
              <w:jc w:val="center"/>
              <w:rPr>
                <w:rFonts w:ascii="Arial" w:hAnsi="Arial" w:cs="Arial"/>
                <w:color w:val="auto"/>
                <w:sz w:val="20"/>
                <w:szCs w:val="20"/>
                <w:lang w:val="fr-BE" w:eastAsia="en-US"/>
              </w:rPr>
            </w:pPr>
          </w:p>
        </w:tc>
      </w:tr>
      <w:tr w:rsidR="00DD1707" w:rsidTr="00D16EA7">
        <w:trPr>
          <w:trHeight w:val="105"/>
        </w:trPr>
        <w:tc>
          <w:tcPr>
            <w:tcW w:w="438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1707" w:rsidRDefault="00DD1707" w:rsidP="00DD1707">
            <w:pPr>
              <w:pStyle w:val="Default"/>
              <w:rPr>
                <w:rFonts w:ascii="Arial" w:hAnsi="Arial" w:cs="Arial"/>
                <w:color w:val="auto"/>
                <w:sz w:val="20"/>
                <w:szCs w:val="20"/>
                <w:lang w:val="fr-BE" w:eastAsia="en-US"/>
              </w:rPr>
            </w:pPr>
            <w:r>
              <w:rPr>
                <w:rFonts w:ascii="Arial" w:hAnsi="Arial" w:cs="Arial"/>
                <w:color w:val="auto"/>
                <w:sz w:val="20"/>
                <w:szCs w:val="20"/>
                <w:lang w:val="fr-BE" w:eastAsia="en-US"/>
              </w:rPr>
              <w:t xml:space="preserve">Robin </w:t>
            </w:r>
            <w:proofErr w:type="spellStart"/>
            <w:r>
              <w:rPr>
                <w:rFonts w:ascii="Arial" w:hAnsi="Arial" w:cs="Arial"/>
                <w:color w:val="auto"/>
                <w:sz w:val="20"/>
                <w:szCs w:val="20"/>
                <w:lang w:val="fr-BE" w:eastAsia="en-US"/>
              </w:rPr>
              <w:t>Leary</w:t>
            </w:r>
            <w:proofErr w:type="spellEnd"/>
            <w:r>
              <w:rPr>
                <w:rFonts w:ascii="Arial" w:hAnsi="Arial" w:cs="Arial"/>
                <w:color w:val="auto"/>
                <w:sz w:val="20"/>
                <w:szCs w:val="20"/>
                <w:lang w:val="fr-BE" w:eastAsia="en-US"/>
              </w:rPr>
              <w:t xml:space="preserve"> – Citibank</w:t>
            </w:r>
          </w:p>
        </w:tc>
        <w:tc>
          <w:tcPr>
            <w:tcW w:w="2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1707" w:rsidRDefault="00DD1707" w:rsidP="00DD1707">
            <w:pPr>
              <w:pStyle w:val="Default"/>
              <w:rPr>
                <w:rFonts w:ascii="Arial" w:hAnsi="Arial" w:cs="Arial"/>
                <w:color w:val="auto"/>
                <w:sz w:val="20"/>
                <w:szCs w:val="20"/>
                <w:lang w:eastAsia="en-US"/>
              </w:rPr>
            </w:pPr>
            <w:r>
              <w:rPr>
                <w:rFonts w:ascii="Arial" w:hAnsi="Arial" w:cs="Arial"/>
                <w:color w:val="auto"/>
                <w:sz w:val="20"/>
                <w:szCs w:val="20"/>
                <w:lang w:eastAsia="en-US"/>
              </w:rPr>
              <w:t>United Kingdom</w:t>
            </w:r>
          </w:p>
        </w:tc>
        <w:tc>
          <w:tcPr>
            <w:tcW w:w="1985" w:type="dxa"/>
            <w:gridSpan w:val="2"/>
            <w:tcBorders>
              <w:top w:val="nil"/>
              <w:left w:val="nil"/>
              <w:bottom w:val="single" w:sz="8" w:space="0" w:color="auto"/>
              <w:right w:val="single" w:sz="8" w:space="0" w:color="auto"/>
            </w:tcBorders>
            <w:shd w:val="clear" w:color="auto" w:fill="auto"/>
          </w:tcPr>
          <w:p w:rsidR="00DD1707" w:rsidRDefault="00DD1707" w:rsidP="00DD1707">
            <w:pPr>
              <w:pStyle w:val="Default"/>
              <w:jc w:val="center"/>
              <w:rPr>
                <w:rFonts w:ascii="Arial" w:hAnsi="Arial" w:cs="Arial"/>
                <w:color w:val="auto"/>
                <w:sz w:val="20"/>
                <w:szCs w:val="20"/>
                <w:lang w:eastAsia="en-US"/>
              </w:rPr>
            </w:pPr>
          </w:p>
        </w:tc>
      </w:tr>
      <w:tr w:rsidR="00DD1707" w:rsidTr="00D16EA7">
        <w:trPr>
          <w:trHeight w:val="105"/>
        </w:trPr>
        <w:tc>
          <w:tcPr>
            <w:tcW w:w="438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1707" w:rsidRPr="00D16EA7" w:rsidRDefault="00DD1707" w:rsidP="00DD1707">
            <w:pPr>
              <w:pStyle w:val="Default"/>
              <w:rPr>
                <w:rFonts w:ascii="Arial" w:hAnsi="Arial" w:cs="Arial"/>
                <w:color w:val="auto"/>
                <w:sz w:val="20"/>
                <w:szCs w:val="20"/>
                <w:lang w:val="fr-BE" w:eastAsia="en-US"/>
              </w:rPr>
            </w:pPr>
            <w:r w:rsidRPr="00D16EA7">
              <w:rPr>
                <w:rFonts w:ascii="Arial" w:hAnsi="Arial" w:cs="Arial"/>
                <w:color w:val="auto"/>
                <w:sz w:val="20"/>
                <w:szCs w:val="20"/>
                <w:lang w:val="fr-BE" w:eastAsia="en-US"/>
              </w:rPr>
              <w:t xml:space="preserve">Denis </w:t>
            </w:r>
            <w:proofErr w:type="spellStart"/>
            <w:r w:rsidRPr="00D16EA7">
              <w:rPr>
                <w:rFonts w:ascii="Arial" w:hAnsi="Arial" w:cs="Arial"/>
                <w:color w:val="auto"/>
                <w:sz w:val="20"/>
                <w:szCs w:val="20"/>
                <w:lang w:val="fr-BE" w:eastAsia="en-US"/>
              </w:rPr>
              <w:t>Andrejew</w:t>
            </w:r>
            <w:proofErr w:type="spellEnd"/>
            <w:r w:rsidRPr="00D16EA7">
              <w:rPr>
                <w:rFonts w:ascii="Arial" w:hAnsi="Arial" w:cs="Arial"/>
                <w:color w:val="auto"/>
                <w:sz w:val="20"/>
                <w:szCs w:val="20"/>
                <w:lang w:val="fr-BE" w:eastAsia="en-US"/>
              </w:rPr>
              <w:t xml:space="preserve"> – DB</w:t>
            </w:r>
          </w:p>
        </w:tc>
        <w:tc>
          <w:tcPr>
            <w:tcW w:w="2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1707" w:rsidRPr="00D16EA7" w:rsidRDefault="00DD1707" w:rsidP="00DD1707">
            <w:pPr>
              <w:pStyle w:val="Default"/>
              <w:rPr>
                <w:rFonts w:ascii="Arial" w:hAnsi="Arial" w:cs="Arial"/>
                <w:color w:val="auto"/>
                <w:sz w:val="20"/>
                <w:szCs w:val="20"/>
                <w:lang w:val="fr-BE" w:eastAsia="en-US"/>
              </w:rPr>
            </w:pPr>
            <w:r w:rsidRPr="00D16EA7">
              <w:rPr>
                <w:rFonts w:ascii="Arial" w:hAnsi="Arial" w:cs="Arial"/>
                <w:color w:val="auto"/>
                <w:sz w:val="20"/>
                <w:szCs w:val="20"/>
                <w:lang w:val="fr-BE" w:eastAsia="en-US"/>
              </w:rPr>
              <w:t>Germany</w:t>
            </w:r>
          </w:p>
        </w:tc>
        <w:tc>
          <w:tcPr>
            <w:tcW w:w="1985" w:type="dxa"/>
            <w:gridSpan w:val="2"/>
            <w:tcBorders>
              <w:top w:val="nil"/>
              <w:left w:val="nil"/>
              <w:bottom w:val="single" w:sz="8" w:space="0" w:color="auto"/>
              <w:right w:val="single" w:sz="8" w:space="0" w:color="auto"/>
            </w:tcBorders>
            <w:shd w:val="clear" w:color="auto" w:fill="auto"/>
          </w:tcPr>
          <w:p w:rsidR="00DD1707" w:rsidRDefault="00DD1707" w:rsidP="00DD1707">
            <w:pPr>
              <w:pStyle w:val="Default"/>
              <w:jc w:val="center"/>
              <w:rPr>
                <w:rFonts w:ascii="Arial" w:hAnsi="Arial" w:cs="Arial"/>
                <w:color w:val="auto"/>
                <w:sz w:val="20"/>
                <w:szCs w:val="20"/>
                <w:lang w:val="fr-BE" w:eastAsia="en-US"/>
              </w:rPr>
            </w:pPr>
          </w:p>
        </w:tc>
      </w:tr>
      <w:tr w:rsidR="00DD1707" w:rsidTr="00D16EA7">
        <w:trPr>
          <w:trHeight w:val="105"/>
        </w:trPr>
        <w:tc>
          <w:tcPr>
            <w:tcW w:w="438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1707" w:rsidRDefault="00DD1707" w:rsidP="00DD1707">
            <w:pPr>
              <w:pStyle w:val="Default"/>
              <w:rPr>
                <w:rFonts w:ascii="Arial" w:hAnsi="Arial" w:cs="Arial"/>
                <w:color w:val="auto"/>
                <w:sz w:val="20"/>
                <w:szCs w:val="20"/>
                <w:lang w:val="fr-BE" w:eastAsia="en-US"/>
              </w:rPr>
            </w:pPr>
            <w:r>
              <w:rPr>
                <w:rFonts w:ascii="Arial" w:hAnsi="Arial" w:cs="Arial"/>
                <w:color w:val="auto"/>
                <w:sz w:val="20"/>
                <w:szCs w:val="20"/>
                <w:lang w:val="fr-BE" w:eastAsia="en-US"/>
              </w:rPr>
              <w:t xml:space="preserve">Ton Van </w:t>
            </w:r>
            <w:proofErr w:type="spellStart"/>
            <w:r>
              <w:rPr>
                <w:rFonts w:ascii="Arial" w:hAnsi="Arial" w:cs="Arial"/>
                <w:color w:val="auto"/>
                <w:sz w:val="20"/>
                <w:szCs w:val="20"/>
                <w:lang w:val="fr-BE" w:eastAsia="en-US"/>
              </w:rPr>
              <w:t>Andel</w:t>
            </w:r>
            <w:proofErr w:type="spellEnd"/>
            <w:r>
              <w:rPr>
                <w:rFonts w:ascii="Arial" w:hAnsi="Arial" w:cs="Arial"/>
                <w:color w:val="auto"/>
                <w:sz w:val="20"/>
                <w:szCs w:val="20"/>
                <w:lang w:val="fr-BE" w:eastAsia="en-US"/>
              </w:rPr>
              <w:t xml:space="preserve"> – ABN Amro</w:t>
            </w:r>
          </w:p>
        </w:tc>
        <w:tc>
          <w:tcPr>
            <w:tcW w:w="2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1707" w:rsidRDefault="00DD1707" w:rsidP="00DD1707">
            <w:pPr>
              <w:pStyle w:val="Default"/>
              <w:rPr>
                <w:rFonts w:ascii="Arial" w:hAnsi="Arial" w:cs="Arial"/>
                <w:color w:val="auto"/>
                <w:sz w:val="20"/>
                <w:szCs w:val="20"/>
                <w:lang w:val="fr-BE" w:eastAsia="en-US"/>
              </w:rPr>
            </w:pPr>
            <w:proofErr w:type="spellStart"/>
            <w:r>
              <w:rPr>
                <w:rFonts w:ascii="Arial" w:hAnsi="Arial" w:cs="Arial"/>
                <w:color w:val="auto"/>
                <w:sz w:val="20"/>
                <w:szCs w:val="20"/>
                <w:lang w:val="fr-BE" w:eastAsia="en-US"/>
              </w:rPr>
              <w:t>Netherlands</w:t>
            </w:r>
            <w:proofErr w:type="spellEnd"/>
          </w:p>
        </w:tc>
        <w:tc>
          <w:tcPr>
            <w:tcW w:w="1985" w:type="dxa"/>
            <w:gridSpan w:val="2"/>
            <w:tcBorders>
              <w:top w:val="nil"/>
              <w:left w:val="nil"/>
              <w:bottom w:val="single" w:sz="8" w:space="0" w:color="auto"/>
              <w:right w:val="single" w:sz="8" w:space="0" w:color="auto"/>
            </w:tcBorders>
            <w:shd w:val="clear" w:color="auto" w:fill="auto"/>
          </w:tcPr>
          <w:p w:rsidR="00DD1707" w:rsidRDefault="00DD1707" w:rsidP="00DD1707">
            <w:pPr>
              <w:pStyle w:val="Default"/>
              <w:jc w:val="center"/>
              <w:rPr>
                <w:rFonts w:ascii="Arial" w:hAnsi="Arial" w:cs="Arial"/>
                <w:color w:val="auto"/>
                <w:sz w:val="20"/>
                <w:szCs w:val="20"/>
                <w:lang w:val="fr-BE" w:eastAsia="en-US"/>
              </w:rPr>
            </w:pPr>
          </w:p>
        </w:tc>
      </w:tr>
      <w:tr w:rsidR="00DD1707" w:rsidTr="00D16EA7">
        <w:trPr>
          <w:trHeight w:val="105"/>
        </w:trPr>
        <w:tc>
          <w:tcPr>
            <w:tcW w:w="438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1707" w:rsidRPr="00D140D2" w:rsidRDefault="00DD1707" w:rsidP="00DD1707">
            <w:pPr>
              <w:pStyle w:val="Default"/>
              <w:rPr>
                <w:rFonts w:ascii="Arial" w:hAnsi="Arial" w:cs="Arial"/>
                <w:color w:val="auto"/>
                <w:sz w:val="20"/>
                <w:szCs w:val="20"/>
                <w:lang w:val="fr-BE" w:eastAsia="en-US"/>
              </w:rPr>
            </w:pPr>
            <w:r w:rsidRPr="00D140D2">
              <w:rPr>
                <w:rFonts w:ascii="Arial" w:hAnsi="Arial" w:cs="Arial"/>
                <w:color w:val="auto"/>
                <w:sz w:val="20"/>
                <w:szCs w:val="20"/>
                <w:lang w:val="fr-BE" w:eastAsia="en-US"/>
              </w:rPr>
              <w:t xml:space="preserve">Stephan </w:t>
            </w:r>
            <w:proofErr w:type="spellStart"/>
            <w:r w:rsidRPr="00D140D2">
              <w:rPr>
                <w:rFonts w:ascii="Arial" w:hAnsi="Arial" w:cs="Arial"/>
                <w:color w:val="auto"/>
                <w:sz w:val="20"/>
                <w:szCs w:val="20"/>
                <w:lang w:val="fr-BE" w:eastAsia="en-US"/>
              </w:rPr>
              <w:t>Schuetter</w:t>
            </w:r>
            <w:proofErr w:type="spellEnd"/>
            <w:r w:rsidRPr="00D140D2">
              <w:rPr>
                <w:rFonts w:ascii="Arial" w:hAnsi="Arial" w:cs="Arial"/>
                <w:color w:val="auto"/>
                <w:sz w:val="20"/>
                <w:szCs w:val="20"/>
                <w:lang w:val="fr-BE" w:eastAsia="en-US"/>
              </w:rPr>
              <w:t xml:space="preserve"> – UBS</w:t>
            </w:r>
          </w:p>
        </w:tc>
        <w:tc>
          <w:tcPr>
            <w:tcW w:w="2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1707" w:rsidRPr="00D140D2" w:rsidRDefault="00DD1707" w:rsidP="00DD1707">
            <w:pPr>
              <w:pStyle w:val="Default"/>
              <w:rPr>
                <w:rFonts w:ascii="Arial" w:hAnsi="Arial" w:cs="Arial"/>
                <w:color w:val="auto"/>
                <w:sz w:val="20"/>
                <w:szCs w:val="20"/>
                <w:lang w:val="fr-BE" w:eastAsia="en-US"/>
              </w:rPr>
            </w:pPr>
            <w:proofErr w:type="spellStart"/>
            <w:r w:rsidRPr="00D140D2">
              <w:rPr>
                <w:rFonts w:ascii="Arial" w:hAnsi="Arial" w:cs="Arial"/>
                <w:color w:val="auto"/>
                <w:sz w:val="20"/>
                <w:szCs w:val="20"/>
                <w:lang w:val="fr-BE" w:eastAsia="en-US"/>
              </w:rPr>
              <w:t>Switzerland</w:t>
            </w:r>
            <w:proofErr w:type="spellEnd"/>
          </w:p>
        </w:tc>
        <w:tc>
          <w:tcPr>
            <w:tcW w:w="1985" w:type="dxa"/>
            <w:gridSpan w:val="2"/>
            <w:tcBorders>
              <w:top w:val="nil"/>
              <w:left w:val="nil"/>
              <w:bottom w:val="single" w:sz="8" w:space="0" w:color="auto"/>
              <w:right w:val="single" w:sz="8" w:space="0" w:color="auto"/>
            </w:tcBorders>
            <w:shd w:val="clear" w:color="auto" w:fill="auto"/>
          </w:tcPr>
          <w:p w:rsidR="00DD1707" w:rsidRDefault="00DD1707" w:rsidP="00DD1707">
            <w:pPr>
              <w:pStyle w:val="Default"/>
              <w:jc w:val="center"/>
              <w:rPr>
                <w:rFonts w:ascii="Arial" w:hAnsi="Arial" w:cs="Arial"/>
                <w:color w:val="auto"/>
                <w:sz w:val="20"/>
                <w:szCs w:val="20"/>
                <w:lang w:val="fr-BE" w:eastAsia="en-US"/>
              </w:rPr>
            </w:pPr>
          </w:p>
        </w:tc>
      </w:tr>
      <w:tr w:rsidR="00DD1707" w:rsidTr="00D16EA7">
        <w:trPr>
          <w:trHeight w:val="105"/>
        </w:trPr>
        <w:tc>
          <w:tcPr>
            <w:tcW w:w="438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1707" w:rsidRPr="00D16EA7" w:rsidRDefault="00DD1707" w:rsidP="00DD1707">
            <w:pPr>
              <w:pStyle w:val="Default"/>
              <w:rPr>
                <w:rFonts w:ascii="Arial" w:hAnsi="Arial" w:cs="Arial"/>
                <w:color w:val="auto"/>
                <w:sz w:val="20"/>
                <w:szCs w:val="20"/>
                <w:lang w:val="fr-BE" w:eastAsia="en-US"/>
              </w:rPr>
            </w:pPr>
            <w:r w:rsidRPr="00D16EA7">
              <w:rPr>
                <w:rFonts w:ascii="Arial" w:hAnsi="Arial" w:cs="Arial"/>
                <w:color w:val="auto"/>
                <w:sz w:val="20"/>
                <w:szCs w:val="20"/>
                <w:lang w:val="fr-BE" w:eastAsia="en-US"/>
              </w:rPr>
              <w:t>Monica Chow – HSBC</w:t>
            </w:r>
          </w:p>
        </w:tc>
        <w:tc>
          <w:tcPr>
            <w:tcW w:w="2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1707" w:rsidRPr="00D16EA7" w:rsidRDefault="00DD1707" w:rsidP="00DD1707">
            <w:pPr>
              <w:pStyle w:val="Default"/>
              <w:rPr>
                <w:rFonts w:ascii="Arial" w:hAnsi="Arial" w:cs="Arial"/>
                <w:color w:val="auto"/>
                <w:sz w:val="20"/>
                <w:szCs w:val="20"/>
                <w:lang w:val="fr-BE" w:eastAsia="en-US"/>
              </w:rPr>
            </w:pPr>
            <w:proofErr w:type="spellStart"/>
            <w:r w:rsidRPr="00D16EA7">
              <w:rPr>
                <w:rFonts w:ascii="Arial" w:hAnsi="Arial" w:cs="Arial"/>
                <w:color w:val="auto"/>
                <w:sz w:val="20"/>
                <w:szCs w:val="20"/>
                <w:lang w:val="fr-BE" w:eastAsia="en-US"/>
              </w:rPr>
              <w:t>Honk</w:t>
            </w:r>
            <w:proofErr w:type="spellEnd"/>
            <w:r w:rsidRPr="00D16EA7">
              <w:rPr>
                <w:rFonts w:ascii="Arial" w:hAnsi="Arial" w:cs="Arial"/>
                <w:color w:val="auto"/>
                <w:sz w:val="20"/>
                <w:szCs w:val="20"/>
                <w:lang w:val="fr-BE" w:eastAsia="en-US"/>
              </w:rPr>
              <w:t xml:space="preserve"> Kong</w:t>
            </w:r>
          </w:p>
        </w:tc>
        <w:tc>
          <w:tcPr>
            <w:tcW w:w="1985" w:type="dxa"/>
            <w:gridSpan w:val="2"/>
            <w:tcBorders>
              <w:top w:val="nil"/>
              <w:left w:val="nil"/>
              <w:bottom w:val="single" w:sz="8" w:space="0" w:color="auto"/>
              <w:right w:val="single" w:sz="8" w:space="0" w:color="auto"/>
            </w:tcBorders>
            <w:shd w:val="clear" w:color="auto" w:fill="auto"/>
          </w:tcPr>
          <w:p w:rsidR="00DD1707" w:rsidRDefault="00DD1707" w:rsidP="00DD1707">
            <w:pPr>
              <w:pStyle w:val="Default"/>
              <w:jc w:val="center"/>
              <w:rPr>
                <w:rFonts w:ascii="Arial" w:hAnsi="Arial" w:cs="Arial"/>
                <w:color w:val="auto"/>
                <w:sz w:val="20"/>
                <w:szCs w:val="20"/>
                <w:lang w:val="fr-BE" w:eastAsia="en-US"/>
              </w:rPr>
            </w:pPr>
          </w:p>
        </w:tc>
      </w:tr>
      <w:tr w:rsidR="00DD1707" w:rsidRPr="001E2942" w:rsidTr="00D16EA7">
        <w:trPr>
          <w:trHeight w:val="430"/>
        </w:trPr>
        <w:tc>
          <w:tcPr>
            <w:tcW w:w="438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1707" w:rsidRPr="00D16EA7" w:rsidRDefault="00DD1707" w:rsidP="00DD1707">
            <w:pPr>
              <w:pStyle w:val="Default"/>
              <w:rPr>
                <w:rFonts w:ascii="Arial" w:hAnsi="Arial" w:cs="Arial"/>
                <w:color w:val="auto"/>
                <w:sz w:val="20"/>
                <w:szCs w:val="20"/>
                <w:lang w:val="fr-BE" w:eastAsia="en-US"/>
              </w:rPr>
            </w:pPr>
            <w:r w:rsidRPr="00D16EA7">
              <w:rPr>
                <w:rFonts w:ascii="Arial" w:hAnsi="Arial" w:cs="Arial"/>
                <w:color w:val="auto"/>
                <w:sz w:val="20"/>
                <w:szCs w:val="20"/>
                <w:lang w:val="fr-BE" w:eastAsia="en-US"/>
              </w:rPr>
              <w:t>Vacant</w:t>
            </w:r>
          </w:p>
        </w:tc>
        <w:tc>
          <w:tcPr>
            <w:tcW w:w="2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1707" w:rsidRPr="00D16EA7" w:rsidRDefault="00DD1707" w:rsidP="00DD1707">
            <w:pPr>
              <w:pStyle w:val="Default"/>
              <w:rPr>
                <w:rFonts w:ascii="Arial" w:hAnsi="Arial" w:cs="Arial"/>
                <w:color w:val="auto"/>
                <w:sz w:val="20"/>
                <w:szCs w:val="20"/>
                <w:lang w:val="fr-BE" w:eastAsia="en-US"/>
              </w:rPr>
            </w:pPr>
            <w:proofErr w:type="spellStart"/>
            <w:r w:rsidRPr="00D16EA7">
              <w:rPr>
                <w:rFonts w:ascii="Arial" w:hAnsi="Arial" w:cs="Arial"/>
                <w:color w:val="auto"/>
                <w:sz w:val="20"/>
                <w:szCs w:val="20"/>
                <w:lang w:val="fr-BE" w:eastAsia="en-US"/>
              </w:rPr>
              <w:t>Belgium</w:t>
            </w:r>
            <w:proofErr w:type="spellEnd"/>
          </w:p>
        </w:tc>
        <w:tc>
          <w:tcPr>
            <w:tcW w:w="1985" w:type="dxa"/>
            <w:gridSpan w:val="2"/>
            <w:tcBorders>
              <w:top w:val="nil"/>
              <w:left w:val="nil"/>
              <w:bottom w:val="single" w:sz="8" w:space="0" w:color="auto"/>
              <w:right w:val="single" w:sz="8" w:space="0" w:color="auto"/>
            </w:tcBorders>
            <w:shd w:val="clear" w:color="auto" w:fill="auto"/>
          </w:tcPr>
          <w:p w:rsidR="00DD1707" w:rsidRPr="00D16EA7" w:rsidRDefault="00DD1707" w:rsidP="00DD1707">
            <w:pPr>
              <w:pStyle w:val="Default"/>
              <w:jc w:val="center"/>
              <w:rPr>
                <w:rFonts w:ascii="Arial" w:hAnsi="Arial" w:cs="Arial"/>
                <w:color w:val="auto"/>
                <w:sz w:val="20"/>
                <w:szCs w:val="20"/>
                <w:lang w:val="fr-BE" w:eastAsia="en-US"/>
              </w:rPr>
            </w:pPr>
          </w:p>
        </w:tc>
      </w:tr>
      <w:tr w:rsidR="00DD1707" w:rsidTr="00D16EA7">
        <w:trPr>
          <w:trHeight w:val="105"/>
        </w:trPr>
        <w:tc>
          <w:tcPr>
            <w:tcW w:w="4388"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1707" w:rsidRDefault="00DD1707" w:rsidP="00DD1707">
            <w:pPr>
              <w:pStyle w:val="Default"/>
              <w:rPr>
                <w:rFonts w:ascii="Arial" w:hAnsi="Arial" w:cs="Arial"/>
                <w:color w:val="auto"/>
                <w:sz w:val="20"/>
                <w:szCs w:val="20"/>
                <w:lang w:eastAsia="en-US"/>
              </w:rPr>
            </w:pPr>
            <w:r>
              <w:rPr>
                <w:rFonts w:ascii="Arial" w:hAnsi="Arial" w:cs="Arial"/>
                <w:color w:val="auto"/>
                <w:sz w:val="20"/>
                <w:szCs w:val="20"/>
                <w:lang w:eastAsia="en-US"/>
              </w:rPr>
              <w:t xml:space="preserve">Axelle </w:t>
            </w:r>
            <w:proofErr w:type="spellStart"/>
            <w:r>
              <w:rPr>
                <w:rFonts w:ascii="Arial" w:hAnsi="Arial" w:cs="Arial"/>
                <w:color w:val="auto"/>
                <w:sz w:val="20"/>
                <w:szCs w:val="20"/>
                <w:lang w:eastAsia="en-US"/>
              </w:rPr>
              <w:t>Wurmser</w:t>
            </w:r>
            <w:proofErr w:type="spellEnd"/>
            <w:r>
              <w:rPr>
                <w:rFonts w:ascii="Arial" w:hAnsi="Arial" w:cs="Arial"/>
                <w:color w:val="auto"/>
                <w:sz w:val="20"/>
                <w:szCs w:val="20"/>
                <w:lang w:eastAsia="en-US"/>
              </w:rPr>
              <w:t>  – BNP Paribas</w:t>
            </w:r>
          </w:p>
        </w:tc>
        <w:tc>
          <w:tcPr>
            <w:tcW w:w="25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D1707" w:rsidRDefault="00DD1707" w:rsidP="00DD1707">
            <w:pPr>
              <w:pStyle w:val="Default"/>
              <w:rPr>
                <w:rFonts w:ascii="Arial" w:hAnsi="Arial" w:cs="Arial"/>
                <w:color w:val="auto"/>
                <w:sz w:val="20"/>
                <w:szCs w:val="20"/>
                <w:lang w:eastAsia="en-US"/>
              </w:rPr>
            </w:pPr>
            <w:r>
              <w:rPr>
                <w:rFonts w:ascii="Arial" w:hAnsi="Arial" w:cs="Arial"/>
                <w:color w:val="auto"/>
                <w:sz w:val="20"/>
                <w:szCs w:val="20"/>
                <w:lang w:eastAsia="en-US"/>
              </w:rPr>
              <w:t>France</w:t>
            </w:r>
          </w:p>
        </w:tc>
        <w:tc>
          <w:tcPr>
            <w:tcW w:w="1985" w:type="dxa"/>
            <w:gridSpan w:val="2"/>
            <w:tcBorders>
              <w:top w:val="single" w:sz="8" w:space="0" w:color="auto"/>
              <w:left w:val="nil"/>
              <w:bottom w:val="single" w:sz="8" w:space="0" w:color="auto"/>
              <w:right w:val="single" w:sz="8" w:space="0" w:color="auto"/>
            </w:tcBorders>
            <w:shd w:val="clear" w:color="auto" w:fill="auto"/>
          </w:tcPr>
          <w:p w:rsidR="00DD1707" w:rsidRDefault="00DD1707" w:rsidP="00DD1707">
            <w:pPr>
              <w:pStyle w:val="Default"/>
              <w:jc w:val="center"/>
              <w:rPr>
                <w:rFonts w:ascii="Arial" w:hAnsi="Arial" w:cs="Arial"/>
                <w:color w:val="auto"/>
                <w:sz w:val="20"/>
                <w:szCs w:val="20"/>
                <w:lang w:eastAsia="en-US"/>
              </w:rPr>
            </w:pPr>
          </w:p>
        </w:tc>
      </w:tr>
      <w:tr w:rsidR="00DD1707" w:rsidTr="00D16EA7">
        <w:trPr>
          <w:trHeight w:val="105"/>
        </w:trPr>
        <w:tc>
          <w:tcPr>
            <w:tcW w:w="4388"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1707" w:rsidRDefault="00DD1707" w:rsidP="00DD1707">
            <w:pPr>
              <w:pStyle w:val="Default"/>
              <w:rPr>
                <w:rFonts w:ascii="Arial" w:hAnsi="Arial" w:cs="Arial"/>
                <w:color w:val="auto"/>
                <w:sz w:val="20"/>
                <w:szCs w:val="20"/>
                <w:lang w:val="fr-BE" w:eastAsia="en-US"/>
              </w:rPr>
            </w:pPr>
            <w:r>
              <w:rPr>
                <w:rFonts w:ascii="Arial" w:hAnsi="Arial" w:cs="Arial"/>
                <w:color w:val="auto"/>
                <w:sz w:val="20"/>
                <w:szCs w:val="20"/>
                <w:lang w:val="fr-BE" w:eastAsia="en-US"/>
              </w:rPr>
              <w:t xml:space="preserve">Arnaud </w:t>
            </w:r>
            <w:proofErr w:type="spellStart"/>
            <w:r>
              <w:rPr>
                <w:rFonts w:ascii="Arial" w:hAnsi="Arial" w:cs="Arial"/>
                <w:color w:val="auto"/>
                <w:sz w:val="20"/>
                <w:szCs w:val="20"/>
                <w:lang w:val="fr-BE" w:eastAsia="en-US"/>
              </w:rPr>
              <w:t>Jochems</w:t>
            </w:r>
            <w:proofErr w:type="spellEnd"/>
            <w:r>
              <w:rPr>
                <w:rFonts w:ascii="Arial" w:hAnsi="Arial" w:cs="Arial"/>
                <w:color w:val="auto"/>
                <w:sz w:val="20"/>
                <w:szCs w:val="20"/>
                <w:lang w:val="fr-BE" w:eastAsia="en-US"/>
              </w:rPr>
              <w:t xml:space="preserve"> – </w:t>
            </w:r>
            <w:proofErr w:type="spellStart"/>
            <w:r>
              <w:rPr>
                <w:rFonts w:ascii="Arial" w:hAnsi="Arial" w:cs="Arial"/>
                <w:color w:val="auto"/>
                <w:sz w:val="20"/>
                <w:szCs w:val="20"/>
                <w:lang w:val="fr-BE" w:eastAsia="en-US"/>
              </w:rPr>
              <w:t>Clearstream</w:t>
            </w:r>
            <w:proofErr w:type="spellEnd"/>
          </w:p>
        </w:tc>
        <w:tc>
          <w:tcPr>
            <w:tcW w:w="25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D1707" w:rsidRDefault="00DD1707" w:rsidP="00DD1707">
            <w:pPr>
              <w:pStyle w:val="Default"/>
              <w:rPr>
                <w:rFonts w:ascii="Arial" w:hAnsi="Arial" w:cs="Arial"/>
                <w:color w:val="auto"/>
                <w:sz w:val="20"/>
                <w:szCs w:val="20"/>
                <w:lang w:val="fr-BE" w:eastAsia="en-US"/>
              </w:rPr>
            </w:pPr>
            <w:r>
              <w:rPr>
                <w:rFonts w:ascii="Arial" w:hAnsi="Arial" w:cs="Arial"/>
                <w:color w:val="auto"/>
                <w:sz w:val="20"/>
                <w:szCs w:val="20"/>
                <w:lang w:val="fr-BE" w:eastAsia="en-US"/>
              </w:rPr>
              <w:t>ICSD / Luxembourg</w:t>
            </w:r>
          </w:p>
        </w:tc>
        <w:tc>
          <w:tcPr>
            <w:tcW w:w="1985" w:type="dxa"/>
            <w:gridSpan w:val="2"/>
            <w:tcBorders>
              <w:top w:val="single" w:sz="8" w:space="0" w:color="auto"/>
              <w:left w:val="nil"/>
              <w:bottom w:val="single" w:sz="8" w:space="0" w:color="auto"/>
              <w:right w:val="single" w:sz="8" w:space="0" w:color="auto"/>
            </w:tcBorders>
            <w:shd w:val="clear" w:color="auto" w:fill="auto"/>
          </w:tcPr>
          <w:p w:rsidR="00DD1707" w:rsidRDefault="00DD1707" w:rsidP="00DD1707">
            <w:pPr>
              <w:pStyle w:val="Default"/>
              <w:jc w:val="center"/>
              <w:rPr>
                <w:rFonts w:ascii="Arial" w:hAnsi="Arial" w:cs="Arial"/>
                <w:color w:val="auto"/>
                <w:sz w:val="20"/>
                <w:szCs w:val="20"/>
                <w:lang w:val="fr-BE" w:eastAsia="en-US"/>
              </w:rPr>
            </w:pPr>
          </w:p>
        </w:tc>
      </w:tr>
      <w:tr w:rsidR="00C877A5" w:rsidRPr="00C60160" w:rsidTr="00D16EA7">
        <w:tblPrEx>
          <w:tblBorders>
            <w:top w:val="nil"/>
            <w:left w:val="nil"/>
            <w:bottom w:val="nil"/>
            <w:right w:val="nil"/>
          </w:tblBorders>
          <w:tblCellMar>
            <w:left w:w="108" w:type="dxa"/>
            <w:right w:w="108" w:type="dxa"/>
          </w:tblCellMar>
          <w:tblLook w:val="0000" w:firstRow="0" w:lastRow="0" w:firstColumn="0" w:lastColumn="0" w:noHBand="0" w:noVBand="0"/>
        </w:tblPrEx>
        <w:trPr>
          <w:gridAfter w:val="1"/>
          <w:wAfter w:w="142" w:type="dxa"/>
          <w:trHeight w:val="105"/>
        </w:trPr>
        <w:tc>
          <w:tcPr>
            <w:tcW w:w="4219" w:type="dxa"/>
          </w:tcPr>
          <w:p w:rsidR="00C877A5" w:rsidRPr="00303366" w:rsidRDefault="00C877A5" w:rsidP="00DD1707">
            <w:pPr>
              <w:pStyle w:val="Default"/>
              <w:rPr>
                <w:rFonts w:ascii="Arial" w:hAnsi="Arial" w:cs="Arial"/>
                <w:color w:val="FF0000"/>
                <w:sz w:val="20"/>
                <w:szCs w:val="20"/>
              </w:rPr>
            </w:pPr>
          </w:p>
        </w:tc>
        <w:tc>
          <w:tcPr>
            <w:tcW w:w="4536" w:type="dxa"/>
            <w:gridSpan w:val="3"/>
          </w:tcPr>
          <w:p w:rsidR="00C877A5" w:rsidRPr="00C60160" w:rsidRDefault="00C877A5" w:rsidP="00DD1707">
            <w:pPr>
              <w:pStyle w:val="Default"/>
              <w:rPr>
                <w:rFonts w:ascii="Arial" w:hAnsi="Arial" w:cs="Arial"/>
                <w:sz w:val="20"/>
                <w:szCs w:val="20"/>
              </w:rPr>
            </w:pPr>
          </w:p>
        </w:tc>
      </w:tr>
      <w:tr w:rsidR="00C877A5" w:rsidRPr="00C60160" w:rsidTr="00D16EA7">
        <w:tblPrEx>
          <w:tblBorders>
            <w:top w:val="nil"/>
            <w:left w:val="nil"/>
            <w:bottom w:val="nil"/>
            <w:right w:val="nil"/>
          </w:tblBorders>
          <w:tblCellMar>
            <w:left w:w="108" w:type="dxa"/>
            <w:right w:w="108" w:type="dxa"/>
          </w:tblCellMar>
          <w:tblLook w:val="0000" w:firstRow="0" w:lastRow="0" w:firstColumn="0" w:lastColumn="0" w:noHBand="0" w:noVBand="0"/>
        </w:tblPrEx>
        <w:trPr>
          <w:gridAfter w:val="1"/>
          <w:wAfter w:w="142" w:type="dxa"/>
          <w:trHeight w:val="105"/>
        </w:trPr>
        <w:tc>
          <w:tcPr>
            <w:tcW w:w="4219" w:type="dxa"/>
          </w:tcPr>
          <w:p w:rsidR="00C877A5" w:rsidRPr="00303366" w:rsidRDefault="00C877A5" w:rsidP="00DD1707">
            <w:pPr>
              <w:pStyle w:val="Default"/>
              <w:rPr>
                <w:rFonts w:ascii="Arial" w:hAnsi="Arial" w:cs="Arial"/>
                <w:color w:val="FF0000"/>
                <w:sz w:val="20"/>
                <w:szCs w:val="20"/>
              </w:rPr>
            </w:pPr>
          </w:p>
        </w:tc>
        <w:tc>
          <w:tcPr>
            <w:tcW w:w="4536" w:type="dxa"/>
            <w:gridSpan w:val="3"/>
          </w:tcPr>
          <w:p w:rsidR="00C877A5" w:rsidRPr="00C60160" w:rsidRDefault="00C877A5" w:rsidP="00DD1707">
            <w:pPr>
              <w:pStyle w:val="Default"/>
              <w:rPr>
                <w:rFonts w:ascii="Arial" w:hAnsi="Arial" w:cs="Arial"/>
                <w:sz w:val="20"/>
                <w:szCs w:val="20"/>
              </w:rPr>
            </w:pPr>
          </w:p>
        </w:tc>
      </w:tr>
    </w:tbl>
    <w:p w:rsidR="003E323D" w:rsidRDefault="003E323D" w:rsidP="003E323D">
      <w:pPr>
        <w:pStyle w:val="Heading1"/>
        <w:pageBreakBefore/>
      </w:pPr>
      <w:bookmarkStart w:id="3" w:name="_Toc10743235"/>
      <w:r>
        <w:lastRenderedPageBreak/>
        <w:t xml:space="preserve">Overview of </w:t>
      </w:r>
      <w:r w:rsidR="00823CD2">
        <w:t xml:space="preserve">User </w:t>
      </w:r>
      <w:r w:rsidRPr="00E02CF0">
        <w:t>Change</w:t>
      </w:r>
      <w:r>
        <w:t xml:space="preserve"> requests</w:t>
      </w:r>
      <w:bookmarkEnd w:id="3"/>
      <w:r>
        <w:t xml:space="preserve"> </w:t>
      </w:r>
    </w:p>
    <w:p w:rsidR="00ED321A" w:rsidRPr="00141903" w:rsidRDefault="00ED321A" w:rsidP="00DD1707">
      <w:pPr>
        <w:pStyle w:val="Heading2"/>
        <w:tabs>
          <w:tab w:val="clear" w:pos="718"/>
          <w:tab w:val="clear" w:pos="851"/>
          <w:tab w:val="num" w:pos="993"/>
        </w:tabs>
        <w:ind w:left="0" w:firstLine="0"/>
        <w:rPr>
          <w:lang w:val="en-US"/>
        </w:rPr>
      </w:pPr>
      <w:bookmarkStart w:id="4" w:name="_Toc294595164"/>
      <w:bookmarkStart w:id="5" w:name="_Toc10743236"/>
      <w:bookmarkEnd w:id="4"/>
      <w:r>
        <w:rPr>
          <w:lang w:val="en-US"/>
        </w:rPr>
        <w:t>CR 001519:</w:t>
      </w:r>
      <w:r w:rsidRPr="00141903">
        <w:rPr>
          <w:lang w:val="en-US"/>
        </w:rPr>
        <w:t xml:space="preserve"> </w:t>
      </w:r>
      <w:r>
        <w:rPr>
          <w:lang w:val="en-US"/>
        </w:rPr>
        <w:t>Modif</w:t>
      </w:r>
      <w:r w:rsidR="0045198B">
        <w:rPr>
          <w:lang w:val="en-US"/>
        </w:rPr>
        <w:t xml:space="preserve">y </w:t>
      </w:r>
      <w:r>
        <w:rPr>
          <w:lang w:val="en-US"/>
        </w:rPr>
        <w:t>Penalties sequence</w:t>
      </w:r>
      <w:bookmarkEnd w:id="5"/>
      <w:r w:rsidRPr="00141903">
        <w:rPr>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014"/>
        <w:gridCol w:w="5991"/>
      </w:tblGrid>
      <w:tr w:rsidR="00ED321A" w:rsidRPr="00D54675" w:rsidTr="00DD1707">
        <w:tc>
          <w:tcPr>
            <w:tcW w:w="8721" w:type="dxa"/>
            <w:gridSpan w:val="2"/>
            <w:shd w:val="pct5" w:color="auto" w:fill="auto"/>
          </w:tcPr>
          <w:p w:rsidR="00ED321A" w:rsidRPr="00D54675" w:rsidRDefault="00ED321A" w:rsidP="00DD1707">
            <w:pPr>
              <w:spacing w:before="80" w:after="80"/>
              <w:rPr>
                <w:rFonts w:cs="Arial"/>
                <w:b/>
              </w:rPr>
            </w:pPr>
            <w:r w:rsidRPr="00D54675">
              <w:rPr>
                <w:rFonts w:cs="Arial"/>
                <w:b/>
              </w:rPr>
              <w:t>Origin of request</w:t>
            </w:r>
          </w:p>
        </w:tc>
      </w:tr>
      <w:tr w:rsidR="00ED321A" w:rsidRPr="001E0CBC" w:rsidTr="00DD17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rsidR="00ED321A" w:rsidRPr="00746F39" w:rsidRDefault="00ED321A" w:rsidP="00DD1707">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ED321A" w:rsidRPr="001E0CBC" w:rsidRDefault="00ED321A" w:rsidP="00DD1707">
            <w:pPr>
              <w:spacing w:before="80" w:after="80"/>
              <w:rPr>
                <w:rFonts w:eastAsia="Times New Roman" w:cs="Arial"/>
                <w:iCs/>
                <w:color w:val="0000FF"/>
                <w:sz w:val="22"/>
                <w:szCs w:val="22"/>
                <w:lang w:eastAsia="en-GB"/>
              </w:rPr>
            </w:pPr>
            <w:proofErr w:type="spellStart"/>
            <w:r>
              <w:rPr>
                <w:rFonts w:eastAsia="Times New Roman" w:cs="Arial"/>
                <w:iCs/>
                <w:color w:val="0000FF"/>
                <w:sz w:val="22"/>
                <w:szCs w:val="22"/>
                <w:lang w:eastAsia="en-GB"/>
              </w:rPr>
              <w:t>Euroclear</w:t>
            </w:r>
            <w:proofErr w:type="spellEnd"/>
            <w:r>
              <w:rPr>
                <w:rFonts w:eastAsia="Times New Roman" w:cs="Arial"/>
                <w:iCs/>
                <w:color w:val="0000FF"/>
                <w:sz w:val="22"/>
                <w:szCs w:val="22"/>
                <w:lang w:eastAsia="en-GB"/>
              </w:rPr>
              <w:t xml:space="preserve"> Group, </w:t>
            </w:r>
            <w:proofErr w:type="spellStart"/>
            <w:r>
              <w:rPr>
                <w:rFonts w:eastAsia="Times New Roman" w:cs="Arial"/>
                <w:iCs/>
                <w:color w:val="0000FF"/>
                <w:sz w:val="22"/>
                <w:szCs w:val="22"/>
                <w:lang w:eastAsia="en-GB"/>
              </w:rPr>
              <w:t>Clearstream</w:t>
            </w:r>
            <w:proofErr w:type="spellEnd"/>
            <w:r>
              <w:rPr>
                <w:rFonts w:eastAsia="Times New Roman" w:cs="Arial"/>
                <w:iCs/>
                <w:color w:val="0000FF"/>
                <w:sz w:val="22"/>
                <w:szCs w:val="22"/>
                <w:lang w:eastAsia="en-GB"/>
              </w:rPr>
              <w:t>, SMPG</w:t>
            </w:r>
          </w:p>
        </w:tc>
      </w:tr>
      <w:tr w:rsidR="00ED321A" w:rsidRPr="00D54675" w:rsidTr="00DD1707">
        <w:tc>
          <w:tcPr>
            <w:tcW w:w="8721" w:type="dxa"/>
            <w:gridSpan w:val="2"/>
            <w:shd w:val="pct5" w:color="auto" w:fill="auto"/>
          </w:tcPr>
          <w:p w:rsidR="00ED321A" w:rsidRPr="00D54675" w:rsidRDefault="00ED321A" w:rsidP="00DD1707">
            <w:pPr>
              <w:spacing w:before="80" w:after="80"/>
              <w:rPr>
                <w:b/>
              </w:rPr>
            </w:pPr>
            <w:r>
              <w:rPr>
                <w:b/>
              </w:rPr>
              <w:t>Sponsors</w:t>
            </w:r>
          </w:p>
        </w:tc>
      </w:tr>
      <w:tr w:rsidR="00ED321A" w:rsidRPr="003D2503" w:rsidTr="00DD1707">
        <w:tc>
          <w:tcPr>
            <w:tcW w:w="8721" w:type="dxa"/>
            <w:gridSpan w:val="2"/>
            <w:shd w:val="clear" w:color="auto" w:fill="auto"/>
          </w:tcPr>
          <w:p w:rsidR="00ED321A" w:rsidRPr="003D2503" w:rsidRDefault="000B6AFF" w:rsidP="00DD1707">
            <w:pPr>
              <w:spacing w:before="80" w:after="80"/>
            </w:pPr>
            <w:proofErr w:type="spellStart"/>
            <w:r w:rsidRPr="000B6AFF">
              <w:t>Euroclear</w:t>
            </w:r>
            <w:proofErr w:type="spellEnd"/>
            <w:r w:rsidRPr="000B6AFF">
              <w:t xml:space="preserve"> Group, </w:t>
            </w:r>
            <w:proofErr w:type="spellStart"/>
            <w:r w:rsidRPr="000B6AFF">
              <w:t>Clearstream</w:t>
            </w:r>
            <w:proofErr w:type="spellEnd"/>
            <w:r w:rsidRPr="000B6AFF">
              <w:t>, SMPG</w:t>
            </w:r>
          </w:p>
        </w:tc>
      </w:tr>
      <w:tr w:rsidR="00ED321A" w:rsidRPr="00D54675" w:rsidTr="00DD1707">
        <w:tc>
          <w:tcPr>
            <w:tcW w:w="8721" w:type="dxa"/>
            <w:gridSpan w:val="2"/>
            <w:shd w:val="pct5" w:color="auto" w:fill="auto"/>
          </w:tcPr>
          <w:p w:rsidR="00ED321A" w:rsidRPr="00D54675" w:rsidRDefault="00ED321A" w:rsidP="00DD1707">
            <w:pPr>
              <w:spacing w:before="80" w:after="80"/>
              <w:rPr>
                <w:color w:val="800000"/>
              </w:rPr>
            </w:pPr>
            <w:r>
              <w:rPr>
                <w:b/>
              </w:rPr>
              <w:t>Message type(s) i</w:t>
            </w:r>
            <w:r w:rsidRPr="00D54675">
              <w:rPr>
                <w:b/>
              </w:rPr>
              <w:t>mpacted</w:t>
            </w:r>
          </w:p>
        </w:tc>
      </w:tr>
      <w:tr w:rsidR="00ED321A" w:rsidRPr="00DB39D9" w:rsidTr="00DD1707">
        <w:tc>
          <w:tcPr>
            <w:tcW w:w="8721" w:type="dxa"/>
            <w:gridSpan w:val="2"/>
          </w:tcPr>
          <w:p w:rsidR="00ED321A" w:rsidRPr="00DB39D9" w:rsidRDefault="00ED321A" w:rsidP="00DD1707">
            <w:pPr>
              <w:spacing w:before="80" w:after="80"/>
            </w:pPr>
            <w:r>
              <w:t>MT 537</w:t>
            </w:r>
            <w:r w:rsidR="00FD4A1C">
              <w:t xml:space="preserve"> </w:t>
            </w:r>
            <w:r w:rsidR="00FD4A1C" w:rsidRPr="00D16EA7">
              <w:t>/ MT548</w:t>
            </w:r>
          </w:p>
        </w:tc>
      </w:tr>
      <w:tr w:rsidR="00ED321A" w:rsidRPr="00D54675" w:rsidTr="00DD1707">
        <w:tc>
          <w:tcPr>
            <w:tcW w:w="8721" w:type="dxa"/>
            <w:gridSpan w:val="2"/>
            <w:shd w:val="pct5" w:color="auto" w:fill="auto"/>
          </w:tcPr>
          <w:p w:rsidR="00ED321A" w:rsidRPr="00D54675" w:rsidRDefault="00ED321A" w:rsidP="00DD1707">
            <w:pPr>
              <w:spacing w:before="80" w:after="80"/>
              <w:rPr>
                <w:b/>
              </w:rPr>
            </w:pPr>
            <w:r w:rsidRPr="003B78DE">
              <w:rPr>
                <w:b/>
              </w:rPr>
              <w:t>Complies with regulation</w:t>
            </w:r>
          </w:p>
        </w:tc>
      </w:tr>
      <w:tr w:rsidR="00ED321A" w:rsidRPr="003D2503" w:rsidTr="00DD1707">
        <w:tc>
          <w:tcPr>
            <w:tcW w:w="8721" w:type="dxa"/>
            <w:gridSpan w:val="2"/>
            <w:shd w:val="clear" w:color="auto" w:fill="auto"/>
          </w:tcPr>
          <w:p w:rsidR="00ED321A" w:rsidRDefault="00ED321A" w:rsidP="00DD1707">
            <w:pPr>
              <w:spacing w:before="80" w:after="80"/>
            </w:pPr>
            <w:r>
              <w:t xml:space="preserve">Regulation (EU) no 909/2014 of the European Parliament and of the Council of 23 July 2014 on improving securities settlement in the European Union and on central securities depositories and amending Directives 98/26/EC and 2014/65/EU and Regulation (EU) No 236/2012 (“EU CSD-Regulation”). </w:t>
            </w:r>
          </w:p>
          <w:p w:rsidR="00ED321A" w:rsidRDefault="00ED321A" w:rsidP="00DD1707">
            <w:pPr>
              <w:spacing w:before="80" w:after="80"/>
            </w:pPr>
            <w:r>
              <w:t>Delegated Regulation (DR) 2018/1229, supplementing Regulation (EU) No 909/2014 of the European Parliament and of the Council with regard to regulatory technical standards on the settlement discipline regime (SDR</w:t>
            </w:r>
            <w:proofErr w:type="gramStart"/>
            <w:r>
              <w:t>)2</w:t>
            </w:r>
            <w:proofErr w:type="gramEnd"/>
            <w:r>
              <w:t xml:space="preserve">. </w:t>
            </w:r>
          </w:p>
          <w:p w:rsidR="00ED321A" w:rsidRPr="003D2503" w:rsidRDefault="00ED321A" w:rsidP="00DD1707">
            <w:pPr>
              <w:spacing w:before="80" w:after="80"/>
            </w:pPr>
            <w:r>
              <w:t>RTS: Regulatory Technical Standard, which are endorsed by the European Commission by means of a delegated act supplementing an EU Regulation or a Directive</w:t>
            </w:r>
          </w:p>
        </w:tc>
      </w:tr>
      <w:tr w:rsidR="00ED321A" w:rsidRPr="00D54675" w:rsidTr="00DD1707">
        <w:tc>
          <w:tcPr>
            <w:tcW w:w="8721" w:type="dxa"/>
            <w:gridSpan w:val="2"/>
            <w:shd w:val="pct5" w:color="auto" w:fill="auto"/>
          </w:tcPr>
          <w:p w:rsidR="00ED321A" w:rsidRPr="00D54675" w:rsidRDefault="00ED321A" w:rsidP="00DD1707">
            <w:pPr>
              <w:spacing w:before="80" w:after="80"/>
              <w:rPr>
                <w:b/>
              </w:rPr>
            </w:pPr>
            <w:r>
              <w:rPr>
                <w:b/>
              </w:rPr>
              <w:t>Business impact of this request</w:t>
            </w:r>
          </w:p>
        </w:tc>
      </w:tr>
      <w:tr w:rsidR="00ED321A" w:rsidRPr="003D2503" w:rsidTr="00DD1707">
        <w:tc>
          <w:tcPr>
            <w:tcW w:w="8721" w:type="dxa"/>
            <w:gridSpan w:val="2"/>
            <w:shd w:val="clear" w:color="auto" w:fill="auto"/>
          </w:tcPr>
          <w:p w:rsidR="00ED321A" w:rsidRPr="003D2503" w:rsidRDefault="00ED321A" w:rsidP="00DD1707">
            <w:pPr>
              <w:spacing w:before="80" w:after="80"/>
            </w:pPr>
            <w:r>
              <w:t>low</w:t>
            </w:r>
          </w:p>
        </w:tc>
      </w:tr>
      <w:tr w:rsidR="00ED321A" w:rsidRPr="00D54675" w:rsidTr="00DD1707">
        <w:tc>
          <w:tcPr>
            <w:tcW w:w="8721" w:type="dxa"/>
            <w:gridSpan w:val="2"/>
            <w:shd w:val="pct5" w:color="auto" w:fill="auto"/>
          </w:tcPr>
          <w:p w:rsidR="00ED321A" w:rsidRPr="00D54675" w:rsidRDefault="00ED321A" w:rsidP="00DD1707">
            <w:pPr>
              <w:spacing w:before="80" w:after="80"/>
              <w:rPr>
                <w:b/>
              </w:rPr>
            </w:pPr>
            <w:r>
              <w:rPr>
                <w:b/>
              </w:rPr>
              <w:t>Commitment to implement the change</w:t>
            </w:r>
          </w:p>
        </w:tc>
      </w:tr>
      <w:tr w:rsidR="00ED321A" w:rsidRPr="00E0620A" w:rsidTr="00DD1707">
        <w:tc>
          <w:tcPr>
            <w:tcW w:w="8721" w:type="dxa"/>
            <w:gridSpan w:val="2"/>
            <w:shd w:val="clear" w:color="auto" w:fill="auto"/>
          </w:tcPr>
          <w:p w:rsidR="00ED321A" w:rsidRDefault="00ED321A" w:rsidP="00DD1707">
            <w:pPr>
              <w:spacing w:before="80" w:after="80"/>
            </w:pPr>
            <w:r>
              <w:t xml:space="preserve">Number of messages sent and received: </w:t>
            </w:r>
            <w:r w:rsidR="000B6AFF">
              <w:t>/</w:t>
            </w:r>
          </w:p>
          <w:p w:rsidR="00ED321A" w:rsidRDefault="00ED321A" w:rsidP="00DD1707">
            <w:pPr>
              <w:spacing w:before="80" w:after="80"/>
            </w:pPr>
            <w:r>
              <w:t xml:space="preserve">Percentage of messages impacted: </w:t>
            </w:r>
            <w:r w:rsidR="000B6AFF">
              <w:t>/</w:t>
            </w:r>
          </w:p>
          <w:p w:rsidR="00ED321A" w:rsidRPr="00E0620A" w:rsidRDefault="00ED321A" w:rsidP="00DD1707">
            <w:pPr>
              <w:spacing w:before="80" w:after="80"/>
            </w:pPr>
            <w:r>
              <w:t xml:space="preserve">Commits to implement and when: </w:t>
            </w:r>
            <w:proofErr w:type="spellStart"/>
            <w:r>
              <w:t>Euroclear</w:t>
            </w:r>
            <w:proofErr w:type="spellEnd"/>
            <w:r>
              <w:t xml:space="preserve"> Group, SMPG </w:t>
            </w:r>
            <w:r w:rsidR="000B6AFF">
              <w:t xml:space="preserve">in </w:t>
            </w:r>
            <w:r>
              <w:t>2020</w:t>
            </w:r>
          </w:p>
        </w:tc>
      </w:tr>
      <w:tr w:rsidR="00ED321A" w:rsidRPr="00D54675" w:rsidTr="00DD1707">
        <w:tc>
          <w:tcPr>
            <w:tcW w:w="8721" w:type="dxa"/>
            <w:gridSpan w:val="2"/>
            <w:shd w:val="pct5" w:color="auto" w:fill="auto"/>
          </w:tcPr>
          <w:p w:rsidR="00ED321A" w:rsidRPr="00D54675" w:rsidRDefault="00ED321A" w:rsidP="00DD1707">
            <w:pPr>
              <w:spacing w:before="80" w:after="80"/>
              <w:rPr>
                <w:b/>
              </w:rPr>
            </w:pPr>
            <w:r w:rsidRPr="00D54675">
              <w:rPr>
                <w:b/>
              </w:rPr>
              <w:t xml:space="preserve">Business context </w:t>
            </w:r>
          </w:p>
        </w:tc>
      </w:tr>
      <w:tr w:rsidR="00ED321A" w:rsidRPr="00DB39D9" w:rsidTr="00DD1707">
        <w:tc>
          <w:tcPr>
            <w:tcW w:w="8721" w:type="dxa"/>
            <w:gridSpan w:val="2"/>
          </w:tcPr>
          <w:p w:rsidR="00ED321A" w:rsidRDefault="00ED321A" w:rsidP="00DD1707">
            <w:pPr>
              <w:spacing w:before="80" w:after="80"/>
            </w:pPr>
            <w:r>
              <w:t>The regulation will come in effect in September 2020. As the regulation is very descriptive and complex to implement, ECSDA, ECB/4CB have set-up a taskforce and hold regular workshops to agree on how CSDs have to implement the regulation. The ECSDA Settlement Fails Penalties Framework describes the practical implementation of the regulation. To implement the required reporting T2S will use the new ISO</w:t>
            </w:r>
            <w:r w:rsidR="000B6AFF">
              <w:t xml:space="preserve"> </w:t>
            </w:r>
            <w:r>
              <w:t>20022 message semt.044. For SR2019 the ISO</w:t>
            </w:r>
            <w:r w:rsidR="000B6AFF">
              <w:t xml:space="preserve"> </w:t>
            </w:r>
            <w:r>
              <w:t>15022 messages MT</w:t>
            </w:r>
            <w:r w:rsidR="000B6AFF">
              <w:t xml:space="preserve"> </w:t>
            </w:r>
            <w:r>
              <w:t>548 and MT</w:t>
            </w:r>
            <w:r w:rsidR="000B6AFF">
              <w:t xml:space="preserve"> </w:t>
            </w:r>
            <w:r>
              <w:t xml:space="preserve">537 have been created. Due to the timing </w:t>
            </w:r>
            <w:r w:rsidR="000B6AFF">
              <w:t>constraints</w:t>
            </w:r>
            <w:r>
              <w:t xml:space="preserve"> and ongoing discussions</w:t>
            </w:r>
            <w:proofErr w:type="gramStart"/>
            <w:r>
              <w:t>,  the</w:t>
            </w:r>
            <w:proofErr w:type="gramEnd"/>
            <w:r>
              <w:t xml:space="preserve"> current message MT</w:t>
            </w:r>
            <w:r w:rsidR="000B6AFF">
              <w:t xml:space="preserve"> </w:t>
            </w:r>
            <w:r>
              <w:t>537 message is no longer in line with the requirements as described in the ECSDA Framework. Moreover, the MT</w:t>
            </w:r>
            <w:r w:rsidR="000B6AFF">
              <w:t xml:space="preserve"> </w:t>
            </w:r>
            <w:r>
              <w:t xml:space="preserve">537 is not 100% in line with the definition of the semt.044, the message that will be used by T2S. </w:t>
            </w:r>
          </w:p>
          <w:p w:rsidR="00ED321A" w:rsidRPr="00DB39D9" w:rsidRDefault="00ED321A" w:rsidP="00DD1707">
            <w:pPr>
              <w:spacing w:before="80" w:after="80"/>
            </w:pPr>
            <w:r>
              <w:t>The changes described in the change request are needed to ensure reporting in line with the regulation and compatibility between the ISO</w:t>
            </w:r>
            <w:r w:rsidR="000B6AFF">
              <w:t xml:space="preserve"> </w:t>
            </w:r>
            <w:r>
              <w:t>20022 message and the ISO</w:t>
            </w:r>
            <w:r w:rsidR="000B6AFF">
              <w:t xml:space="preserve"> </w:t>
            </w:r>
            <w:r>
              <w:t>15022 messages.</w:t>
            </w:r>
          </w:p>
        </w:tc>
      </w:tr>
      <w:tr w:rsidR="00ED321A" w:rsidRPr="00D54675" w:rsidTr="00DD1707">
        <w:tc>
          <w:tcPr>
            <w:tcW w:w="8721" w:type="dxa"/>
            <w:gridSpan w:val="2"/>
            <w:shd w:val="pct5" w:color="auto" w:fill="auto"/>
          </w:tcPr>
          <w:p w:rsidR="00ED321A" w:rsidRPr="00D54675" w:rsidRDefault="00ED321A" w:rsidP="00DD1707">
            <w:pPr>
              <w:spacing w:before="80" w:after="80"/>
              <w:rPr>
                <w:color w:val="800000"/>
              </w:rPr>
            </w:pPr>
            <w:r>
              <w:rPr>
                <w:b/>
              </w:rPr>
              <w:t>Nature of c</w:t>
            </w:r>
            <w:r w:rsidRPr="00D54675">
              <w:rPr>
                <w:b/>
              </w:rPr>
              <w:t>hange</w:t>
            </w:r>
          </w:p>
        </w:tc>
      </w:tr>
      <w:tr w:rsidR="00ED321A" w:rsidRPr="00DB39D9" w:rsidTr="00DD1707">
        <w:tc>
          <w:tcPr>
            <w:tcW w:w="8721" w:type="dxa"/>
            <w:gridSpan w:val="2"/>
          </w:tcPr>
          <w:p w:rsidR="00ED321A" w:rsidRDefault="00ED321A" w:rsidP="00DD1707">
            <w:pPr>
              <w:spacing w:before="80" w:after="80"/>
            </w:pPr>
            <w:r>
              <w:lastRenderedPageBreak/>
              <w:t xml:space="preserve">There are 3 types of changes: </w:t>
            </w:r>
          </w:p>
          <w:p w:rsidR="00ED321A" w:rsidRDefault="00ED321A" w:rsidP="00DD1707">
            <w:pPr>
              <w:spacing w:before="80" w:after="80"/>
            </w:pPr>
            <w:r>
              <w:t xml:space="preserve">- new fields, qualifiers or codes </w:t>
            </w:r>
          </w:p>
          <w:p w:rsidR="00ED321A" w:rsidRDefault="00ED321A" w:rsidP="00DD1707">
            <w:pPr>
              <w:spacing w:before="80" w:after="80"/>
            </w:pPr>
            <w:r>
              <w:t>- updates of definitions</w:t>
            </w:r>
          </w:p>
          <w:p w:rsidR="00ED321A" w:rsidRDefault="00ED321A" w:rsidP="00DD1707">
            <w:pPr>
              <w:spacing w:before="80" w:after="80"/>
            </w:pPr>
            <w:r>
              <w:t xml:space="preserve">- </w:t>
            </w:r>
            <w:proofErr w:type="gramStart"/>
            <w:r>
              <w:t>some</w:t>
            </w:r>
            <w:proofErr w:type="gramEnd"/>
            <w:r>
              <w:t xml:space="preserve"> changes to the structure of the message. </w:t>
            </w:r>
          </w:p>
          <w:p w:rsidR="000851DF" w:rsidRDefault="000851DF" w:rsidP="000B6AFF">
            <w:pPr>
              <w:spacing w:before="80" w:after="80"/>
              <w:rPr>
                <w:rStyle w:val="Emphasis"/>
                <w:i w:val="0"/>
              </w:rPr>
            </w:pPr>
          </w:p>
          <w:tbl>
            <w:tblPr>
              <w:tblW w:w="8789" w:type="dxa"/>
              <w:tblLook w:val="04A0" w:firstRow="1" w:lastRow="0" w:firstColumn="1" w:lastColumn="0" w:noHBand="0" w:noVBand="1"/>
            </w:tblPr>
            <w:tblGrid>
              <w:gridCol w:w="1099"/>
              <w:gridCol w:w="1582"/>
              <w:gridCol w:w="3705"/>
              <w:gridCol w:w="2403"/>
            </w:tblGrid>
            <w:tr w:rsidR="003F5448" w:rsidRPr="003F5448" w:rsidTr="00135908">
              <w:trPr>
                <w:trHeight w:val="315"/>
              </w:trPr>
              <w:tc>
                <w:tcPr>
                  <w:tcW w:w="8789" w:type="dxa"/>
                  <w:gridSpan w:val="4"/>
                  <w:tcBorders>
                    <w:top w:val="nil"/>
                    <w:left w:val="nil"/>
                    <w:bottom w:val="single" w:sz="8" w:space="0" w:color="auto"/>
                    <w:right w:val="nil"/>
                  </w:tcBorders>
                  <w:shd w:val="clear" w:color="000000" w:fill="BFBFBF"/>
                  <w:noWrap/>
                  <w:hideMark/>
                </w:tcPr>
                <w:p w:rsidR="003F5448" w:rsidRPr="003F5448" w:rsidRDefault="003F5448" w:rsidP="003F5448">
                  <w:pPr>
                    <w:suppressAutoHyphens w:val="0"/>
                    <w:spacing w:before="0" w:after="0"/>
                    <w:rPr>
                      <w:rFonts w:ascii="Calibri" w:eastAsia="Times New Roman" w:hAnsi="Calibri" w:cs="Calibri"/>
                      <w:b/>
                      <w:bCs/>
                      <w:color w:val="000000"/>
                      <w:sz w:val="22"/>
                      <w:szCs w:val="22"/>
                      <w:lang w:eastAsia="en-GB"/>
                    </w:rPr>
                  </w:pPr>
                  <w:r w:rsidRPr="003F5448">
                    <w:rPr>
                      <w:rFonts w:ascii="Calibri" w:eastAsia="Times New Roman" w:hAnsi="Calibri" w:cs="Calibri"/>
                      <w:b/>
                      <w:bCs/>
                      <w:color w:val="000000"/>
                      <w:sz w:val="22"/>
                      <w:szCs w:val="22"/>
                      <w:lang w:eastAsia="en-GB"/>
                    </w:rPr>
                    <w:t>New fields, qualifiers or codes required in MT537/MT548:</w:t>
                  </w:r>
                </w:p>
              </w:tc>
            </w:tr>
            <w:tr w:rsidR="000F419E" w:rsidRPr="003F5448" w:rsidTr="000F419E">
              <w:trPr>
                <w:trHeight w:val="615"/>
              </w:trPr>
              <w:tc>
                <w:tcPr>
                  <w:tcW w:w="612" w:type="dxa"/>
                  <w:tcBorders>
                    <w:top w:val="nil"/>
                    <w:left w:val="single" w:sz="8" w:space="0" w:color="auto"/>
                    <w:bottom w:val="single" w:sz="8" w:space="0" w:color="auto"/>
                    <w:right w:val="single" w:sz="8" w:space="0" w:color="auto"/>
                  </w:tcBorders>
                  <w:shd w:val="clear" w:color="000000" w:fill="E7E6E6"/>
                  <w:hideMark/>
                </w:tcPr>
                <w:p w:rsidR="003F5448" w:rsidRPr="003F5448" w:rsidRDefault="003F5448" w:rsidP="003F5448">
                  <w:pPr>
                    <w:suppressAutoHyphens w:val="0"/>
                    <w:spacing w:before="0" w:after="0"/>
                    <w:rPr>
                      <w:rFonts w:ascii="Calibri" w:eastAsia="Times New Roman" w:hAnsi="Calibri" w:cs="Calibri"/>
                      <w:b/>
                      <w:bCs/>
                      <w:color w:val="000000"/>
                      <w:sz w:val="22"/>
                      <w:szCs w:val="22"/>
                      <w:lang w:eastAsia="en-GB"/>
                    </w:rPr>
                  </w:pPr>
                  <w:r w:rsidRPr="003F5448">
                    <w:rPr>
                      <w:rFonts w:ascii="Calibri" w:eastAsia="Times New Roman" w:hAnsi="Calibri" w:cs="Calibri"/>
                      <w:b/>
                      <w:bCs/>
                      <w:color w:val="000000"/>
                      <w:sz w:val="22"/>
                      <w:szCs w:val="22"/>
                      <w:lang w:eastAsia="en-GB"/>
                    </w:rPr>
                    <w:t>Sequence</w:t>
                  </w:r>
                </w:p>
              </w:tc>
              <w:tc>
                <w:tcPr>
                  <w:tcW w:w="1373" w:type="dxa"/>
                  <w:tcBorders>
                    <w:top w:val="nil"/>
                    <w:left w:val="nil"/>
                    <w:bottom w:val="single" w:sz="8" w:space="0" w:color="auto"/>
                    <w:right w:val="single" w:sz="8" w:space="0" w:color="auto"/>
                  </w:tcBorders>
                  <w:shd w:val="clear" w:color="000000" w:fill="E7E6E6"/>
                  <w:hideMark/>
                </w:tcPr>
                <w:p w:rsidR="003F5448" w:rsidRPr="003F5448" w:rsidRDefault="003F5448" w:rsidP="003F5448">
                  <w:pPr>
                    <w:suppressAutoHyphens w:val="0"/>
                    <w:spacing w:before="0" w:after="0"/>
                    <w:rPr>
                      <w:rFonts w:ascii="Calibri" w:eastAsia="Times New Roman" w:hAnsi="Calibri" w:cs="Calibri"/>
                      <w:b/>
                      <w:bCs/>
                      <w:color w:val="000000"/>
                      <w:sz w:val="22"/>
                      <w:szCs w:val="22"/>
                      <w:lang w:eastAsia="en-GB"/>
                    </w:rPr>
                  </w:pPr>
                  <w:r w:rsidRPr="003F5448">
                    <w:rPr>
                      <w:rFonts w:ascii="Calibri" w:eastAsia="Times New Roman" w:hAnsi="Calibri" w:cs="Calibri"/>
                      <w:b/>
                      <w:bCs/>
                      <w:color w:val="000000"/>
                      <w:sz w:val="22"/>
                      <w:szCs w:val="22"/>
                      <w:lang w:eastAsia="en-GB"/>
                    </w:rPr>
                    <w:t>Field, qualifier or code in MT537/MT548</w:t>
                  </w:r>
                </w:p>
              </w:tc>
              <w:tc>
                <w:tcPr>
                  <w:tcW w:w="3959" w:type="dxa"/>
                  <w:tcBorders>
                    <w:top w:val="nil"/>
                    <w:left w:val="nil"/>
                    <w:bottom w:val="single" w:sz="8" w:space="0" w:color="auto"/>
                    <w:right w:val="single" w:sz="8" w:space="0" w:color="auto"/>
                  </w:tcBorders>
                  <w:shd w:val="clear" w:color="000000" w:fill="E7E6E6"/>
                  <w:hideMark/>
                </w:tcPr>
                <w:p w:rsidR="003F5448" w:rsidRPr="003F5448" w:rsidRDefault="003F5448" w:rsidP="003F5448">
                  <w:pPr>
                    <w:suppressAutoHyphens w:val="0"/>
                    <w:spacing w:before="0" w:after="0"/>
                    <w:rPr>
                      <w:rFonts w:ascii="Calibri" w:eastAsia="Times New Roman" w:hAnsi="Calibri" w:cs="Calibri"/>
                      <w:b/>
                      <w:bCs/>
                      <w:color w:val="000000"/>
                      <w:sz w:val="22"/>
                      <w:szCs w:val="22"/>
                      <w:lang w:eastAsia="en-GB"/>
                    </w:rPr>
                  </w:pPr>
                  <w:r w:rsidRPr="003F5448">
                    <w:rPr>
                      <w:rFonts w:ascii="Calibri" w:eastAsia="Times New Roman" w:hAnsi="Calibri" w:cs="Calibri"/>
                      <w:b/>
                      <w:bCs/>
                      <w:color w:val="000000"/>
                      <w:sz w:val="22"/>
                      <w:szCs w:val="22"/>
                      <w:lang w:eastAsia="en-GB"/>
                    </w:rPr>
                    <w:t>Change requested</w:t>
                  </w:r>
                </w:p>
              </w:tc>
              <w:tc>
                <w:tcPr>
                  <w:tcW w:w="2845" w:type="dxa"/>
                  <w:tcBorders>
                    <w:top w:val="nil"/>
                    <w:left w:val="nil"/>
                    <w:bottom w:val="single" w:sz="8" w:space="0" w:color="auto"/>
                    <w:right w:val="single" w:sz="8" w:space="0" w:color="auto"/>
                  </w:tcBorders>
                  <w:shd w:val="clear" w:color="000000" w:fill="E7E6E6"/>
                  <w:hideMark/>
                </w:tcPr>
                <w:p w:rsidR="003F5448" w:rsidRPr="003F5448" w:rsidRDefault="003F5448" w:rsidP="003F5448">
                  <w:pPr>
                    <w:suppressAutoHyphens w:val="0"/>
                    <w:spacing w:before="0" w:after="0"/>
                    <w:rPr>
                      <w:rFonts w:ascii="Calibri" w:eastAsia="Times New Roman" w:hAnsi="Calibri" w:cs="Calibri"/>
                      <w:b/>
                      <w:bCs/>
                      <w:color w:val="000000"/>
                      <w:sz w:val="22"/>
                      <w:szCs w:val="22"/>
                      <w:lang w:eastAsia="en-GB"/>
                    </w:rPr>
                  </w:pPr>
                  <w:r w:rsidRPr="003F5448">
                    <w:rPr>
                      <w:rFonts w:ascii="Calibri" w:eastAsia="Times New Roman" w:hAnsi="Calibri" w:cs="Calibri"/>
                      <w:b/>
                      <w:bCs/>
                      <w:color w:val="000000"/>
                      <w:sz w:val="22"/>
                      <w:szCs w:val="22"/>
                      <w:lang w:eastAsia="en-GB"/>
                    </w:rPr>
                    <w:t>Comment</w:t>
                  </w:r>
                </w:p>
              </w:tc>
            </w:tr>
            <w:tr w:rsidR="00135908" w:rsidRPr="003F5448" w:rsidTr="000F419E">
              <w:trPr>
                <w:trHeight w:val="3015"/>
              </w:trPr>
              <w:tc>
                <w:tcPr>
                  <w:tcW w:w="612" w:type="dxa"/>
                  <w:tcBorders>
                    <w:top w:val="nil"/>
                    <w:left w:val="single" w:sz="8" w:space="0" w:color="auto"/>
                    <w:bottom w:val="nil"/>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D1</w:t>
                  </w:r>
                </w:p>
              </w:tc>
              <w:tc>
                <w:tcPr>
                  <w:tcW w:w="1373" w:type="dxa"/>
                  <w:tcBorders>
                    <w:top w:val="nil"/>
                    <w:left w:val="nil"/>
                    <w:bottom w:val="nil"/>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:19A:</w:t>
                  </w:r>
                </w:p>
              </w:tc>
              <w:tc>
                <w:tcPr>
                  <w:tcW w:w="3959"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Add a new qualifier</w:t>
                  </w:r>
                  <w:r w:rsidRPr="003F5448">
                    <w:rPr>
                      <w:rFonts w:ascii="Calibri" w:eastAsia="Times New Roman" w:hAnsi="Calibri" w:cs="Calibri"/>
                      <w:color w:val="000000"/>
                      <w:sz w:val="22"/>
                      <w:szCs w:val="22"/>
                      <w:lang w:eastAsia="en-GB"/>
                    </w:rPr>
                    <w:br/>
                  </w:r>
                  <w:r w:rsidRPr="003F5448">
                    <w:rPr>
                      <w:rFonts w:ascii="Calibri" w:eastAsia="Times New Roman" w:hAnsi="Calibri" w:cs="Calibri"/>
                      <w:color w:val="000000"/>
                      <w:sz w:val="22"/>
                      <w:szCs w:val="22"/>
                      <w:lang w:eastAsia="en-GB"/>
                    </w:rPr>
                    <w:br/>
                    <w:t>GBNT Global Net Amount</w:t>
                  </w:r>
                  <w:r w:rsidRPr="003F5448">
                    <w:rPr>
                      <w:rFonts w:ascii="Calibri" w:eastAsia="Times New Roman" w:hAnsi="Calibri" w:cs="Calibri"/>
                      <w:color w:val="000000"/>
                      <w:sz w:val="22"/>
                      <w:szCs w:val="22"/>
                      <w:lang w:eastAsia="en-GB"/>
                    </w:rPr>
                    <w:br/>
                    <w:t>The global net amount for a party is the sum</w:t>
                  </w:r>
                  <w:r w:rsidRPr="003F5448">
                    <w:rPr>
                      <w:rFonts w:ascii="Calibri" w:eastAsia="Times New Roman" w:hAnsi="Calibri" w:cs="Calibri"/>
                      <w:color w:val="000000"/>
                      <w:sz w:val="22"/>
                      <w:szCs w:val="22"/>
                      <w:lang w:eastAsia="en-GB"/>
                    </w:rPr>
                    <w:br/>
                    <w:t xml:space="preserve">of all cash penalties in this currency that this party is entitled to receive minus the sum of all cash penalties in this currency that are imposed to the party. </w:t>
                  </w:r>
                  <w:r w:rsidRPr="003F5448">
                    <w:rPr>
                      <w:rFonts w:ascii="Calibri" w:eastAsia="Times New Roman" w:hAnsi="Calibri" w:cs="Calibri"/>
                      <w:color w:val="000000"/>
                      <w:sz w:val="22"/>
                      <w:szCs w:val="22"/>
                      <w:lang w:eastAsia="en-GB"/>
                    </w:rPr>
                    <w:br/>
                    <w:t xml:space="preserve">A positive amount indicates that the party will be credited with this </w:t>
                  </w:r>
                  <w:proofErr w:type="gramStart"/>
                  <w:r w:rsidRPr="003F5448">
                    <w:rPr>
                      <w:rFonts w:ascii="Calibri" w:eastAsia="Times New Roman" w:hAnsi="Calibri" w:cs="Calibri"/>
                      <w:color w:val="000000"/>
                      <w:sz w:val="22"/>
                      <w:szCs w:val="22"/>
                      <w:lang w:eastAsia="en-GB"/>
                    </w:rPr>
                    <w:t>amount,</w:t>
                  </w:r>
                  <w:proofErr w:type="gramEnd"/>
                  <w:r w:rsidRPr="003F5448">
                    <w:rPr>
                      <w:rFonts w:ascii="Calibri" w:eastAsia="Times New Roman" w:hAnsi="Calibri" w:cs="Calibri"/>
                      <w:color w:val="000000"/>
                      <w:sz w:val="22"/>
                      <w:szCs w:val="22"/>
                      <w:lang w:eastAsia="en-GB"/>
                    </w:rPr>
                    <w:t xml:space="preserve"> a negative amount indicates that the amount will be debited.</w:t>
                  </w:r>
                  <w:r w:rsidRPr="003F5448">
                    <w:rPr>
                      <w:rFonts w:ascii="Calibri" w:eastAsia="Times New Roman" w:hAnsi="Calibri" w:cs="Calibri"/>
                      <w:color w:val="000000"/>
                      <w:sz w:val="22"/>
                      <w:szCs w:val="22"/>
                      <w:lang w:eastAsia="en-GB"/>
                    </w:rPr>
                    <w:br/>
                  </w:r>
                  <w:r w:rsidRPr="003F5448">
                    <w:rPr>
                      <w:rFonts w:ascii="Calibri" w:eastAsia="Times New Roman" w:hAnsi="Calibri" w:cs="Calibri"/>
                      <w:color w:val="000000"/>
                      <w:sz w:val="22"/>
                      <w:szCs w:val="22"/>
                      <w:lang w:eastAsia="en-GB"/>
                    </w:rPr>
                    <w:br/>
                    <w:t xml:space="preserve">Please remove the usage rule, the use of the sign is in the definition. </w:t>
                  </w:r>
                </w:p>
              </w:tc>
              <w:tc>
                <w:tcPr>
                  <w:tcW w:w="2845" w:type="dxa"/>
                  <w:tcBorders>
                    <w:top w:val="nil"/>
                    <w:left w:val="nil"/>
                    <w:bottom w:val="nil"/>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Evolution of the ECSDA Framework. The 2 existing qualifiers should not be deleted as they may still be needed in some scenarios.</w:t>
                  </w:r>
                </w:p>
              </w:tc>
            </w:tr>
            <w:tr w:rsidR="00135908" w:rsidRPr="003F5448" w:rsidTr="000F419E">
              <w:trPr>
                <w:trHeight w:val="3315"/>
              </w:trPr>
              <w:tc>
                <w:tcPr>
                  <w:tcW w:w="612" w:type="dxa"/>
                  <w:tcBorders>
                    <w:top w:val="single" w:sz="8" w:space="0" w:color="auto"/>
                    <w:left w:val="single" w:sz="8" w:space="0" w:color="auto"/>
                    <w:bottom w:val="nil"/>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D1</w:t>
                  </w:r>
                </w:p>
              </w:tc>
              <w:tc>
                <w:tcPr>
                  <w:tcW w:w="1373" w:type="dxa"/>
                  <w:tcBorders>
                    <w:top w:val="single" w:sz="8" w:space="0" w:color="auto"/>
                    <w:left w:val="nil"/>
                    <w:bottom w:val="nil"/>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:22F::TRCA</w:t>
                  </w:r>
                </w:p>
              </w:tc>
              <w:tc>
                <w:tcPr>
                  <w:tcW w:w="3959"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Add a new code</w:t>
                  </w:r>
                  <w:r w:rsidRPr="003F5448">
                    <w:rPr>
                      <w:rFonts w:ascii="Calibri" w:eastAsia="Times New Roman" w:hAnsi="Calibri" w:cs="Calibri"/>
                      <w:color w:val="000000"/>
                      <w:sz w:val="22"/>
                      <w:szCs w:val="22"/>
                      <w:lang w:eastAsia="en-GB"/>
                    </w:rPr>
                    <w:br/>
                  </w:r>
                  <w:r w:rsidRPr="003F5448">
                    <w:rPr>
                      <w:rFonts w:ascii="Calibri" w:eastAsia="Times New Roman" w:hAnsi="Calibri" w:cs="Calibri"/>
                      <w:color w:val="000000"/>
                      <w:sz w:val="22"/>
                      <w:szCs w:val="22"/>
                      <w:lang w:eastAsia="en-GB"/>
                    </w:rPr>
                    <w:br/>
                    <w:t>NAPI Natural person</w:t>
                  </w:r>
                  <w:r w:rsidRPr="003F5448">
                    <w:rPr>
                      <w:rFonts w:ascii="Calibri" w:eastAsia="Times New Roman" w:hAnsi="Calibri" w:cs="Calibri"/>
                      <w:color w:val="000000"/>
                      <w:sz w:val="22"/>
                      <w:szCs w:val="22"/>
                      <w:lang w:eastAsia="en-GB"/>
                    </w:rPr>
                    <w:br/>
                  </w:r>
                  <w:r w:rsidRPr="003F5448">
                    <w:rPr>
                      <w:rFonts w:ascii="Calibri" w:eastAsia="Times New Roman" w:hAnsi="Calibri" w:cs="Calibri"/>
                      <w:color w:val="000000"/>
                      <w:sz w:val="22"/>
                      <w:szCs w:val="22"/>
                      <w:lang w:eastAsia="en-GB"/>
                    </w:rPr>
                    <w:br/>
                    <w:t xml:space="preserve">Provided when the failing or non-failing party of the penalty/claim </w:t>
                  </w:r>
                  <w:proofErr w:type="spellStart"/>
                  <w:proofErr w:type="gramStart"/>
                  <w:r w:rsidRPr="003F5448">
                    <w:rPr>
                      <w:rFonts w:ascii="Calibri" w:eastAsia="Times New Roman" w:hAnsi="Calibri" w:cs="Calibri"/>
                      <w:color w:val="000000"/>
                      <w:sz w:val="22"/>
                      <w:szCs w:val="22"/>
                      <w:lang w:eastAsia="en-GB"/>
                    </w:rPr>
                    <w:t>isneither</w:t>
                  </w:r>
                  <w:proofErr w:type="spellEnd"/>
                  <w:r w:rsidRPr="003F5448">
                    <w:rPr>
                      <w:rFonts w:ascii="Calibri" w:eastAsia="Times New Roman" w:hAnsi="Calibri" w:cs="Calibri"/>
                      <w:color w:val="000000"/>
                      <w:sz w:val="22"/>
                      <w:szCs w:val="22"/>
                      <w:lang w:eastAsia="en-GB"/>
                    </w:rPr>
                    <w:t xml:space="preserve"> a</w:t>
                  </w:r>
                  <w:proofErr w:type="gramEnd"/>
                  <w:r w:rsidRPr="003F5448">
                    <w:rPr>
                      <w:rFonts w:ascii="Calibri" w:eastAsia="Times New Roman" w:hAnsi="Calibri" w:cs="Calibri"/>
                      <w:color w:val="000000"/>
                      <w:sz w:val="22"/>
                      <w:szCs w:val="22"/>
                      <w:lang w:eastAsia="en-GB"/>
                    </w:rPr>
                    <w:t xml:space="preserve"> CSD nor a CCP but is a CSD Participant that is a natural person. </w:t>
                  </w:r>
                  <w:r w:rsidRPr="003F5448">
                    <w:rPr>
                      <w:rFonts w:ascii="Calibri" w:eastAsia="Times New Roman" w:hAnsi="Calibri" w:cs="Calibri"/>
                      <w:color w:val="000000"/>
                      <w:sz w:val="22"/>
                      <w:szCs w:val="22"/>
                      <w:lang w:eastAsia="en-GB"/>
                    </w:rPr>
                    <w:br/>
                  </w:r>
                  <w:r w:rsidRPr="003F5448">
                    <w:rPr>
                      <w:rFonts w:ascii="Calibri" w:eastAsia="Times New Roman" w:hAnsi="Calibri" w:cs="Calibri"/>
                      <w:color w:val="000000"/>
                      <w:sz w:val="22"/>
                      <w:szCs w:val="22"/>
                      <w:lang w:eastAsia="en-GB"/>
                    </w:rPr>
                    <w:br/>
                    <w:t xml:space="preserve">The code CSDP could be updated to indicate </w:t>
                  </w:r>
                  <w:r w:rsidRPr="003F5448">
                    <w:rPr>
                      <w:rFonts w:ascii="Calibri" w:eastAsia="Times New Roman" w:hAnsi="Calibri" w:cs="Calibri"/>
                      <w:color w:val="000000"/>
                      <w:sz w:val="22"/>
                      <w:szCs w:val="22"/>
                      <w:lang w:eastAsia="en-GB"/>
                    </w:rPr>
                    <w:br/>
                  </w:r>
                  <w:r w:rsidRPr="003F5448">
                    <w:rPr>
                      <w:rFonts w:ascii="Calibri" w:eastAsia="Times New Roman" w:hAnsi="Calibri" w:cs="Calibri"/>
                      <w:color w:val="000000"/>
                      <w:sz w:val="22"/>
                      <w:szCs w:val="22"/>
                      <w:lang w:eastAsia="en-GB"/>
                    </w:rPr>
                    <w:br/>
                    <w:t>Provided when the failing or non-failing party of the penalty/claim is neither a CSD nor a CCP but it is legal entity that is CSD Participant.</w:t>
                  </w:r>
                </w:p>
              </w:tc>
              <w:tc>
                <w:tcPr>
                  <w:tcW w:w="2845" w:type="dxa"/>
                  <w:tcBorders>
                    <w:top w:val="single" w:sz="8" w:space="0" w:color="auto"/>
                    <w:left w:val="nil"/>
                    <w:bottom w:val="nil"/>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 xml:space="preserve">In the UK natural persons can also open an account in EUI. Where they have settlement penalties calculated against them, we will include them in the bilateral net per counterparty but not in the global net, as these natural persons do not have the possibility to pay the penalty (they work via a custodian). So the processing is similar as for a CCP: we report the details of the penalty, the amount to be paid or received, is also included in the </w:t>
                  </w:r>
                  <w:r w:rsidRPr="003F5448">
                    <w:rPr>
                      <w:rFonts w:ascii="Calibri" w:eastAsia="Times New Roman" w:hAnsi="Calibri" w:cs="Calibri"/>
                      <w:color w:val="000000"/>
                      <w:sz w:val="22"/>
                      <w:szCs w:val="22"/>
                      <w:lang w:eastAsia="en-GB"/>
                    </w:rPr>
                    <w:lastRenderedPageBreak/>
                    <w:t xml:space="preserve">bilateral net calculation and reporting but is not included in the global net calculation and the cash is not collected via the CSD. </w:t>
                  </w:r>
                </w:p>
              </w:tc>
            </w:tr>
            <w:tr w:rsidR="00135908" w:rsidRPr="003F5448" w:rsidTr="000F419E">
              <w:trPr>
                <w:trHeight w:val="3315"/>
              </w:trPr>
              <w:tc>
                <w:tcPr>
                  <w:tcW w:w="612" w:type="dxa"/>
                  <w:tcBorders>
                    <w:top w:val="single" w:sz="8" w:space="0" w:color="auto"/>
                    <w:left w:val="single" w:sz="8" w:space="0" w:color="auto"/>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lastRenderedPageBreak/>
                    <w:t>D1a1</w:t>
                  </w:r>
                </w:p>
              </w:tc>
              <w:tc>
                <w:tcPr>
                  <w:tcW w:w="1373" w:type="dxa"/>
                  <w:tcBorders>
                    <w:top w:val="single" w:sz="8" w:space="0" w:color="auto"/>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:20C:</w:t>
                  </w:r>
                </w:p>
              </w:tc>
              <w:tc>
                <w:tcPr>
                  <w:tcW w:w="3959"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 xml:space="preserve">Add 2 new qualifiers: </w:t>
                  </w:r>
                  <w:r w:rsidRPr="003F5448">
                    <w:rPr>
                      <w:rFonts w:ascii="Calibri" w:eastAsia="Times New Roman" w:hAnsi="Calibri" w:cs="Calibri"/>
                      <w:color w:val="000000"/>
                      <w:sz w:val="22"/>
                      <w:szCs w:val="22"/>
                      <w:lang w:eastAsia="en-GB"/>
                    </w:rPr>
                    <w:br/>
                  </w:r>
                  <w:r w:rsidRPr="003F5448">
                    <w:rPr>
                      <w:rFonts w:ascii="Calibri" w:eastAsia="Times New Roman" w:hAnsi="Calibri" w:cs="Calibri"/>
                      <w:color w:val="000000"/>
                      <w:sz w:val="22"/>
                      <w:szCs w:val="22"/>
                      <w:lang w:eastAsia="en-GB"/>
                    </w:rPr>
                    <w:br/>
                    <w:t>PPCM Previous Penalty Common Reference</w:t>
                  </w:r>
                  <w:r w:rsidRPr="003F5448">
                    <w:rPr>
                      <w:rFonts w:ascii="Calibri" w:eastAsia="Times New Roman" w:hAnsi="Calibri" w:cs="Calibri"/>
                      <w:color w:val="000000"/>
                      <w:sz w:val="22"/>
                      <w:szCs w:val="22"/>
                      <w:lang w:eastAsia="en-GB"/>
                    </w:rPr>
                    <w:br/>
                  </w:r>
                  <w:r w:rsidRPr="003F5448">
                    <w:rPr>
                      <w:rFonts w:ascii="Calibri" w:eastAsia="Times New Roman" w:hAnsi="Calibri" w:cs="Calibri"/>
                      <w:color w:val="000000"/>
                      <w:sz w:val="22"/>
                      <w:szCs w:val="22"/>
                      <w:lang w:eastAsia="en-GB"/>
                    </w:rPr>
                    <w:br/>
                    <w:t xml:space="preserve">If the penalty for which the details are provided was created from a re-allocation, this field provides the common identification of the penalty that is re-allocated.  This is the penalty that existed previously but was removed when the re-allocated penalty was created. </w:t>
                  </w:r>
                  <w:r w:rsidRPr="003F5448">
                    <w:rPr>
                      <w:rFonts w:ascii="Calibri" w:eastAsia="Times New Roman" w:hAnsi="Calibri" w:cs="Calibri"/>
                      <w:color w:val="000000"/>
                      <w:sz w:val="22"/>
                      <w:szCs w:val="22"/>
                      <w:lang w:eastAsia="en-GB"/>
                    </w:rPr>
                    <w:br/>
                  </w:r>
                  <w:r w:rsidRPr="003F5448">
                    <w:rPr>
                      <w:rFonts w:ascii="Calibri" w:eastAsia="Times New Roman" w:hAnsi="Calibri" w:cs="Calibri"/>
                      <w:color w:val="000000"/>
                      <w:sz w:val="22"/>
                      <w:szCs w:val="22"/>
                      <w:lang w:eastAsia="en-GB"/>
                    </w:rPr>
                    <w:br/>
                    <w:t>PPRF Previous Penalty Reference</w:t>
                  </w:r>
                  <w:r w:rsidRPr="003F5448">
                    <w:rPr>
                      <w:rFonts w:ascii="Calibri" w:eastAsia="Times New Roman" w:hAnsi="Calibri" w:cs="Calibri"/>
                      <w:color w:val="000000"/>
                      <w:sz w:val="22"/>
                      <w:szCs w:val="22"/>
                      <w:lang w:eastAsia="en-GB"/>
                    </w:rPr>
                    <w:br/>
                    <w:t xml:space="preserve">If the penalty for which the details are provided was created from a re-allocation, this field provides the common identification of the penalty that is re-allocated.  </w:t>
                  </w:r>
                </w:p>
              </w:tc>
              <w:tc>
                <w:tcPr>
                  <w:tcW w:w="2845" w:type="dxa"/>
                  <w:tcBorders>
                    <w:top w:val="single" w:sz="8" w:space="0" w:color="auto"/>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To be in line with semt.044:</w:t>
                  </w:r>
                </w:p>
              </w:tc>
            </w:tr>
            <w:tr w:rsidR="00135908" w:rsidRPr="003F5448" w:rsidTr="000F419E">
              <w:trPr>
                <w:trHeight w:val="5715"/>
              </w:trPr>
              <w:tc>
                <w:tcPr>
                  <w:tcW w:w="612" w:type="dxa"/>
                  <w:tcBorders>
                    <w:top w:val="nil"/>
                    <w:left w:val="single" w:sz="8" w:space="0" w:color="auto"/>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lastRenderedPageBreak/>
                    <w:t>D1a1</w:t>
                  </w:r>
                </w:p>
              </w:tc>
              <w:tc>
                <w:tcPr>
                  <w:tcW w:w="1373"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:24B::REMO</w:t>
                  </w:r>
                </w:p>
              </w:tc>
              <w:tc>
                <w:tcPr>
                  <w:tcW w:w="3959"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 xml:space="preserve">Add new codes: </w:t>
                  </w:r>
                  <w:r w:rsidRPr="003F5448">
                    <w:rPr>
                      <w:rFonts w:ascii="Calibri" w:eastAsia="Times New Roman" w:hAnsi="Calibri" w:cs="Calibri"/>
                      <w:color w:val="000000"/>
                      <w:sz w:val="22"/>
                      <w:szCs w:val="22"/>
                      <w:lang w:eastAsia="en-GB"/>
                    </w:rPr>
                    <w:br/>
                    <w:t>INSO</w:t>
                  </w:r>
                  <w:r w:rsidRPr="003F5448">
                    <w:rPr>
                      <w:rFonts w:ascii="Calibri" w:eastAsia="Times New Roman" w:hAnsi="Calibri" w:cs="Calibri"/>
                      <w:color w:val="000000"/>
                      <w:sz w:val="22"/>
                      <w:szCs w:val="22"/>
                      <w:lang w:eastAsia="en-GB"/>
                    </w:rPr>
                    <w:br/>
                    <w:t>Insolvency</w:t>
                  </w:r>
                  <w:r w:rsidRPr="003F5448">
                    <w:rPr>
                      <w:rFonts w:ascii="Calibri" w:eastAsia="Times New Roman" w:hAnsi="Calibri" w:cs="Calibri"/>
                      <w:color w:val="000000"/>
                      <w:sz w:val="22"/>
                      <w:szCs w:val="22"/>
                      <w:lang w:eastAsia="en-GB"/>
                    </w:rPr>
                    <w:br/>
                    <w:t>Penalty was removed because insolvency proceedings are opened against the failing participant.</w:t>
                  </w:r>
                  <w:r w:rsidRPr="003F5448">
                    <w:rPr>
                      <w:rFonts w:ascii="Calibri" w:eastAsia="Times New Roman" w:hAnsi="Calibri" w:cs="Calibri"/>
                      <w:color w:val="000000"/>
                      <w:sz w:val="22"/>
                      <w:szCs w:val="22"/>
                      <w:lang w:eastAsia="en-GB"/>
                    </w:rPr>
                    <w:br/>
                  </w:r>
                  <w:r w:rsidRPr="003F5448">
                    <w:rPr>
                      <w:rFonts w:ascii="Calibri" w:eastAsia="Times New Roman" w:hAnsi="Calibri" w:cs="Calibri"/>
                      <w:color w:val="000000"/>
                      <w:sz w:val="22"/>
                      <w:szCs w:val="22"/>
                      <w:lang w:eastAsia="en-GB"/>
                    </w:rPr>
                    <w:br/>
                    <w:t>SESU</w:t>
                  </w:r>
                  <w:r w:rsidRPr="003F5448">
                    <w:rPr>
                      <w:rFonts w:ascii="Calibri" w:eastAsia="Times New Roman" w:hAnsi="Calibri" w:cs="Calibri"/>
                      <w:color w:val="000000"/>
                      <w:sz w:val="22"/>
                      <w:szCs w:val="22"/>
                      <w:lang w:eastAsia="en-GB"/>
                    </w:rPr>
                    <w:br/>
                    <w:t>Settlement Suspended</w:t>
                  </w:r>
                  <w:r w:rsidRPr="003F5448">
                    <w:rPr>
                      <w:rFonts w:ascii="Calibri" w:eastAsia="Times New Roman" w:hAnsi="Calibri" w:cs="Calibri"/>
                      <w:color w:val="000000"/>
                      <w:sz w:val="22"/>
                      <w:szCs w:val="22"/>
                      <w:lang w:eastAsia="en-GB"/>
                    </w:rPr>
                    <w:br/>
                    <w:t xml:space="preserve">Penalty was removed because ISIN is suspended from settlement due to a reconciliation issue. </w:t>
                  </w:r>
                  <w:r w:rsidRPr="003F5448">
                    <w:rPr>
                      <w:rFonts w:ascii="Calibri" w:eastAsia="Times New Roman" w:hAnsi="Calibri" w:cs="Calibri"/>
                      <w:color w:val="000000"/>
                      <w:sz w:val="22"/>
                      <w:szCs w:val="22"/>
                      <w:lang w:eastAsia="en-GB"/>
                    </w:rPr>
                    <w:br/>
                  </w:r>
                  <w:r w:rsidRPr="003F5448">
                    <w:rPr>
                      <w:rFonts w:ascii="Calibri" w:eastAsia="Times New Roman" w:hAnsi="Calibri" w:cs="Calibri"/>
                      <w:color w:val="000000"/>
                      <w:sz w:val="22"/>
                      <w:szCs w:val="22"/>
                      <w:lang w:eastAsia="en-GB"/>
                    </w:rPr>
                    <w:br/>
                    <w:t>TECH</w:t>
                  </w:r>
                  <w:r w:rsidRPr="003F5448">
                    <w:rPr>
                      <w:rFonts w:ascii="Calibri" w:eastAsia="Times New Roman" w:hAnsi="Calibri" w:cs="Calibri"/>
                      <w:color w:val="000000"/>
                      <w:sz w:val="22"/>
                      <w:szCs w:val="22"/>
                      <w:lang w:eastAsia="en-GB"/>
                    </w:rPr>
                    <w:br/>
                    <w:t>Technical Impossibilities</w:t>
                  </w:r>
                  <w:r w:rsidRPr="003F5448">
                    <w:rPr>
                      <w:rFonts w:ascii="Calibri" w:eastAsia="Times New Roman" w:hAnsi="Calibri" w:cs="Calibri"/>
                      <w:color w:val="000000"/>
                      <w:sz w:val="22"/>
                      <w:szCs w:val="22"/>
                      <w:lang w:eastAsia="en-GB"/>
                    </w:rPr>
                    <w:br/>
                    <w:t xml:space="preserve">Penalty was removed because there were technical impossibilities at the CSD level that prevent settlement, such as: a failure of the infrastructure components, a cyber-attack, </w:t>
                  </w:r>
                  <w:proofErr w:type="gramStart"/>
                  <w:r w:rsidRPr="003F5448">
                    <w:rPr>
                      <w:rFonts w:ascii="Calibri" w:eastAsia="Times New Roman" w:hAnsi="Calibri" w:cs="Calibri"/>
                      <w:color w:val="000000"/>
                      <w:sz w:val="22"/>
                      <w:szCs w:val="22"/>
                      <w:lang w:eastAsia="en-GB"/>
                    </w:rPr>
                    <w:t>network</w:t>
                  </w:r>
                  <w:proofErr w:type="gramEnd"/>
                  <w:r w:rsidRPr="003F5448">
                    <w:rPr>
                      <w:rFonts w:ascii="Calibri" w:eastAsia="Times New Roman" w:hAnsi="Calibri" w:cs="Calibri"/>
                      <w:color w:val="000000"/>
                      <w:sz w:val="22"/>
                      <w:szCs w:val="22"/>
                      <w:lang w:eastAsia="en-GB"/>
                    </w:rPr>
                    <w:t xml:space="preserve"> problems.</w:t>
                  </w:r>
                  <w:r w:rsidRPr="003F5448">
                    <w:rPr>
                      <w:rFonts w:ascii="Calibri" w:eastAsia="Times New Roman" w:hAnsi="Calibri" w:cs="Calibri"/>
                      <w:color w:val="000000"/>
                      <w:sz w:val="22"/>
                      <w:szCs w:val="22"/>
                      <w:lang w:eastAsia="en-GB"/>
                    </w:rPr>
                    <w:br/>
                  </w:r>
                  <w:r w:rsidRPr="003F5448">
                    <w:rPr>
                      <w:rFonts w:ascii="Calibri" w:eastAsia="Times New Roman" w:hAnsi="Calibri" w:cs="Calibri"/>
                      <w:color w:val="000000"/>
                      <w:sz w:val="22"/>
                      <w:szCs w:val="22"/>
                      <w:lang w:eastAsia="en-GB"/>
                    </w:rPr>
                    <w:br/>
                    <w:t>SUSP</w:t>
                  </w:r>
                  <w:r w:rsidRPr="003F5448">
                    <w:rPr>
                      <w:rFonts w:ascii="Calibri" w:eastAsia="Times New Roman" w:hAnsi="Calibri" w:cs="Calibri"/>
                      <w:color w:val="000000"/>
                      <w:sz w:val="22"/>
                      <w:szCs w:val="22"/>
                      <w:lang w:eastAsia="en-GB"/>
                    </w:rPr>
                    <w:br/>
                    <w:t>Trading Suspended</w:t>
                  </w:r>
                  <w:r w:rsidRPr="003F5448">
                    <w:rPr>
                      <w:rFonts w:ascii="Calibri" w:eastAsia="Times New Roman" w:hAnsi="Calibri" w:cs="Calibri"/>
                      <w:color w:val="000000"/>
                      <w:sz w:val="22"/>
                      <w:szCs w:val="22"/>
                      <w:lang w:eastAsia="en-GB"/>
                    </w:rPr>
                    <w:br/>
                    <w:t>Penalty was removed because of ISIN suspension from trading.</w:t>
                  </w:r>
                </w:p>
              </w:tc>
              <w:tc>
                <w:tcPr>
                  <w:tcW w:w="2845"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New codes provided by ESMA</w:t>
                  </w:r>
                </w:p>
              </w:tc>
            </w:tr>
            <w:tr w:rsidR="00135908" w:rsidRPr="003F5448" w:rsidTr="000F419E">
              <w:trPr>
                <w:trHeight w:val="1815"/>
              </w:trPr>
              <w:tc>
                <w:tcPr>
                  <w:tcW w:w="612" w:type="dxa"/>
                  <w:tcBorders>
                    <w:top w:val="nil"/>
                    <w:left w:val="single" w:sz="8" w:space="0" w:color="auto"/>
                    <w:bottom w:val="nil"/>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D1a1A1</w:t>
                  </w:r>
                </w:p>
              </w:tc>
              <w:tc>
                <w:tcPr>
                  <w:tcW w:w="1373" w:type="dxa"/>
                  <w:tcBorders>
                    <w:top w:val="nil"/>
                    <w:left w:val="nil"/>
                    <w:bottom w:val="nil"/>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:17B:</w:t>
                  </w:r>
                </w:p>
              </w:tc>
              <w:tc>
                <w:tcPr>
                  <w:tcW w:w="3959" w:type="dxa"/>
                  <w:tcBorders>
                    <w:top w:val="nil"/>
                    <w:left w:val="nil"/>
                    <w:bottom w:val="nil"/>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New qualifier</w:t>
                  </w:r>
                  <w:r w:rsidRPr="003F5448">
                    <w:rPr>
                      <w:rFonts w:ascii="Calibri" w:eastAsia="Times New Roman" w:hAnsi="Calibri" w:cs="Calibri"/>
                      <w:color w:val="000000"/>
                      <w:sz w:val="22"/>
                      <w:szCs w:val="22"/>
                      <w:lang w:eastAsia="en-GB"/>
                    </w:rPr>
                    <w:br/>
                  </w:r>
                  <w:r w:rsidRPr="003F5448">
                    <w:rPr>
                      <w:rFonts w:ascii="Calibri" w:eastAsia="Times New Roman" w:hAnsi="Calibri" w:cs="Calibri"/>
                      <w:color w:val="000000"/>
                      <w:sz w:val="22"/>
                      <w:szCs w:val="22"/>
                      <w:lang w:eastAsia="en-GB"/>
                    </w:rPr>
                    <w:br/>
                    <w:t xml:space="preserve">Security subject to penalties. </w:t>
                  </w:r>
                  <w:r w:rsidRPr="003F5448">
                    <w:rPr>
                      <w:rFonts w:ascii="Calibri" w:eastAsia="Times New Roman" w:hAnsi="Calibri" w:cs="Calibri"/>
                      <w:color w:val="000000"/>
                      <w:sz w:val="22"/>
                      <w:szCs w:val="22"/>
                      <w:lang w:eastAsia="en-GB"/>
                    </w:rPr>
                    <w:br/>
                    <w:t>This flag indicates if the security is subject to penalties. It is used to indicate an exceptional situation. Absence of the flag indicates a value Yes, meaning that the security is subject to penalties</w:t>
                  </w:r>
                </w:p>
              </w:tc>
              <w:tc>
                <w:tcPr>
                  <w:tcW w:w="2845" w:type="dxa"/>
                  <w:tcBorders>
                    <w:top w:val="nil"/>
                    <w:left w:val="nil"/>
                    <w:bottom w:val="nil"/>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Field present in semt.044</w:t>
                  </w:r>
                </w:p>
              </w:tc>
            </w:tr>
            <w:tr w:rsidR="00135908" w:rsidRPr="003F5448" w:rsidTr="000F419E">
              <w:trPr>
                <w:trHeight w:val="615"/>
              </w:trPr>
              <w:tc>
                <w:tcPr>
                  <w:tcW w:w="612" w:type="dxa"/>
                  <w:tcBorders>
                    <w:top w:val="single" w:sz="8" w:space="0" w:color="auto"/>
                    <w:left w:val="single" w:sz="8" w:space="0" w:color="auto"/>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D1a1A1</w:t>
                  </w:r>
                </w:p>
              </w:tc>
              <w:tc>
                <w:tcPr>
                  <w:tcW w:w="1373" w:type="dxa"/>
                  <w:tcBorders>
                    <w:top w:val="single" w:sz="8" w:space="0" w:color="auto"/>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:92B::EXCH</w:t>
                  </w:r>
                </w:p>
              </w:tc>
              <w:tc>
                <w:tcPr>
                  <w:tcW w:w="3959" w:type="dxa"/>
                  <w:tcBorders>
                    <w:top w:val="single" w:sz="8" w:space="0" w:color="auto"/>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Field should become repetitive</w:t>
                  </w:r>
                </w:p>
              </w:tc>
              <w:tc>
                <w:tcPr>
                  <w:tcW w:w="2845" w:type="dxa"/>
                  <w:tcBorders>
                    <w:top w:val="single" w:sz="8" w:space="0" w:color="auto"/>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Exchange rate has to be provided with respect to the EUR, e.g. USD =&gt; GBP has to be provided as USD =&gt; EUR, EUR =&gt; GBP</w:t>
                  </w:r>
                </w:p>
              </w:tc>
            </w:tr>
            <w:tr w:rsidR="00135908" w:rsidRPr="003F5448" w:rsidTr="000F419E">
              <w:trPr>
                <w:trHeight w:val="1515"/>
              </w:trPr>
              <w:tc>
                <w:tcPr>
                  <w:tcW w:w="612" w:type="dxa"/>
                  <w:tcBorders>
                    <w:top w:val="nil"/>
                    <w:left w:val="single" w:sz="8" w:space="0" w:color="auto"/>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D1a1A2</w:t>
                  </w:r>
                </w:p>
              </w:tc>
              <w:tc>
                <w:tcPr>
                  <w:tcW w:w="1373"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:20C:</w:t>
                  </w:r>
                </w:p>
              </w:tc>
              <w:tc>
                <w:tcPr>
                  <w:tcW w:w="3959"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 xml:space="preserve">New qualifier: </w:t>
                  </w:r>
                  <w:r w:rsidRPr="003F5448">
                    <w:rPr>
                      <w:rFonts w:ascii="Calibri" w:eastAsia="Times New Roman" w:hAnsi="Calibri" w:cs="Calibri"/>
                      <w:color w:val="000000"/>
                      <w:sz w:val="22"/>
                      <w:szCs w:val="22"/>
                      <w:lang w:eastAsia="en-GB"/>
                    </w:rPr>
                    <w:br/>
                  </w:r>
                  <w:r w:rsidRPr="003F5448">
                    <w:rPr>
                      <w:rFonts w:ascii="Calibri" w:eastAsia="Times New Roman" w:hAnsi="Calibri" w:cs="Calibri"/>
                      <w:color w:val="000000"/>
                      <w:sz w:val="22"/>
                      <w:szCs w:val="22"/>
                      <w:lang w:eastAsia="en-GB"/>
                    </w:rPr>
                    <w:br/>
                    <w:t>Netting Service Provider Reference</w:t>
                  </w:r>
                  <w:r w:rsidRPr="003F5448">
                    <w:rPr>
                      <w:rFonts w:ascii="Calibri" w:eastAsia="Times New Roman" w:hAnsi="Calibri" w:cs="Calibri"/>
                      <w:color w:val="000000"/>
                      <w:sz w:val="22"/>
                      <w:szCs w:val="22"/>
                      <w:lang w:eastAsia="en-GB"/>
                    </w:rPr>
                    <w:br/>
                    <w:t xml:space="preserve">Identification assigned by the netting service provider to identify the net transaction resulting from the netting </w:t>
                  </w:r>
                  <w:r w:rsidRPr="003F5448">
                    <w:rPr>
                      <w:rFonts w:ascii="Calibri" w:eastAsia="Times New Roman" w:hAnsi="Calibri" w:cs="Calibri"/>
                      <w:color w:val="000000"/>
                      <w:sz w:val="22"/>
                      <w:szCs w:val="22"/>
                      <w:lang w:eastAsia="en-GB"/>
                    </w:rPr>
                    <w:lastRenderedPageBreak/>
                    <w:t>process.</w:t>
                  </w:r>
                </w:p>
              </w:tc>
              <w:tc>
                <w:tcPr>
                  <w:tcW w:w="2845"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lastRenderedPageBreak/>
                    <w:t>Code present in semt.044</w:t>
                  </w:r>
                </w:p>
              </w:tc>
            </w:tr>
            <w:tr w:rsidR="00135908" w:rsidRPr="003F5448" w:rsidTr="000F419E">
              <w:trPr>
                <w:trHeight w:val="315"/>
              </w:trPr>
              <w:tc>
                <w:tcPr>
                  <w:tcW w:w="612" w:type="dxa"/>
                  <w:tcBorders>
                    <w:top w:val="nil"/>
                    <w:left w:val="single" w:sz="8" w:space="0" w:color="auto"/>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lastRenderedPageBreak/>
                    <w:t>D1a1A2a</w:t>
                  </w:r>
                </w:p>
              </w:tc>
              <w:tc>
                <w:tcPr>
                  <w:tcW w:w="1373"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:22F::TRAN</w:t>
                  </w:r>
                </w:p>
              </w:tc>
              <w:tc>
                <w:tcPr>
                  <w:tcW w:w="3959"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New qualifier, with 2 codes SETT and CORP</w:t>
                  </w:r>
                </w:p>
              </w:tc>
              <w:tc>
                <w:tcPr>
                  <w:tcW w:w="2845"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Field present in semt.044</w:t>
                  </w:r>
                </w:p>
              </w:tc>
            </w:tr>
            <w:tr w:rsidR="00135908" w:rsidRPr="003F5448" w:rsidTr="000F419E">
              <w:trPr>
                <w:trHeight w:val="915"/>
              </w:trPr>
              <w:tc>
                <w:tcPr>
                  <w:tcW w:w="612" w:type="dxa"/>
                  <w:tcBorders>
                    <w:top w:val="nil"/>
                    <w:left w:val="single" w:sz="8" w:space="0" w:color="auto"/>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D1a1Aa</w:t>
                  </w:r>
                </w:p>
              </w:tc>
              <w:tc>
                <w:tcPr>
                  <w:tcW w:w="1373"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proofErr w:type="gramStart"/>
                  <w:r w:rsidRPr="003F5448">
                    <w:rPr>
                      <w:rFonts w:ascii="Calibri" w:eastAsia="Times New Roman" w:hAnsi="Calibri" w:cs="Calibri"/>
                      <w:color w:val="000000"/>
                      <w:sz w:val="22"/>
                      <w:szCs w:val="22"/>
                      <w:lang w:eastAsia="en-GB"/>
                    </w:rPr>
                    <w:t>:22F</w:t>
                  </w:r>
                  <w:proofErr w:type="gramEnd"/>
                  <w:r w:rsidRPr="003F5448">
                    <w:rPr>
                      <w:rFonts w:ascii="Calibri" w:eastAsia="Times New Roman" w:hAnsi="Calibri" w:cs="Calibri"/>
                      <w:color w:val="000000"/>
                      <w:sz w:val="22"/>
                      <w:szCs w:val="22"/>
                      <w:lang w:eastAsia="en-GB"/>
                    </w:rPr>
                    <w:t xml:space="preserve">:? </w:t>
                  </w:r>
                  <w:proofErr w:type="gramStart"/>
                  <w:r w:rsidRPr="003F5448">
                    <w:rPr>
                      <w:rFonts w:ascii="Calibri" w:eastAsia="Times New Roman" w:hAnsi="Calibri" w:cs="Calibri"/>
                      <w:color w:val="000000"/>
                      <w:sz w:val="22"/>
                      <w:szCs w:val="22"/>
                      <w:lang w:eastAsia="en-GB"/>
                    </w:rPr>
                    <w:t>:20C</w:t>
                  </w:r>
                  <w:proofErr w:type="gramEnd"/>
                  <w:r w:rsidRPr="003F5448">
                    <w:rPr>
                      <w:rFonts w:ascii="Calibri" w:eastAsia="Times New Roman" w:hAnsi="Calibri" w:cs="Calibri"/>
                      <w:color w:val="000000"/>
                      <w:sz w:val="22"/>
                      <w:szCs w:val="22"/>
                      <w:lang w:eastAsia="en-GB"/>
                    </w:rPr>
                    <w:t>:?</w:t>
                  </w:r>
                </w:p>
              </w:tc>
              <w:tc>
                <w:tcPr>
                  <w:tcW w:w="3959"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 xml:space="preserve">New field: </w:t>
                  </w:r>
                  <w:r w:rsidRPr="003F5448">
                    <w:rPr>
                      <w:rFonts w:ascii="Calibri" w:eastAsia="Times New Roman" w:hAnsi="Calibri" w:cs="Calibri"/>
                      <w:color w:val="000000"/>
                      <w:sz w:val="22"/>
                      <w:szCs w:val="22"/>
                      <w:lang w:eastAsia="en-GB"/>
                    </w:rPr>
                    <w:br/>
                    <w:t>Event identification</w:t>
                  </w:r>
                  <w:r w:rsidRPr="003F5448">
                    <w:rPr>
                      <w:rFonts w:ascii="Calibri" w:eastAsia="Times New Roman" w:hAnsi="Calibri" w:cs="Calibri"/>
                      <w:color w:val="000000"/>
                      <w:sz w:val="22"/>
                      <w:szCs w:val="22"/>
                      <w:lang w:eastAsia="en-GB"/>
                    </w:rPr>
                    <w:br/>
                    <w:t xml:space="preserve">Code identifying the event that is responsible for the relevant cut-off. </w:t>
                  </w:r>
                </w:p>
              </w:tc>
              <w:tc>
                <w:tcPr>
                  <w:tcW w:w="2845"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Field present in semt.044</w:t>
                  </w:r>
                  <w:r w:rsidRPr="003F5448">
                    <w:rPr>
                      <w:rFonts w:ascii="Calibri" w:eastAsia="Times New Roman" w:hAnsi="Calibri" w:cs="Calibri"/>
                      <w:color w:val="000000"/>
                      <w:sz w:val="22"/>
                      <w:szCs w:val="22"/>
                      <w:lang w:eastAsia="en-GB"/>
                    </w:rPr>
                    <w:br/>
                  </w:r>
                  <w:r w:rsidRPr="003F5448">
                    <w:rPr>
                      <w:rFonts w:ascii="Calibri" w:eastAsia="Times New Roman" w:hAnsi="Calibri" w:cs="Calibri"/>
                      <w:color w:val="000000"/>
                      <w:sz w:val="22"/>
                      <w:szCs w:val="22"/>
                      <w:lang w:eastAsia="en-GB"/>
                    </w:rPr>
                    <w:br/>
                    <w:t>ECB to come with list of events that could be reported.</w:t>
                  </w:r>
                </w:p>
              </w:tc>
            </w:tr>
            <w:tr w:rsidR="00135908" w:rsidRPr="003F5448" w:rsidTr="000F419E">
              <w:trPr>
                <w:trHeight w:val="915"/>
              </w:trPr>
              <w:tc>
                <w:tcPr>
                  <w:tcW w:w="612" w:type="dxa"/>
                  <w:tcBorders>
                    <w:top w:val="nil"/>
                    <w:left w:val="single" w:sz="8" w:space="0" w:color="auto"/>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D1a1A2a</w:t>
                  </w:r>
                </w:p>
              </w:tc>
              <w:tc>
                <w:tcPr>
                  <w:tcW w:w="1373"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:98C:</w:t>
                  </w:r>
                </w:p>
              </w:tc>
              <w:tc>
                <w:tcPr>
                  <w:tcW w:w="3959"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 xml:space="preserve">New qualifier: </w:t>
                  </w:r>
                  <w:r w:rsidRPr="003F5448">
                    <w:rPr>
                      <w:rFonts w:ascii="Calibri" w:eastAsia="Times New Roman" w:hAnsi="Calibri" w:cs="Calibri"/>
                      <w:color w:val="000000"/>
                      <w:sz w:val="22"/>
                      <w:szCs w:val="22"/>
                      <w:lang w:eastAsia="en-GB"/>
                    </w:rPr>
                    <w:br/>
                  </w:r>
                  <w:r w:rsidRPr="003F5448">
                    <w:rPr>
                      <w:rFonts w:ascii="Calibri" w:eastAsia="Times New Roman" w:hAnsi="Calibri" w:cs="Calibri"/>
                      <w:color w:val="000000"/>
                      <w:sz w:val="22"/>
                      <w:szCs w:val="22"/>
                      <w:lang w:eastAsia="en-GB"/>
                    </w:rPr>
                    <w:br/>
                    <w:t>Scheduled cut-off timestamp</w:t>
                  </w:r>
                </w:p>
              </w:tc>
              <w:tc>
                <w:tcPr>
                  <w:tcW w:w="2845"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Field present in semt.044</w:t>
                  </w:r>
                </w:p>
              </w:tc>
            </w:tr>
          </w:tbl>
          <w:p w:rsidR="000851DF" w:rsidRDefault="000851DF" w:rsidP="000B6AFF">
            <w:pPr>
              <w:spacing w:before="80" w:after="80"/>
              <w:rPr>
                <w:rStyle w:val="Emphasis"/>
                <w:i w:val="0"/>
              </w:rPr>
            </w:pPr>
          </w:p>
          <w:p w:rsidR="000851DF" w:rsidRDefault="000851DF" w:rsidP="000B6AFF">
            <w:pPr>
              <w:spacing w:before="80" w:after="80"/>
              <w:rPr>
                <w:rStyle w:val="Emphasis"/>
                <w:i w:val="0"/>
              </w:rPr>
            </w:pPr>
          </w:p>
          <w:tbl>
            <w:tblPr>
              <w:tblW w:w="13780" w:type="dxa"/>
              <w:tblLook w:val="04A0" w:firstRow="1" w:lastRow="0" w:firstColumn="1" w:lastColumn="0" w:noHBand="0" w:noVBand="1"/>
            </w:tblPr>
            <w:tblGrid>
              <w:gridCol w:w="1631"/>
              <w:gridCol w:w="3579"/>
              <w:gridCol w:w="3579"/>
            </w:tblGrid>
            <w:tr w:rsidR="003F5448" w:rsidRPr="003F5448" w:rsidTr="003F5448">
              <w:trPr>
                <w:trHeight w:val="315"/>
              </w:trPr>
              <w:tc>
                <w:tcPr>
                  <w:tcW w:w="13780" w:type="dxa"/>
                  <w:gridSpan w:val="3"/>
                  <w:tcBorders>
                    <w:top w:val="nil"/>
                    <w:left w:val="nil"/>
                    <w:bottom w:val="single" w:sz="8" w:space="0" w:color="auto"/>
                    <w:right w:val="nil"/>
                  </w:tcBorders>
                  <w:shd w:val="clear" w:color="000000" w:fill="BFBFBF"/>
                  <w:noWrap/>
                  <w:hideMark/>
                </w:tcPr>
                <w:p w:rsidR="003F5448" w:rsidRPr="003F5448" w:rsidRDefault="003F5448" w:rsidP="003F5448">
                  <w:pPr>
                    <w:suppressAutoHyphens w:val="0"/>
                    <w:spacing w:before="0" w:after="0"/>
                    <w:rPr>
                      <w:rFonts w:ascii="Calibri" w:eastAsia="Times New Roman" w:hAnsi="Calibri" w:cs="Calibri"/>
                      <w:b/>
                      <w:bCs/>
                      <w:color w:val="000000"/>
                      <w:sz w:val="22"/>
                      <w:szCs w:val="22"/>
                      <w:lang w:eastAsia="en-GB"/>
                    </w:rPr>
                  </w:pPr>
                  <w:r w:rsidRPr="003F5448">
                    <w:rPr>
                      <w:rFonts w:ascii="Calibri" w:eastAsia="Times New Roman" w:hAnsi="Calibri" w:cs="Calibri"/>
                      <w:b/>
                      <w:bCs/>
                      <w:color w:val="000000"/>
                      <w:sz w:val="22"/>
                      <w:szCs w:val="22"/>
                      <w:lang w:eastAsia="en-GB"/>
                    </w:rPr>
                    <w:t>Updated definitions:</w:t>
                  </w:r>
                </w:p>
              </w:tc>
            </w:tr>
            <w:tr w:rsidR="003F5448" w:rsidRPr="003F5448" w:rsidTr="003F5448">
              <w:trPr>
                <w:trHeight w:val="315"/>
              </w:trPr>
              <w:tc>
                <w:tcPr>
                  <w:tcW w:w="2500" w:type="dxa"/>
                  <w:tcBorders>
                    <w:top w:val="nil"/>
                    <w:left w:val="single" w:sz="8" w:space="0" w:color="auto"/>
                    <w:bottom w:val="nil"/>
                    <w:right w:val="single" w:sz="8" w:space="0" w:color="auto"/>
                  </w:tcBorders>
                  <w:shd w:val="clear" w:color="000000" w:fill="D0CECE"/>
                  <w:hideMark/>
                </w:tcPr>
                <w:p w:rsidR="003F5448" w:rsidRPr="003F5448" w:rsidRDefault="003F5448" w:rsidP="003F5448">
                  <w:pPr>
                    <w:suppressAutoHyphens w:val="0"/>
                    <w:spacing w:before="0" w:after="0"/>
                    <w:rPr>
                      <w:rFonts w:ascii="Calibri" w:eastAsia="Times New Roman" w:hAnsi="Calibri" w:cs="Calibri"/>
                      <w:b/>
                      <w:bCs/>
                      <w:color w:val="000000"/>
                      <w:sz w:val="22"/>
                      <w:szCs w:val="22"/>
                      <w:lang w:eastAsia="en-GB"/>
                    </w:rPr>
                  </w:pPr>
                  <w:r w:rsidRPr="003F5448">
                    <w:rPr>
                      <w:rFonts w:ascii="Calibri" w:eastAsia="Times New Roman" w:hAnsi="Calibri" w:cs="Calibri"/>
                      <w:b/>
                      <w:bCs/>
                      <w:color w:val="000000"/>
                      <w:sz w:val="22"/>
                      <w:szCs w:val="22"/>
                      <w:lang w:eastAsia="en-GB"/>
                    </w:rPr>
                    <w:t xml:space="preserve">Field </w:t>
                  </w:r>
                </w:p>
              </w:tc>
              <w:tc>
                <w:tcPr>
                  <w:tcW w:w="5640" w:type="dxa"/>
                  <w:tcBorders>
                    <w:top w:val="nil"/>
                    <w:left w:val="nil"/>
                    <w:bottom w:val="nil"/>
                    <w:right w:val="single" w:sz="8" w:space="0" w:color="auto"/>
                  </w:tcBorders>
                  <w:shd w:val="clear" w:color="000000" w:fill="D0CECE"/>
                  <w:hideMark/>
                </w:tcPr>
                <w:p w:rsidR="003F5448" w:rsidRPr="003F5448" w:rsidRDefault="003F5448" w:rsidP="003F5448">
                  <w:pPr>
                    <w:suppressAutoHyphens w:val="0"/>
                    <w:spacing w:before="0" w:after="0"/>
                    <w:rPr>
                      <w:rFonts w:ascii="Calibri" w:eastAsia="Times New Roman" w:hAnsi="Calibri" w:cs="Calibri"/>
                      <w:b/>
                      <w:bCs/>
                      <w:color w:val="000000"/>
                      <w:sz w:val="22"/>
                      <w:szCs w:val="22"/>
                      <w:lang w:eastAsia="en-GB"/>
                    </w:rPr>
                  </w:pPr>
                  <w:r w:rsidRPr="003F5448">
                    <w:rPr>
                      <w:rFonts w:ascii="Calibri" w:eastAsia="Times New Roman" w:hAnsi="Calibri" w:cs="Calibri"/>
                      <w:b/>
                      <w:bCs/>
                      <w:color w:val="000000"/>
                      <w:sz w:val="22"/>
                      <w:szCs w:val="22"/>
                      <w:lang w:eastAsia="en-GB"/>
                    </w:rPr>
                    <w:t>Current definition</w:t>
                  </w:r>
                </w:p>
              </w:tc>
              <w:tc>
                <w:tcPr>
                  <w:tcW w:w="5640" w:type="dxa"/>
                  <w:tcBorders>
                    <w:top w:val="nil"/>
                    <w:left w:val="nil"/>
                    <w:bottom w:val="nil"/>
                    <w:right w:val="single" w:sz="8" w:space="0" w:color="auto"/>
                  </w:tcBorders>
                  <w:shd w:val="clear" w:color="000000" w:fill="D0CECE"/>
                  <w:hideMark/>
                </w:tcPr>
                <w:p w:rsidR="003F5448" w:rsidRPr="003F5448" w:rsidRDefault="003F5448" w:rsidP="003F5448">
                  <w:pPr>
                    <w:suppressAutoHyphens w:val="0"/>
                    <w:spacing w:before="0" w:after="0"/>
                    <w:rPr>
                      <w:rFonts w:ascii="Calibri" w:eastAsia="Times New Roman" w:hAnsi="Calibri" w:cs="Calibri"/>
                      <w:b/>
                      <w:bCs/>
                      <w:color w:val="000000"/>
                      <w:sz w:val="22"/>
                      <w:szCs w:val="22"/>
                      <w:lang w:eastAsia="en-GB"/>
                    </w:rPr>
                  </w:pPr>
                  <w:r w:rsidRPr="003F5448">
                    <w:rPr>
                      <w:rFonts w:ascii="Calibri" w:eastAsia="Times New Roman" w:hAnsi="Calibri" w:cs="Calibri"/>
                      <w:b/>
                      <w:bCs/>
                      <w:color w:val="000000"/>
                      <w:sz w:val="22"/>
                      <w:szCs w:val="22"/>
                      <w:lang w:eastAsia="en-GB"/>
                    </w:rPr>
                    <w:t>New definition</w:t>
                  </w:r>
                </w:p>
              </w:tc>
            </w:tr>
            <w:tr w:rsidR="003F5448" w:rsidRPr="003F5448" w:rsidTr="003F5448">
              <w:trPr>
                <w:trHeight w:val="1215"/>
              </w:trPr>
              <w:tc>
                <w:tcPr>
                  <w:tcW w:w="2500" w:type="dxa"/>
                  <w:tcBorders>
                    <w:top w:val="single" w:sz="8" w:space="0" w:color="auto"/>
                    <w:left w:val="single" w:sz="8" w:space="0" w:color="auto"/>
                    <w:bottom w:val="nil"/>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:22F::CODE in sequence D</w:t>
                  </w:r>
                </w:p>
              </w:tc>
              <w:tc>
                <w:tcPr>
                  <w:tcW w:w="5640" w:type="dxa"/>
                  <w:tcBorders>
                    <w:top w:val="single" w:sz="8" w:space="0" w:color="auto"/>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Complete/Updates Indicator</w:t>
                  </w:r>
                  <w:r w:rsidRPr="003F5448">
                    <w:rPr>
                      <w:rFonts w:ascii="Calibri" w:eastAsia="Times New Roman" w:hAnsi="Calibri" w:cs="Calibri"/>
                      <w:color w:val="000000"/>
                      <w:sz w:val="22"/>
                      <w:szCs w:val="22"/>
                      <w:lang w:eastAsia="en-GB"/>
                    </w:rPr>
                    <w:br/>
                    <w:t>Specifies whether the statement is complete or contains changes only.</w:t>
                  </w:r>
                </w:p>
              </w:tc>
              <w:tc>
                <w:tcPr>
                  <w:tcW w:w="5640" w:type="dxa"/>
                  <w:tcBorders>
                    <w:top w:val="single" w:sz="8" w:space="0" w:color="auto"/>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Penalty List Type</w:t>
                  </w:r>
                  <w:r w:rsidRPr="003F5448">
                    <w:rPr>
                      <w:rFonts w:ascii="Calibri" w:eastAsia="Times New Roman" w:hAnsi="Calibri" w:cs="Calibri"/>
                      <w:color w:val="000000"/>
                      <w:sz w:val="22"/>
                      <w:szCs w:val="22"/>
                      <w:lang w:eastAsia="en-GB"/>
                    </w:rPr>
                    <w:br/>
                    <w:t xml:space="preserve">Specifies the type of information held in the report: new penalties, amendments only or both new and amended penalties. </w:t>
                  </w:r>
                </w:p>
              </w:tc>
            </w:tr>
            <w:tr w:rsidR="003F5448" w:rsidRPr="003F5448" w:rsidTr="003F5448">
              <w:trPr>
                <w:trHeight w:val="1515"/>
              </w:trPr>
              <w:tc>
                <w:tcPr>
                  <w:tcW w:w="2500" w:type="dxa"/>
                  <w:tcBorders>
                    <w:top w:val="single" w:sz="8" w:space="0" w:color="auto"/>
                    <w:left w:val="single" w:sz="8" w:space="0" w:color="auto"/>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:22F::CODE//CURR</w:t>
                  </w:r>
                </w:p>
              </w:tc>
              <w:tc>
                <w:tcPr>
                  <w:tcW w:w="5640"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CURR Current</w:t>
                  </w:r>
                  <w:r w:rsidRPr="003F5448">
                    <w:rPr>
                      <w:rFonts w:ascii="Calibri" w:eastAsia="Times New Roman" w:hAnsi="Calibri" w:cs="Calibri"/>
                      <w:color w:val="000000"/>
                      <w:sz w:val="22"/>
                      <w:szCs w:val="22"/>
                      <w:lang w:eastAsia="en-GB"/>
                    </w:rPr>
                    <w:br/>
                    <w:t xml:space="preserve"> It is used by those securities settlement systems that report the new penalties and the modified penalties in one single message/report.</w:t>
                  </w:r>
                </w:p>
              </w:tc>
              <w:tc>
                <w:tcPr>
                  <w:tcW w:w="5640"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 xml:space="preserve">CURR Current </w:t>
                  </w:r>
                  <w:r w:rsidRPr="003F5448">
                    <w:rPr>
                      <w:rFonts w:ascii="Calibri" w:eastAsia="Times New Roman" w:hAnsi="Calibri" w:cs="Calibri"/>
                      <w:color w:val="000000"/>
                      <w:sz w:val="22"/>
                      <w:szCs w:val="22"/>
                      <w:lang w:eastAsia="en-GB"/>
                    </w:rPr>
                    <w:br/>
                    <w:t>It is used by asset servicers or securities settlement systems that report the new penalties and the modified penalties in one single message/report.</w:t>
                  </w:r>
                </w:p>
              </w:tc>
            </w:tr>
            <w:tr w:rsidR="003F5448" w:rsidRPr="003F5448" w:rsidTr="003F5448">
              <w:trPr>
                <w:trHeight w:val="1515"/>
              </w:trPr>
              <w:tc>
                <w:tcPr>
                  <w:tcW w:w="2500" w:type="dxa"/>
                  <w:tcBorders>
                    <w:top w:val="nil"/>
                    <w:left w:val="nil"/>
                    <w:bottom w:val="nil"/>
                    <w:right w:val="nil"/>
                  </w:tcBorders>
                  <w:shd w:val="clear" w:color="auto" w:fill="auto"/>
                  <w:noWrap/>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:22F::CODE//FWAM</w:t>
                  </w:r>
                </w:p>
              </w:tc>
              <w:tc>
                <w:tcPr>
                  <w:tcW w:w="5640" w:type="dxa"/>
                  <w:tcBorders>
                    <w:top w:val="nil"/>
                    <w:left w:val="single" w:sz="8" w:space="0" w:color="auto"/>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 xml:space="preserve">FWAM </w:t>
                  </w:r>
                  <w:proofErr w:type="spellStart"/>
                  <w:r w:rsidRPr="003F5448">
                    <w:rPr>
                      <w:rFonts w:ascii="Calibri" w:eastAsia="Times New Roman" w:hAnsi="Calibri" w:cs="Calibri"/>
                      <w:color w:val="000000"/>
                      <w:sz w:val="22"/>
                      <w:szCs w:val="22"/>
                      <w:lang w:eastAsia="en-GB"/>
                    </w:rPr>
                    <w:t>ForwardAmend</w:t>
                  </w:r>
                  <w:proofErr w:type="spellEnd"/>
                  <w:r w:rsidRPr="003F5448">
                    <w:rPr>
                      <w:rFonts w:ascii="Calibri" w:eastAsia="Times New Roman" w:hAnsi="Calibri" w:cs="Calibri"/>
                      <w:color w:val="000000"/>
                      <w:sz w:val="22"/>
                      <w:szCs w:val="22"/>
                      <w:lang w:eastAsia="en-GB"/>
                    </w:rPr>
                    <w:t xml:space="preserve"> </w:t>
                  </w:r>
                  <w:r w:rsidRPr="003F5448">
                    <w:rPr>
                      <w:rFonts w:ascii="Calibri" w:eastAsia="Times New Roman" w:hAnsi="Calibri" w:cs="Calibri"/>
                      <w:color w:val="000000"/>
                      <w:sz w:val="22"/>
                      <w:szCs w:val="22"/>
                      <w:lang w:eastAsia="en-GB"/>
                    </w:rPr>
                    <w:br/>
                    <w:t>The message is used to report a penalty list that has been amended (that is, the penalty list contains only updated and/or removed penalties that have already been previously reported in a FWIS Penalty List).</w:t>
                  </w:r>
                </w:p>
              </w:tc>
              <w:tc>
                <w:tcPr>
                  <w:tcW w:w="5640"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FWAM</w:t>
                  </w:r>
                  <w:r w:rsidRPr="003F5448">
                    <w:rPr>
                      <w:rFonts w:ascii="Calibri" w:eastAsia="Times New Roman" w:hAnsi="Calibri" w:cs="Calibri"/>
                      <w:color w:val="000000"/>
                      <w:sz w:val="22"/>
                      <w:szCs w:val="22"/>
                      <w:lang w:eastAsia="en-GB"/>
                    </w:rPr>
                    <w:br/>
                    <w:t xml:space="preserve"> The message reports a penalty list that contains only updated and/or removed penalties. </w:t>
                  </w:r>
                </w:p>
              </w:tc>
            </w:tr>
            <w:tr w:rsidR="003F5448" w:rsidRPr="003F5448" w:rsidTr="003F5448">
              <w:trPr>
                <w:trHeight w:val="1215"/>
              </w:trPr>
              <w:tc>
                <w:tcPr>
                  <w:tcW w:w="2500" w:type="dxa"/>
                  <w:tcBorders>
                    <w:top w:val="nil"/>
                    <w:left w:val="nil"/>
                    <w:bottom w:val="nil"/>
                    <w:right w:val="nil"/>
                  </w:tcBorders>
                  <w:shd w:val="clear" w:color="auto" w:fill="auto"/>
                  <w:noWrap/>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:22F::CODE//FWIS</w:t>
                  </w:r>
                </w:p>
              </w:tc>
              <w:tc>
                <w:tcPr>
                  <w:tcW w:w="5640" w:type="dxa"/>
                  <w:tcBorders>
                    <w:top w:val="nil"/>
                    <w:left w:val="single" w:sz="8" w:space="0" w:color="auto"/>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FWIS Forward Initial Submission</w:t>
                  </w:r>
                  <w:r w:rsidRPr="003F5448">
                    <w:rPr>
                      <w:rFonts w:ascii="Calibri" w:eastAsia="Times New Roman" w:hAnsi="Calibri" w:cs="Calibri"/>
                      <w:color w:val="000000"/>
                      <w:sz w:val="22"/>
                      <w:szCs w:val="22"/>
                      <w:lang w:eastAsia="en-GB"/>
                    </w:rPr>
                    <w:br/>
                    <w:t xml:space="preserve">The message is used to report a Daily Penalty List created for the first time (that is, the penalty list </w:t>
                  </w:r>
                  <w:proofErr w:type="spellStart"/>
                  <w:r w:rsidRPr="003F5448">
                    <w:rPr>
                      <w:rFonts w:ascii="Calibri" w:eastAsia="Times New Roman" w:hAnsi="Calibri" w:cs="Calibri"/>
                      <w:color w:val="000000"/>
                      <w:sz w:val="22"/>
                      <w:szCs w:val="22"/>
                      <w:lang w:eastAsia="en-GB"/>
                    </w:rPr>
                    <w:t>ontains</w:t>
                  </w:r>
                  <w:proofErr w:type="spellEnd"/>
                  <w:r w:rsidRPr="003F5448">
                    <w:rPr>
                      <w:rFonts w:ascii="Calibri" w:eastAsia="Times New Roman" w:hAnsi="Calibri" w:cs="Calibri"/>
                      <w:color w:val="000000"/>
                      <w:sz w:val="22"/>
                      <w:szCs w:val="22"/>
                      <w:lang w:eastAsia="en-GB"/>
                    </w:rPr>
                    <w:t xml:space="preserve"> only new computed penalties).</w:t>
                  </w:r>
                </w:p>
              </w:tc>
              <w:tc>
                <w:tcPr>
                  <w:tcW w:w="5640"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 xml:space="preserve">FWIS </w:t>
                  </w:r>
                  <w:r w:rsidRPr="003F5448">
                    <w:rPr>
                      <w:rFonts w:ascii="Calibri" w:eastAsia="Times New Roman" w:hAnsi="Calibri" w:cs="Calibri"/>
                      <w:color w:val="000000"/>
                      <w:sz w:val="22"/>
                      <w:szCs w:val="22"/>
                      <w:lang w:eastAsia="en-GB"/>
                    </w:rPr>
                    <w:br/>
                    <w:t xml:space="preserve">The message is used to report a penalty list that contains only new computed penalties. </w:t>
                  </w:r>
                </w:p>
              </w:tc>
            </w:tr>
            <w:tr w:rsidR="003F5448" w:rsidRPr="003F5448" w:rsidTr="003F5448">
              <w:trPr>
                <w:trHeight w:val="3015"/>
              </w:trPr>
              <w:tc>
                <w:tcPr>
                  <w:tcW w:w="2500" w:type="dxa"/>
                  <w:tcBorders>
                    <w:top w:val="single" w:sz="8" w:space="0" w:color="auto"/>
                    <w:left w:val="single" w:sz="8" w:space="0" w:color="auto"/>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lastRenderedPageBreak/>
                    <w:t>:98a::DACO</w:t>
                  </w:r>
                </w:p>
              </w:tc>
              <w:tc>
                <w:tcPr>
                  <w:tcW w:w="5640"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DACO Computation Date/Time</w:t>
                  </w:r>
                  <w:r w:rsidRPr="003F5448">
                    <w:rPr>
                      <w:rFonts w:ascii="Calibri" w:eastAsia="Times New Roman" w:hAnsi="Calibri" w:cs="Calibri"/>
                      <w:color w:val="000000"/>
                      <w:sz w:val="22"/>
                      <w:szCs w:val="22"/>
                      <w:lang w:eastAsia="en-GB"/>
                    </w:rPr>
                    <w:br/>
                  </w:r>
                  <w:r w:rsidRPr="003F5448">
                    <w:rPr>
                      <w:rFonts w:ascii="Calibri" w:eastAsia="Times New Roman" w:hAnsi="Calibri" w:cs="Calibri"/>
                      <w:color w:val="000000"/>
                      <w:sz w:val="22"/>
                      <w:szCs w:val="22"/>
                      <w:lang w:eastAsia="en-GB"/>
                    </w:rPr>
                    <w:br/>
                    <w:t>The date on which the instruction fails to settle and for which a penalty is calculated. This date does not change through the life of the penalty. Updates are still reported with this date even if the update took place on another day.</w:t>
                  </w:r>
                </w:p>
              </w:tc>
              <w:tc>
                <w:tcPr>
                  <w:tcW w:w="5640"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DACO Penalty Detection date/time</w:t>
                  </w:r>
                  <w:r w:rsidRPr="003F5448">
                    <w:rPr>
                      <w:rFonts w:ascii="Calibri" w:eastAsia="Times New Roman" w:hAnsi="Calibri" w:cs="Calibri"/>
                      <w:color w:val="000000"/>
                      <w:sz w:val="22"/>
                      <w:szCs w:val="22"/>
                      <w:lang w:eastAsia="en-GB"/>
                    </w:rPr>
                    <w:br/>
                  </w:r>
                  <w:r w:rsidRPr="003F5448">
                    <w:rPr>
                      <w:rFonts w:ascii="Calibri" w:eastAsia="Times New Roman" w:hAnsi="Calibri" w:cs="Calibri"/>
                      <w:color w:val="000000"/>
                      <w:sz w:val="22"/>
                      <w:szCs w:val="22"/>
                      <w:lang w:eastAsia="en-GB"/>
                    </w:rPr>
                    <w:br/>
                    <w:t xml:space="preserve">It is the day for which the penalty was computed. </w:t>
                  </w:r>
                  <w:r w:rsidRPr="003F5448">
                    <w:rPr>
                      <w:rFonts w:ascii="Calibri" w:eastAsia="Times New Roman" w:hAnsi="Calibri" w:cs="Calibri"/>
                      <w:color w:val="000000"/>
                      <w:sz w:val="22"/>
                      <w:szCs w:val="22"/>
                      <w:lang w:eastAsia="en-GB"/>
                    </w:rPr>
                    <w:br/>
                    <w:t xml:space="preserve">It is: </w:t>
                  </w:r>
                  <w:r w:rsidRPr="003F5448">
                    <w:rPr>
                      <w:rFonts w:ascii="Calibri" w:eastAsia="Times New Roman" w:hAnsi="Calibri" w:cs="Calibri"/>
                      <w:color w:val="000000"/>
                      <w:sz w:val="22"/>
                      <w:szCs w:val="22"/>
                      <w:lang w:eastAsia="en-GB"/>
                    </w:rPr>
                    <w:br/>
                    <w:t xml:space="preserve">-The date on which the instruction matched for LMFP. </w:t>
                  </w:r>
                  <w:r w:rsidRPr="003F5448">
                    <w:rPr>
                      <w:rFonts w:ascii="Calibri" w:eastAsia="Times New Roman" w:hAnsi="Calibri" w:cs="Calibri"/>
                      <w:color w:val="000000"/>
                      <w:sz w:val="22"/>
                      <w:szCs w:val="22"/>
                      <w:lang w:eastAsia="en-GB"/>
                    </w:rPr>
                    <w:br/>
                    <w:t xml:space="preserve">-The date on which an instruction fails to settle for SEFP. </w:t>
                  </w:r>
                  <w:r w:rsidRPr="003F5448">
                    <w:rPr>
                      <w:rFonts w:ascii="Calibri" w:eastAsia="Times New Roman" w:hAnsi="Calibri" w:cs="Calibri"/>
                      <w:color w:val="000000"/>
                      <w:sz w:val="22"/>
                      <w:szCs w:val="22"/>
                      <w:lang w:eastAsia="en-GB"/>
                    </w:rPr>
                    <w:br/>
                    <w:t>Note: This date is not updated upon re-calculation of the penalty and always relates to the business day for which the penalty was initially computed</w:t>
                  </w:r>
                </w:p>
              </w:tc>
            </w:tr>
            <w:tr w:rsidR="003F5448" w:rsidRPr="003F5448" w:rsidTr="003F5448">
              <w:trPr>
                <w:trHeight w:val="915"/>
              </w:trPr>
              <w:tc>
                <w:tcPr>
                  <w:tcW w:w="2500" w:type="dxa"/>
                  <w:tcBorders>
                    <w:top w:val="nil"/>
                    <w:left w:val="single" w:sz="8" w:space="0" w:color="auto"/>
                    <w:bottom w:val="single" w:sz="8" w:space="0" w:color="auto"/>
                    <w:right w:val="single" w:sz="8" w:space="0" w:color="auto"/>
                  </w:tcBorders>
                  <w:shd w:val="clear" w:color="auto" w:fill="auto"/>
                  <w:vAlign w:val="center"/>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:22F::TRCA//CSDP (in sequence D1 and D1a)</w:t>
                  </w:r>
                </w:p>
              </w:tc>
              <w:tc>
                <w:tcPr>
                  <w:tcW w:w="5640" w:type="dxa"/>
                  <w:tcBorders>
                    <w:top w:val="nil"/>
                    <w:left w:val="nil"/>
                    <w:bottom w:val="single" w:sz="8" w:space="0" w:color="auto"/>
                    <w:right w:val="single" w:sz="8" w:space="0" w:color="auto"/>
                  </w:tcBorders>
                  <w:shd w:val="clear" w:color="auto" w:fill="auto"/>
                  <w:vAlign w:val="center"/>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Provided when the failing or non-failing party of the penalty/claim is neither a CSD nor a CCP and its party type is CSD Participant.</w:t>
                  </w:r>
                </w:p>
              </w:tc>
              <w:tc>
                <w:tcPr>
                  <w:tcW w:w="5640"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 xml:space="preserve">Indicates </w:t>
                  </w:r>
                  <w:proofErr w:type="gramStart"/>
                  <w:r w:rsidRPr="003F5448">
                    <w:rPr>
                      <w:rFonts w:ascii="Calibri" w:eastAsia="Times New Roman" w:hAnsi="Calibri" w:cs="Calibri"/>
                      <w:color w:val="000000"/>
                      <w:sz w:val="22"/>
                      <w:szCs w:val="22"/>
                      <w:lang w:eastAsia="en-GB"/>
                    </w:rPr>
                    <w:t>that  the</w:t>
                  </w:r>
                  <w:proofErr w:type="gramEnd"/>
                  <w:r w:rsidRPr="003F5448">
                    <w:rPr>
                      <w:rFonts w:ascii="Calibri" w:eastAsia="Times New Roman" w:hAnsi="Calibri" w:cs="Calibri"/>
                      <w:color w:val="000000"/>
                      <w:sz w:val="22"/>
                      <w:szCs w:val="22"/>
                      <w:lang w:eastAsia="en-GB"/>
                    </w:rPr>
                    <w:t xml:space="preserve"> failing or non-failing party of the penalty/claim is a regular CSD Participant.</w:t>
                  </w:r>
                </w:p>
              </w:tc>
            </w:tr>
            <w:tr w:rsidR="003F5448" w:rsidRPr="003F5448" w:rsidTr="003F5448">
              <w:trPr>
                <w:trHeight w:val="3315"/>
              </w:trPr>
              <w:tc>
                <w:tcPr>
                  <w:tcW w:w="2500" w:type="dxa"/>
                  <w:tcBorders>
                    <w:top w:val="nil"/>
                    <w:left w:val="single" w:sz="8" w:space="0" w:color="auto"/>
                    <w:bottom w:val="single" w:sz="8" w:space="0" w:color="auto"/>
                    <w:right w:val="single" w:sz="8" w:space="0" w:color="auto"/>
                  </w:tcBorders>
                  <w:shd w:val="clear" w:color="auto" w:fill="auto"/>
                  <w:vAlign w:val="center"/>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:22F::TRCA//ICSD (in sequence D1 and D1a)</w:t>
                  </w:r>
                </w:p>
              </w:tc>
              <w:tc>
                <w:tcPr>
                  <w:tcW w:w="5640" w:type="dxa"/>
                  <w:tcBorders>
                    <w:top w:val="nil"/>
                    <w:left w:val="nil"/>
                    <w:bottom w:val="single" w:sz="8" w:space="0" w:color="auto"/>
                    <w:right w:val="single" w:sz="8" w:space="0" w:color="auto"/>
                  </w:tcBorders>
                  <w:shd w:val="clear" w:color="auto" w:fill="auto"/>
                  <w:vAlign w:val="center"/>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Provided when the ICSD itself is the failing or non-failing party of the</w:t>
                  </w:r>
                  <w:r w:rsidRPr="003F5448">
                    <w:rPr>
                      <w:rFonts w:ascii="Calibri" w:eastAsia="Times New Roman" w:hAnsi="Calibri" w:cs="Calibri"/>
                      <w:color w:val="000000"/>
                      <w:sz w:val="22"/>
                      <w:szCs w:val="22"/>
                      <w:lang w:eastAsia="en-GB"/>
                    </w:rPr>
                    <w:br/>
                    <w:t>penalty/claim. This is used to differentiate between the ICSD as account</w:t>
                  </w:r>
                  <w:r w:rsidRPr="003F5448">
                    <w:rPr>
                      <w:rFonts w:ascii="Calibri" w:eastAsia="Times New Roman" w:hAnsi="Calibri" w:cs="Calibri"/>
                      <w:color w:val="000000"/>
                      <w:sz w:val="22"/>
                      <w:szCs w:val="22"/>
                      <w:lang w:eastAsia="en-GB"/>
                    </w:rPr>
                    <w:br/>
                    <w:t>servicer/depository and the ICSD as participant of itself and is</w:t>
                  </w:r>
                  <w:r w:rsidRPr="003F5448">
                    <w:rPr>
                      <w:rFonts w:ascii="Calibri" w:eastAsia="Times New Roman" w:hAnsi="Calibri" w:cs="Calibri"/>
                      <w:color w:val="000000"/>
                      <w:sz w:val="22"/>
                      <w:szCs w:val="22"/>
                      <w:lang w:eastAsia="en-GB"/>
                    </w:rPr>
                    <w:br/>
                    <w:t xml:space="preserve">mainly relevant in cross-CSD settlement. The </w:t>
                  </w:r>
                  <w:proofErr w:type="spellStart"/>
                  <w:r w:rsidRPr="003F5448">
                    <w:rPr>
                      <w:rFonts w:ascii="Calibri" w:eastAsia="Times New Roman" w:hAnsi="Calibri" w:cs="Calibri"/>
                      <w:color w:val="000000"/>
                      <w:sz w:val="22"/>
                      <w:szCs w:val="22"/>
                      <w:lang w:eastAsia="en-GB"/>
                    </w:rPr>
                    <w:t>AccountServicer</w:t>
                  </w:r>
                  <w:proofErr w:type="spellEnd"/>
                  <w:r w:rsidRPr="003F5448">
                    <w:rPr>
                      <w:rFonts w:ascii="Calibri" w:eastAsia="Times New Roman" w:hAnsi="Calibri" w:cs="Calibri"/>
                      <w:color w:val="000000"/>
                      <w:sz w:val="22"/>
                      <w:szCs w:val="22"/>
                      <w:lang w:eastAsia="en-GB"/>
                    </w:rPr>
                    <w:t>/Depository</w:t>
                  </w:r>
                  <w:r w:rsidRPr="003F5448">
                    <w:rPr>
                      <w:rFonts w:ascii="Calibri" w:eastAsia="Times New Roman" w:hAnsi="Calibri" w:cs="Calibri"/>
                      <w:color w:val="000000"/>
                      <w:sz w:val="22"/>
                      <w:szCs w:val="22"/>
                      <w:lang w:eastAsia="en-GB"/>
                    </w:rPr>
                    <w:br/>
                    <w:t>of the party provided in the message is the BIC of the ICSD</w:t>
                  </w:r>
                  <w:r w:rsidRPr="003F5448">
                    <w:rPr>
                      <w:rFonts w:ascii="Calibri" w:eastAsia="Times New Roman" w:hAnsi="Calibri" w:cs="Calibri"/>
                      <w:color w:val="000000"/>
                      <w:sz w:val="22"/>
                      <w:szCs w:val="22"/>
                      <w:lang w:eastAsia="en-GB"/>
                    </w:rPr>
                    <w:br/>
                    <w:t>of the party, not the parent BIC of the party.</w:t>
                  </w:r>
                </w:p>
              </w:tc>
              <w:tc>
                <w:tcPr>
                  <w:tcW w:w="5640" w:type="dxa"/>
                  <w:tcBorders>
                    <w:top w:val="nil"/>
                    <w:left w:val="nil"/>
                    <w:bottom w:val="single" w:sz="8" w:space="0" w:color="auto"/>
                    <w:right w:val="single" w:sz="8" w:space="0" w:color="auto"/>
                  </w:tcBorders>
                  <w:shd w:val="clear" w:color="auto" w:fill="auto"/>
                  <w:vAlign w:val="center"/>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 xml:space="preserve">Provided when the ICSD itself is the failing or non-failing party of the penalty/claim. This is used to differentiate between the ICSD as account servicer/depository and the ICSD as participant and </w:t>
                  </w:r>
                  <w:proofErr w:type="spellStart"/>
                  <w:r w:rsidRPr="003F5448">
                    <w:rPr>
                      <w:rFonts w:ascii="Calibri" w:eastAsia="Times New Roman" w:hAnsi="Calibri" w:cs="Calibri"/>
                      <w:color w:val="000000"/>
                      <w:sz w:val="22"/>
                      <w:szCs w:val="22"/>
                      <w:lang w:eastAsia="en-GB"/>
                    </w:rPr>
                    <w:t>ismainly</w:t>
                  </w:r>
                  <w:proofErr w:type="spellEnd"/>
                  <w:r w:rsidRPr="003F5448">
                    <w:rPr>
                      <w:rFonts w:ascii="Calibri" w:eastAsia="Times New Roman" w:hAnsi="Calibri" w:cs="Calibri"/>
                      <w:color w:val="000000"/>
                      <w:sz w:val="22"/>
                      <w:szCs w:val="22"/>
                      <w:lang w:eastAsia="en-GB"/>
                    </w:rPr>
                    <w:t xml:space="preserve"> relevant in cross-CSD settlement. </w:t>
                  </w:r>
                </w:p>
              </w:tc>
            </w:tr>
            <w:tr w:rsidR="003F5448" w:rsidRPr="003F5448" w:rsidTr="003F5448">
              <w:trPr>
                <w:trHeight w:val="3015"/>
              </w:trPr>
              <w:tc>
                <w:tcPr>
                  <w:tcW w:w="2500" w:type="dxa"/>
                  <w:tcBorders>
                    <w:top w:val="nil"/>
                    <w:left w:val="single" w:sz="8" w:space="0" w:color="auto"/>
                    <w:bottom w:val="single" w:sz="8" w:space="0" w:color="auto"/>
                    <w:right w:val="single" w:sz="8" w:space="0" w:color="auto"/>
                  </w:tcBorders>
                  <w:shd w:val="clear" w:color="auto" w:fill="auto"/>
                  <w:vAlign w:val="center"/>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:22F::TRCA//NCSD (in sequence D1 and D1a)</w:t>
                  </w:r>
                </w:p>
              </w:tc>
              <w:tc>
                <w:tcPr>
                  <w:tcW w:w="5640"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Provided when the CSD itself is the failing or non-failing party of the</w:t>
                  </w:r>
                  <w:r w:rsidRPr="003F5448">
                    <w:rPr>
                      <w:rFonts w:ascii="Calibri" w:eastAsia="Times New Roman" w:hAnsi="Calibri" w:cs="Calibri"/>
                      <w:color w:val="000000"/>
                      <w:sz w:val="22"/>
                      <w:szCs w:val="22"/>
                      <w:lang w:eastAsia="en-GB"/>
                    </w:rPr>
                    <w:br/>
                    <w:t>penalty/claim. This is used to differentiate between the CSD as account</w:t>
                  </w:r>
                  <w:r w:rsidRPr="003F5448">
                    <w:rPr>
                      <w:rFonts w:ascii="Calibri" w:eastAsia="Times New Roman" w:hAnsi="Calibri" w:cs="Calibri"/>
                      <w:color w:val="000000"/>
                      <w:sz w:val="22"/>
                      <w:szCs w:val="22"/>
                      <w:lang w:eastAsia="en-GB"/>
                    </w:rPr>
                    <w:br/>
                    <w:t>servicer/depositary and the CSD as participant of itself. The</w:t>
                  </w:r>
                  <w:r w:rsidRPr="003F5448">
                    <w:rPr>
                      <w:rFonts w:ascii="Calibri" w:eastAsia="Times New Roman" w:hAnsi="Calibri" w:cs="Calibri"/>
                      <w:color w:val="000000"/>
                      <w:sz w:val="22"/>
                      <w:szCs w:val="22"/>
                      <w:lang w:eastAsia="en-GB"/>
                    </w:rPr>
                    <w:br/>
                  </w:r>
                  <w:proofErr w:type="spellStart"/>
                  <w:r w:rsidRPr="003F5448">
                    <w:rPr>
                      <w:rFonts w:ascii="Calibri" w:eastAsia="Times New Roman" w:hAnsi="Calibri" w:cs="Calibri"/>
                      <w:color w:val="000000"/>
                      <w:sz w:val="22"/>
                      <w:szCs w:val="22"/>
                      <w:lang w:eastAsia="en-GB"/>
                    </w:rPr>
                    <w:t>AccountServicer</w:t>
                  </w:r>
                  <w:proofErr w:type="spellEnd"/>
                  <w:r w:rsidRPr="003F5448">
                    <w:rPr>
                      <w:rFonts w:ascii="Calibri" w:eastAsia="Times New Roman" w:hAnsi="Calibri" w:cs="Calibri"/>
                      <w:color w:val="000000"/>
                      <w:sz w:val="22"/>
                      <w:szCs w:val="22"/>
                      <w:lang w:eastAsia="en-GB"/>
                    </w:rPr>
                    <w:t>/Depository of the party provided in the message is</w:t>
                  </w:r>
                  <w:r w:rsidRPr="003F5448">
                    <w:rPr>
                      <w:rFonts w:ascii="Calibri" w:eastAsia="Times New Roman" w:hAnsi="Calibri" w:cs="Calibri"/>
                      <w:color w:val="000000"/>
                      <w:sz w:val="22"/>
                      <w:szCs w:val="22"/>
                      <w:lang w:eastAsia="en-GB"/>
                    </w:rPr>
                    <w:br/>
                    <w:t>the BIC of the CSD of the party, not the parent BIC of the party.</w:t>
                  </w:r>
                </w:p>
              </w:tc>
              <w:tc>
                <w:tcPr>
                  <w:tcW w:w="5640"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Provided when the CSD itself is the failing or non-failing party of the penalty/claim. This is used to differentiate between the CSD as account servicer/depositary and the CSD as participant.</w:t>
                  </w:r>
                </w:p>
              </w:tc>
            </w:tr>
            <w:tr w:rsidR="003F5448" w:rsidRPr="003F5448" w:rsidTr="003F5448">
              <w:trPr>
                <w:trHeight w:val="3315"/>
              </w:trPr>
              <w:tc>
                <w:tcPr>
                  <w:tcW w:w="2500" w:type="dxa"/>
                  <w:tcBorders>
                    <w:top w:val="nil"/>
                    <w:left w:val="single" w:sz="8" w:space="0" w:color="auto"/>
                    <w:bottom w:val="single" w:sz="8" w:space="0" w:color="auto"/>
                    <w:right w:val="single" w:sz="8" w:space="0" w:color="auto"/>
                  </w:tcBorders>
                  <w:shd w:val="clear" w:color="auto" w:fill="auto"/>
                  <w:vAlign w:val="center"/>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lastRenderedPageBreak/>
                    <w:t>:17B::CMPU</w:t>
                  </w:r>
                </w:p>
              </w:tc>
              <w:tc>
                <w:tcPr>
                  <w:tcW w:w="5640"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CMPU Amount Computed Flag</w:t>
                  </w:r>
                  <w:r w:rsidRPr="003F5448">
                    <w:rPr>
                      <w:rFonts w:ascii="Calibri" w:eastAsia="Times New Roman" w:hAnsi="Calibri" w:cs="Calibri"/>
                      <w:color w:val="000000"/>
                      <w:sz w:val="22"/>
                      <w:szCs w:val="22"/>
                      <w:lang w:eastAsia="en-GB"/>
                    </w:rPr>
                    <w:br/>
                    <w:t>Indicate if the amount computed will be added to the bilateral net or not. The amount computed will not be added to the bilateral net if one of the parties to the instruction is a CCP or is insolvent.</w:t>
                  </w:r>
                </w:p>
              </w:tc>
              <w:tc>
                <w:tcPr>
                  <w:tcW w:w="5640"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CMPU</w:t>
                  </w:r>
                  <w:r w:rsidRPr="003F5448">
                    <w:rPr>
                      <w:rFonts w:ascii="Calibri" w:eastAsia="Times New Roman" w:hAnsi="Calibri" w:cs="Calibri"/>
                      <w:color w:val="000000"/>
                      <w:sz w:val="22"/>
                      <w:szCs w:val="22"/>
                      <w:lang w:eastAsia="en-GB"/>
                    </w:rPr>
                    <w:br/>
                    <w:t>Amount considered for aggregation flag</w:t>
                  </w:r>
                  <w:r w:rsidRPr="003F5448">
                    <w:rPr>
                      <w:rFonts w:ascii="Calibri" w:eastAsia="Times New Roman" w:hAnsi="Calibri" w:cs="Calibri"/>
                      <w:color w:val="000000"/>
                      <w:sz w:val="22"/>
                      <w:szCs w:val="22"/>
                      <w:lang w:eastAsia="en-GB"/>
                    </w:rPr>
                    <w:br/>
                  </w:r>
                  <w:r w:rsidRPr="003F5448">
                    <w:rPr>
                      <w:rFonts w:ascii="Calibri" w:eastAsia="Times New Roman" w:hAnsi="Calibri" w:cs="Calibri"/>
                      <w:color w:val="000000"/>
                      <w:sz w:val="22"/>
                      <w:szCs w:val="22"/>
                      <w:lang w:eastAsia="en-GB"/>
                    </w:rPr>
                    <w:br/>
                  </w:r>
                  <w:proofErr w:type="spellStart"/>
                  <w:r w:rsidRPr="003F5448">
                    <w:rPr>
                      <w:rFonts w:ascii="Calibri" w:eastAsia="Times New Roman" w:hAnsi="Calibri" w:cs="Calibri"/>
                      <w:color w:val="000000"/>
                      <w:sz w:val="22"/>
                      <w:szCs w:val="22"/>
                      <w:lang w:eastAsia="en-GB"/>
                    </w:rPr>
                    <w:t>Flag</w:t>
                  </w:r>
                  <w:proofErr w:type="spellEnd"/>
                  <w:r w:rsidRPr="003F5448">
                    <w:rPr>
                      <w:rFonts w:ascii="Calibri" w:eastAsia="Times New Roman" w:hAnsi="Calibri" w:cs="Calibri"/>
                      <w:color w:val="000000"/>
                      <w:sz w:val="22"/>
                      <w:szCs w:val="22"/>
                      <w:lang w:eastAsia="en-GB"/>
                    </w:rPr>
                    <w:t xml:space="preserve"> indicates whether or not the amount calculated for the reported penalty will be added to the aggregated amounts at global level. There could be several reasons for not considering the penalty amount. The flag is used to indicate an exceptional situation.  If the flag is not reported in the message this means that the penalty is considered for the calculation of aggregated amounts. </w:t>
                  </w:r>
                </w:p>
              </w:tc>
            </w:tr>
            <w:tr w:rsidR="003F5448" w:rsidRPr="003F5448" w:rsidTr="003F5448">
              <w:trPr>
                <w:trHeight w:val="1815"/>
              </w:trPr>
              <w:tc>
                <w:tcPr>
                  <w:tcW w:w="2500" w:type="dxa"/>
                  <w:tcBorders>
                    <w:top w:val="nil"/>
                    <w:left w:val="single" w:sz="8" w:space="0" w:color="auto"/>
                    <w:bottom w:val="single" w:sz="8" w:space="0" w:color="auto"/>
                    <w:right w:val="single" w:sz="8" w:space="0" w:color="auto"/>
                  </w:tcBorders>
                  <w:shd w:val="clear" w:color="auto" w:fill="auto"/>
                  <w:vAlign w:val="center"/>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:25D::PNST//NCOM</w:t>
                  </w:r>
                </w:p>
              </w:tc>
              <w:tc>
                <w:tcPr>
                  <w:tcW w:w="5640"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 xml:space="preserve">NCOM Not Computed </w:t>
                  </w:r>
                  <w:r w:rsidRPr="003F5448">
                    <w:rPr>
                      <w:rFonts w:ascii="Calibri" w:eastAsia="Times New Roman" w:hAnsi="Calibri" w:cs="Calibri"/>
                      <w:color w:val="000000"/>
                      <w:sz w:val="22"/>
                      <w:szCs w:val="22"/>
                      <w:lang w:eastAsia="en-GB"/>
                    </w:rPr>
                    <w:br/>
                    <w:t>For penalties that could not be computed (for example, in case of</w:t>
                  </w:r>
                  <w:r w:rsidRPr="003F5448">
                    <w:rPr>
                      <w:rFonts w:ascii="Calibri" w:eastAsia="Times New Roman" w:hAnsi="Calibri" w:cs="Calibri"/>
                      <w:color w:val="000000"/>
                      <w:sz w:val="22"/>
                      <w:szCs w:val="22"/>
                      <w:lang w:eastAsia="en-GB"/>
                    </w:rPr>
                    <w:br/>
                    <w:t>missing reference data).</w:t>
                  </w:r>
                </w:p>
              </w:tc>
              <w:tc>
                <w:tcPr>
                  <w:tcW w:w="5640"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 xml:space="preserve">NCOM Not Computed </w:t>
                  </w:r>
                  <w:r w:rsidRPr="003F5448">
                    <w:rPr>
                      <w:rFonts w:ascii="Calibri" w:eastAsia="Times New Roman" w:hAnsi="Calibri" w:cs="Calibri"/>
                      <w:color w:val="000000"/>
                      <w:sz w:val="22"/>
                      <w:szCs w:val="22"/>
                      <w:lang w:eastAsia="en-GB"/>
                    </w:rPr>
                    <w:br/>
                    <w:t xml:space="preserve">This code is used for penalties where the ISIN is out of scope of the securities subject to penalties as </w:t>
                  </w:r>
                  <w:proofErr w:type="gramStart"/>
                  <w:r w:rsidRPr="003F5448">
                    <w:rPr>
                      <w:rFonts w:ascii="Calibri" w:eastAsia="Times New Roman" w:hAnsi="Calibri" w:cs="Calibri"/>
                      <w:color w:val="000000"/>
                      <w:sz w:val="22"/>
                      <w:szCs w:val="22"/>
                      <w:lang w:eastAsia="en-GB"/>
                    </w:rPr>
                    <w:t>per  static</w:t>
                  </w:r>
                  <w:proofErr w:type="gramEnd"/>
                  <w:r w:rsidRPr="003F5448">
                    <w:rPr>
                      <w:rFonts w:ascii="Calibri" w:eastAsia="Times New Roman" w:hAnsi="Calibri" w:cs="Calibri"/>
                      <w:color w:val="000000"/>
                      <w:sz w:val="22"/>
                      <w:szCs w:val="22"/>
                      <w:lang w:eastAsia="en-GB"/>
                    </w:rPr>
                    <w:t xml:space="preserve"> data for all of the relevant business days of the penalty, but where the penalty is anyway reported to the party. </w:t>
                  </w:r>
                </w:p>
              </w:tc>
            </w:tr>
            <w:tr w:rsidR="003F5448" w:rsidRPr="003F5448" w:rsidTr="003F5448">
              <w:trPr>
                <w:trHeight w:val="915"/>
              </w:trPr>
              <w:tc>
                <w:tcPr>
                  <w:tcW w:w="2500" w:type="dxa"/>
                  <w:tcBorders>
                    <w:top w:val="nil"/>
                    <w:left w:val="single" w:sz="8" w:space="0" w:color="auto"/>
                    <w:bottom w:val="single" w:sz="8" w:space="0" w:color="auto"/>
                    <w:right w:val="single" w:sz="8" w:space="0" w:color="auto"/>
                  </w:tcBorders>
                  <w:shd w:val="clear" w:color="auto" w:fill="auto"/>
                  <w:vAlign w:val="center"/>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:24B::REMO</w:t>
                  </w:r>
                </w:p>
              </w:tc>
              <w:tc>
                <w:tcPr>
                  <w:tcW w:w="5640"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 xml:space="preserve">REMO Remove Reason </w:t>
                  </w:r>
                  <w:r w:rsidRPr="003F5448">
                    <w:rPr>
                      <w:rFonts w:ascii="Calibri" w:eastAsia="Times New Roman" w:hAnsi="Calibri" w:cs="Calibri"/>
                      <w:color w:val="000000"/>
                      <w:sz w:val="22"/>
                      <w:szCs w:val="22"/>
                      <w:lang w:eastAsia="en-GB"/>
                    </w:rPr>
                    <w:br/>
                    <w:t>Specifies the reason why the instruction is cancelled.</w:t>
                  </w:r>
                </w:p>
              </w:tc>
              <w:tc>
                <w:tcPr>
                  <w:tcW w:w="5640"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 xml:space="preserve">REMO Remove Reason </w:t>
                  </w:r>
                  <w:r w:rsidRPr="003F5448">
                    <w:rPr>
                      <w:rFonts w:ascii="Calibri" w:eastAsia="Times New Roman" w:hAnsi="Calibri" w:cs="Calibri"/>
                      <w:color w:val="000000"/>
                      <w:sz w:val="22"/>
                      <w:szCs w:val="22"/>
                      <w:lang w:eastAsia="en-GB"/>
                    </w:rPr>
                    <w:br/>
                    <w:t>Specifies the reason why the penalty is removed.</w:t>
                  </w:r>
                </w:p>
              </w:tc>
            </w:tr>
            <w:tr w:rsidR="003F5448" w:rsidRPr="003F5448" w:rsidTr="003F5448">
              <w:trPr>
                <w:trHeight w:val="2415"/>
              </w:trPr>
              <w:tc>
                <w:tcPr>
                  <w:tcW w:w="2500" w:type="dxa"/>
                  <w:tcBorders>
                    <w:top w:val="nil"/>
                    <w:left w:val="single" w:sz="8" w:space="0" w:color="auto"/>
                    <w:bottom w:val="single" w:sz="8" w:space="0" w:color="auto"/>
                    <w:right w:val="single" w:sz="8" w:space="0" w:color="auto"/>
                  </w:tcBorders>
                  <w:shd w:val="clear" w:color="auto" w:fill="auto"/>
                  <w:vAlign w:val="center"/>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:24B::ACTV</w:t>
                  </w:r>
                </w:p>
              </w:tc>
              <w:tc>
                <w:tcPr>
                  <w:tcW w:w="5640"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 xml:space="preserve">UPDT Not Computed Reason </w:t>
                  </w:r>
                  <w:r w:rsidRPr="003F5448">
                    <w:rPr>
                      <w:rFonts w:ascii="Calibri" w:eastAsia="Times New Roman" w:hAnsi="Calibri" w:cs="Calibri"/>
                      <w:color w:val="000000"/>
                      <w:sz w:val="22"/>
                      <w:szCs w:val="22"/>
                      <w:lang w:eastAsia="en-GB"/>
                    </w:rPr>
                    <w:br/>
                  </w:r>
                  <w:proofErr w:type="spellStart"/>
                  <w:r w:rsidRPr="003F5448">
                    <w:rPr>
                      <w:rFonts w:ascii="Calibri" w:eastAsia="Times New Roman" w:hAnsi="Calibri" w:cs="Calibri"/>
                      <w:color w:val="000000"/>
                      <w:sz w:val="22"/>
                      <w:szCs w:val="22"/>
                      <w:lang w:eastAsia="en-GB"/>
                    </w:rPr>
                    <w:t>Reason</w:t>
                  </w:r>
                  <w:proofErr w:type="spellEnd"/>
                  <w:r w:rsidRPr="003F5448">
                    <w:rPr>
                      <w:rFonts w:ascii="Calibri" w:eastAsia="Times New Roman" w:hAnsi="Calibri" w:cs="Calibri"/>
                      <w:color w:val="000000"/>
                      <w:sz w:val="22"/>
                      <w:szCs w:val="22"/>
                      <w:lang w:eastAsia="en-GB"/>
                    </w:rPr>
                    <w:t xml:space="preserve"> for the status Active (ACTV) provided when the penalty has been updated by T2S due to the change in the relevant reference data or after the re-inclusion of the penalty. It also includes the situation of a penalty that is re-included (every time a penalty is re-included</w:t>
                  </w:r>
                  <w:proofErr w:type="gramStart"/>
                  <w:r w:rsidRPr="003F5448">
                    <w:rPr>
                      <w:rFonts w:ascii="Calibri" w:eastAsia="Times New Roman" w:hAnsi="Calibri" w:cs="Calibri"/>
                      <w:color w:val="000000"/>
                      <w:sz w:val="22"/>
                      <w:szCs w:val="22"/>
                      <w:lang w:eastAsia="en-GB"/>
                    </w:rPr>
                    <w:t>,</w:t>
                  </w:r>
                  <w:proofErr w:type="gramEnd"/>
                  <w:r w:rsidRPr="003F5448">
                    <w:rPr>
                      <w:rFonts w:ascii="Calibri" w:eastAsia="Times New Roman" w:hAnsi="Calibri" w:cs="Calibri"/>
                      <w:color w:val="000000"/>
                      <w:sz w:val="22"/>
                      <w:szCs w:val="22"/>
                      <w:lang w:eastAsia="en-GB"/>
                    </w:rPr>
                    <w:br/>
                    <w:t>T2S recalculates it to ensure latest data is taken).</w:t>
                  </w:r>
                </w:p>
              </w:tc>
              <w:tc>
                <w:tcPr>
                  <w:tcW w:w="5640"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 xml:space="preserve">UPDT Update Reason </w:t>
                  </w:r>
                  <w:r w:rsidRPr="003F5448">
                    <w:rPr>
                      <w:rFonts w:ascii="Calibri" w:eastAsia="Times New Roman" w:hAnsi="Calibri" w:cs="Calibri"/>
                      <w:color w:val="000000"/>
                      <w:sz w:val="22"/>
                      <w:szCs w:val="22"/>
                      <w:lang w:eastAsia="en-GB"/>
                    </w:rPr>
                    <w:br/>
                    <w:t>This reason for the status Active (ACTV) is provided when the penalty has been updated due to the change in the relevant reference data or after the re-inclusion of the penalty.</w:t>
                  </w:r>
                </w:p>
              </w:tc>
            </w:tr>
            <w:tr w:rsidR="003F5448" w:rsidRPr="003F5448" w:rsidTr="003F5448">
              <w:trPr>
                <w:trHeight w:val="1815"/>
              </w:trPr>
              <w:tc>
                <w:tcPr>
                  <w:tcW w:w="2500" w:type="dxa"/>
                  <w:tcBorders>
                    <w:top w:val="nil"/>
                    <w:left w:val="single" w:sz="8" w:space="0" w:color="auto"/>
                    <w:bottom w:val="single" w:sz="8" w:space="0" w:color="auto"/>
                    <w:right w:val="single" w:sz="8" w:space="0" w:color="auto"/>
                  </w:tcBorders>
                  <w:shd w:val="clear" w:color="auto" w:fill="auto"/>
                  <w:vAlign w:val="center"/>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:24B::ACTV//RALO, :24B::REMO//RALO</w:t>
                  </w:r>
                </w:p>
              </w:tc>
              <w:tc>
                <w:tcPr>
                  <w:tcW w:w="5640"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 xml:space="preserve">RALO Reallocated Reason </w:t>
                  </w:r>
                  <w:r w:rsidRPr="003F5448">
                    <w:rPr>
                      <w:rFonts w:ascii="Calibri" w:eastAsia="Times New Roman" w:hAnsi="Calibri" w:cs="Calibri"/>
                      <w:color w:val="000000"/>
                      <w:sz w:val="22"/>
                      <w:szCs w:val="22"/>
                      <w:lang w:eastAsia="en-GB"/>
                    </w:rPr>
                    <w:br/>
                    <w:t>Re-allocation of a Late Matching Fail Penalty (LMFP) from the instructing party to the delivering/receiving party.</w:t>
                  </w:r>
                </w:p>
              </w:tc>
              <w:tc>
                <w:tcPr>
                  <w:tcW w:w="5640"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 xml:space="preserve">RALO Reallocated Reason </w:t>
                  </w:r>
                  <w:r w:rsidRPr="003F5448">
                    <w:rPr>
                      <w:rFonts w:ascii="Calibri" w:eastAsia="Times New Roman" w:hAnsi="Calibri" w:cs="Calibri"/>
                      <w:color w:val="000000"/>
                      <w:sz w:val="22"/>
                      <w:szCs w:val="22"/>
                      <w:lang w:eastAsia="en-GB"/>
                    </w:rPr>
                    <w:br/>
                    <w:t>Re-allocation of a Late Matching Fail Penalty (LMFP) from the instructing party to the delivering/receiving party, or from the failing party to the non-failing party, or vice versa.</w:t>
                  </w:r>
                </w:p>
              </w:tc>
            </w:tr>
            <w:tr w:rsidR="003F5448" w:rsidRPr="003F5448" w:rsidTr="003F5448">
              <w:trPr>
                <w:trHeight w:val="3315"/>
              </w:trPr>
              <w:tc>
                <w:tcPr>
                  <w:tcW w:w="2500" w:type="dxa"/>
                  <w:tcBorders>
                    <w:top w:val="nil"/>
                    <w:left w:val="single" w:sz="8" w:space="0" w:color="auto"/>
                    <w:bottom w:val="single" w:sz="8" w:space="0" w:color="auto"/>
                    <w:right w:val="single" w:sz="8" w:space="0" w:color="auto"/>
                  </w:tcBorders>
                  <w:shd w:val="clear" w:color="auto" w:fill="auto"/>
                  <w:vAlign w:val="center"/>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lastRenderedPageBreak/>
                    <w:t>:19A::AMCO</w:t>
                  </w:r>
                </w:p>
              </w:tc>
              <w:tc>
                <w:tcPr>
                  <w:tcW w:w="5640"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Amount of the penalty calculated based on the security and instruction</w:t>
                  </w:r>
                  <w:r w:rsidRPr="003F5448">
                    <w:rPr>
                      <w:rFonts w:ascii="Calibri" w:eastAsia="Times New Roman" w:hAnsi="Calibri" w:cs="Calibri"/>
                      <w:color w:val="000000"/>
                      <w:sz w:val="22"/>
                      <w:szCs w:val="22"/>
                      <w:lang w:eastAsia="en-GB"/>
                    </w:rPr>
                    <w:br/>
                    <w:t>characteristics and the reason for the fail. For a Late Matching</w:t>
                  </w:r>
                  <w:r w:rsidRPr="003F5448">
                    <w:rPr>
                      <w:rFonts w:ascii="Calibri" w:eastAsia="Times New Roman" w:hAnsi="Calibri" w:cs="Calibri"/>
                      <w:color w:val="000000"/>
                      <w:sz w:val="22"/>
                      <w:szCs w:val="22"/>
                      <w:lang w:eastAsia="en-GB"/>
                    </w:rPr>
                    <w:br/>
                    <w:t>Fail Penalty (LMFP) that spans several business days, this amount is</w:t>
                  </w:r>
                  <w:r w:rsidRPr="003F5448">
                    <w:rPr>
                      <w:rFonts w:ascii="Calibri" w:eastAsia="Times New Roman" w:hAnsi="Calibri" w:cs="Calibri"/>
                      <w:color w:val="000000"/>
                      <w:sz w:val="22"/>
                      <w:szCs w:val="22"/>
                      <w:lang w:eastAsia="en-GB"/>
                    </w:rPr>
                    <w:br/>
                    <w:t>the sum of the amounts calculated for each applicable business day.</w:t>
                  </w:r>
                </w:p>
              </w:tc>
              <w:tc>
                <w:tcPr>
                  <w:tcW w:w="5640"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Amount of the penalty calculated based on the security and instruction characteristics and the reason for the fail. For a Late Matching</w:t>
                  </w:r>
                  <w:r w:rsidRPr="003F5448">
                    <w:rPr>
                      <w:rFonts w:ascii="Calibri" w:eastAsia="Times New Roman" w:hAnsi="Calibri" w:cs="Calibri"/>
                      <w:color w:val="000000"/>
                      <w:sz w:val="22"/>
                      <w:szCs w:val="22"/>
                      <w:lang w:eastAsia="en-GB"/>
                    </w:rPr>
                    <w:br/>
                    <w:t>Fail Penalty (LMFP) that spans several business days, this amount is the sum of the amounts calculated for each applicable business day.</w:t>
                  </w:r>
                  <w:r w:rsidRPr="003F5448">
                    <w:rPr>
                      <w:rFonts w:ascii="Calibri" w:eastAsia="Times New Roman" w:hAnsi="Calibri" w:cs="Calibri"/>
                      <w:color w:val="000000"/>
                      <w:sz w:val="22"/>
                      <w:szCs w:val="22"/>
                      <w:lang w:eastAsia="en-GB"/>
                    </w:rPr>
                    <w:br/>
                  </w:r>
                  <w:r w:rsidRPr="003F5448">
                    <w:rPr>
                      <w:rFonts w:ascii="Calibri" w:eastAsia="Times New Roman" w:hAnsi="Calibri" w:cs="Calibri"/>
                      <w:color w:val="000000"/>
                      <w:sz w:val="22"/>
                      <w:szCs w:val="22"/>
                      <w:lang w:eastAsia="en-GB"/>
                    </w:rPr>
                    <w:br/>
                    <w:t xml:space="preserve">A positive amount indicates that the party is entitled to the penalty whereas a negative amount indicates that the penalty is due to the counterparty.  </w:t>
                  </w:r>
                </w:p>
              </w:tc>
            </w:tr>
            <w:tr w:rsidR="003F5448" w:rsidRPr="003F5448" w:rsidTr="003F5448">
              <w:trPr>
                <w:trHeight w:val="3015"/>
              </w:trPr>
              <w:tc>
                <w:tcPr>
                  <w:tcW w:w="2500" w:type="dxa"/>
                  <w:tcBorders>
                    <w:top w:val="nil"/>
                    <w:left w:val="single" w:sz="8" w:space="0" w:color="auto"/>
                    <w:bottom w:val="single" w:sz="8" w:space="0" w:color="auto"/>
                    <w:right w:val="single" w:sz="8" w:space="0" w:color="auto"/>
                  </w:tcBorders>
                  <w:shd w:val="clear" w:color="auto" w:fill="auto"/>
                  <w:vAlign w:val="center"/>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:98a::PEDA</w:t>
                  </w:r>
                </w:p>
              </w:tc>
              <w:tc>
                <w:tcPr>
                  <w:tcW w:w="5640"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 xml:space="preserve">PEDA </w:t>
                  </w:r>
                  <w:r w:rsidRPr="003F5448">
                    <w:rPr>
                      <w:rFonts w:ascii="Calibri" w:eastAsia="Times New Roman" w:hAnsi="Calibri" w:cs="Calibri"/>
                      <w:color w:val="000000"/>
                      <w:sz w:val="22"/>
                      <w:szCs w:val="22"/>
                      <w:lang w:eastAsia="en-GB"/>
                    </w:rPr>
                    <w:br/>
                    <w:t xml:space="preserve">Penalty Date/Time </w:t>
                  </w:r>
                  <w:r w:rsidRPr="003F5448">
                    <w:rPr>
                      <w:rFonts w:ascii="Calibri" w:eastAsia="Times New Roman" w:hAnsi="Calibri" w:cs="Calibri"/>
                      <w:color w:val="000000"/>
                      <w:sz w:val="22"/>
                      <w:szCs w:val="22"/>
                      <w:lang w:eastAsia="en-GB"/>
                    </w:rPr>
                    <w:br/>
                    <w:t xml:space="preserve">Date/time on which the penalty is calculated. In case of an </w:t>
                  </w:r>
                  <w:proofErr w:type="spellStart"/>
                  <w:r w:rsidRPr="003F5448">
                    <w:rPr>
                      <w:rFonts w:ascii="Calibri" w:eastAsia="Times New Roman" w:hAnsi="Calibri" w:cs="Calibri"/>
                      <w:color w:val="000000"/>
                      <w:sz w:val="22"/>
                      <w:szCs w:val="22"/>
                      <w:lang w:eastAsia="en-GB"/>
                    </w:rPr>
                    <w:t>update</w:t>
                  </w:r>
                  <w:proofErr w:type="gramStart"/>
                  <w:r w:rsidRPr="003F5448">
                    <w:rPr>
                      <w:rFonts w:ascii="Calibri" w:eastAsia="Times New Roman" w:hAnsi="Calibri" w:cs="Calibri"/>
                      <w:color w:val="000000"/>
                      <w:sz w:val="22"/>
                      <w:szCs w:val="22"/>
                      <w:lang w:eastAsia="en-GB"/>
                    </w:rPr>
                    <w:t>,this</w:t>
                  </w:r>
                  <w:proofErr w:type="spellEnd"/>
                  <w:proofErr w:type="gramEnd"/>
                  <w:r w:rsidRPr="003F5448">
                    <w:rPr>
                      <w:rFonts w:ascii="Calibri" w:eastAsia="Times New Roman" w:hAnsi="Calibri" w:cs="Calibri"/>
                      <w:color w:val="000000"/>
                      <w:sz w:val="22"/>
                      <w:szCs w:val="22"/>
                      <w:lang w:eastAsia="en-GB"/>
                    </w:rPr>
                    <w:t xml:space="preserve"> is the date on which the new values are calculated.</w:t>
                  </w:r>
                </w:p>
              </w:tc>
              <w:tc>
                <w:tcPr>
                  <w:tcW w:w="5640"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PEDA</w:t>
                  </w:r>
                  <w:r w:rsidRPr="003F5448">
                    <w:rPr>
                      <w:rFonts w:ascii="Calibri" w:eastAsia="Times New Roman" w:hAnsi="Calibri" w:cs="Calibri"/>
                      <w:color w:val="000000"/>
                      <w:sz w:val="22"/>
                      <w:szCs w:val="22"/>
                      <w:lang w:eastAsia="en-GB"/>
                    </w:rPr>
                    <w:br/>
                    <w:t>Penalty Date/Time</w:t>
                  </w:r>
                  <w:r w:rsidRPr="003F5448">
                    <w:rPr>
                      <w:rFonts w:ascii="Calibri" w:eastAsia="Times New Roman" w:hAnsi="Calibri" w:cs="Calibri"/>
                      <w:color w:val="000000"/>
                      <w:sz w:val="22"/>
                      <w:szCs w:val="22"/>
                      <w:lang w:eastAsia="en-GB"/>
                    </w:rPr>
                    <w:br/>
                  </w:r>
                  <w:r w:rsidRPr="003F5448">
                    <w:rPr>
                      <w:rFonts w:ascii="Calibri" w:eastAsia="Times New Roman" w:hAnsi="Calibri" w:cs="Calibri"/>
                      <w:color w:val="000000"/>
                      <w:sz w:val="22"/>
                      <w:szCs w:val="22"/>
                      <w:lang w:eastAsia="en-GB"/>
                    </w:rPr>
                    <w:br/>
                    <w:t xml:space="preserve">Date that composes the penalty. </w:t>
                  </w:r>
                  <w:r w:rsidRPr="003F5448">
                    <w:rPr>
                      <w:rFonts w:ascii="Calibri" w:eastAsia="Times New Roman" w:hAnsi="Calibri" w:cs="Calibri"/>
                      <w:color w:val="000000"/>
                      <w:sz w:val="22"/>
                      <w:szCs w:val="22"/>
                      <w:lang w:eastAsia="en-GB"/>
                    </w:rPr>
                    <w:br/>
                    <w:t>For LMFP, there will be as many penalty dates as business days where a transaction fails to settle due to the late matching. The penalty date can be in the past compared to the penalty detection date.</w:t>
                  </w:r>
                  <w:r w:rsidRPr="003F5448">
                    <w:rPr>
                      <w:rFonts w:ascii="Calibri" w:eastAsia="Times New Roman" w:hAnsi="Calibri" w:cs="Calibri"/>
                      <w:color w:val="000000"/>
                      <w:sz w:val="22"/>
                      <w:szCs w:val="22"/>
                      <w:lang w:eastAsia="en-GB"/>
                    </w:rPr>
                    <w:br/>
                    <w:t xml:space="preserve">For SEFP there is only 1 penalty date.  </w:t>
                  </w:r>
                </w:p>
              </w:tc>
            </w:tr>
            <w:tr w:rsidR="003F5448" w:rsidRPr="003F5448" w:rsidTr="003F5448">
              <w:trPr>
                <w:trHeight w:val="3015"/>
              </w:trPr>
              <w:tc>
                <w:tcPr>
                  <w:tcW w:w="2500" w:type="dxa"/>
                  <w:tcBorders>
                    <w:top w:val="nil"/>
                    <w:left w:val="single" w:sz="8" w:space="0" w:color="auto"/>
                    <w:bottom w:val="single" w:sz="8" w:space="0" w:color="auto"/>
                    <w:right w:val="single" w:sz="8" w:space="0" w:color="auto"/>
                  </w:tcBorders>
                  <w:shd w:val="clear" w:color="auto" w:fill="auto"/>
                  <w:vAlign w:val="center"/>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:17B::MRED</w:t>
                  </w:r>
                </w:p>
              </w:tc>
              <w:tc>
                <w:tcPr>
                  <w:tcW w:w="5640"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Information provided for penalties where there is missing reference data on this business day.</w:t>
                  </w:r>
                </w:p>
              </w:tc>
              <w:tc>
                <w:tcPr>
                  <w:tcW w:w="5640"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Information provided for penalties where there is missing reference data on this business day.</w:t>
                  </w:r>
                  <w:r w:rsidRPr="003F5448">
                    <w:rPr>
                      <w:rFonts w:ascii="Calibri" w:eastAsia="Times New Roman" w:hAnsi="Calibri" w:cs="Calibri"/>
                      <w:color w:val="000000"/>
                      <w:sz w:val="22"/>
                      <w:szCs w:val="22"/>
                      <w:lang w:eastAsia="en-GB"/>
                    </w:rPr>
                    <w:br/>
                  </w:r>
                  <w:r w:rsidRPr="003F5448">
                    <w:rPr>
                      <w:rFonts w:ascii="Calibri" w:eastAsia="Times New Roman" w:hAnsi="Calibri" w:cs="Calibri"/>
                      <w:color w:val="000000"/>
                      <w:sz w:val="22"/>
                      <w:szCs w:val="22"/>
                      <w:lang w:eastAsia="en-GB"/>
                    </w:rPr>
                    <w:br/>
                    <w:t xml:space="preserve">The flag is used to indicate an exceptional situation and the value N indicates that the penalty is detected but missing reference data prevented the calculation of the penalty amount. If the flag is not reported in the message this means that the reference data is available to calculate the penalty. </w:t>
                  </w:r>
                </w:p>
              </w:tc>
            </w:tr>
            <w:tr w:rsidR="003F5448" w:rsidRPr="003F5448" w:rsidTr="003F5448">
              <w:trPr>
                <w:trHeight w:val="2715"/>
              </w:trPr>
              <w:tc>
                <w:tcPr>
                  <w:tcW w:w="2500" w:type="dxa"/>
                  <w:tcBorders>
                    <w:top w:val="nil"/>
                    <w:left w:val="single" w:sz="8" w:space="0" w:color="auto"/>
                    <w:bottom w:val="single" w:sz="8" w:space="0" w:color="auto"/>
                    <w:right w:val="single" w:sz="8" w:space="0" w:color="auto"/>
                  </w:tcBorders>
                  <w:shd w:val="clear" w:color="auto" w:fill="auto"/>
                  <w:vAlign w:val="center"/>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lastRenderedPageBreak/>
                    <w:t>:17B::LIQU</w:t>
                  </w:r>
                </w:p>
              </w:tc>
              <w:tc>
                <w:tcPr>
                  <w:tcW w:w="5640"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 xml:space="preserve">LIQU Liquid </w:t>
                  </w:r>
                  <w:r w:rsidRPr="003F5448">
                    <w:rPr>
                      <w:rFonts w:ascii="Calibri" w:eastAsia="Times New Roman" w:hAnsi="Calibri" w:cs="Calibri"/>
                      <w:color w:val="000000"/>
                      <w:sz w:val="22"/>
                      <w:szCs w:val="22"/>
                      <w:lang w:eastAsia="en-GB"/>
                    </w:rPr>
                    <w:br/>
                    <w:t>The Liquidity is a binary classification of securities that applies for shares, that is, when the Financial Instrument Type of the security is "SHRS" and that specifies whether the security is "Liquid" or "Illiquid".</w:t>
                  </w:r>
                </w:p>
              </w:tc>
              <w:tc>
                <w:tcPr>
                  <w:tcW w:w="5640"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LIQU Liquid The Liquidity is a binary classification of securities that applies for shares, that is, when the Financial Instrument Type of the security is "SHRS" and that specifies whether the security is "Liquid" or "Illiquid".</w:t>
                  </w:r>
                  <w:r w:rsidRPr="003F5448">
                    <w:rPr>
                      <w:rFonts w:ascii="Calibri" w:eastAsia="Times New Roman" w:hAnsi="Calibri" w:cs="Calibri"/>
                      <w:color w:val="000000"/>
                      <w:sz w:val="22"/>
                      <w:szCs w:val="22"/>
                      <w:lang w:eastAsia="en-GB"/>
                    </w:rPr>
                    <w:br/>
                    <w:t xml:space="preserve">Absence of this flag indicates that liquidity is not relevant for the ISIN reported, e.g. because the financial instrument is not a share. </w:t>
                  </w:r>
                </w:p>
              </w:tc>
            </w:tr>
            <w:tr w:rsidR="003F5448" w:rsidRPr="003F5448" w:rsidTr="003F5448">
              <w:trPr>
                <w:trHeight w:val="3615"/>
              </w:trPr>
              <w:tc>
                <w:tcPr>
                  <w:tcW w:w="2500" w:type="dxa"/>
                  <w:tcBorders>
                    <w:top w:val="nil"/>
                    <w:left w:val="single" w:sz="8" w:space="0" w:color="auto"/>
                    <w:bottom w:val="single" w:sz="8" w:space="0" w:color="auto"/>
                    <w:right w:val="single" w:sz="8" w:space="0" w:color="auto"/>
                  </w:tcBorders>
                  <w:shd w:val="clear" w:color="auto" w:fill="auto"/>
                  <w:vAlign w:val="center"/>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:17B::SMEM</w:t>
                  </w:r>
                </w:p>
              </w:tc>
              <w:tc>
                <w:tcPr>
                  <w:tcW w:w="5640"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SMEM</w:t>
                  </w:r>
                  <w:r w:rsidRPr="003F5448">
                    <w:rPr>
                      <w:rFonts w:ascii="Calibri" w:eastAsia="Times New Roman" w:hAnsi="Calibri" w:cs="Calibri"/>
                      <w:color w:val="000000"/>
                      <w:sz w:val="22"/>
                      <w:szCs w:val="22"/>
                      <w:lang w:eastAsia="en-GB"/>
                    </w:rPr>
                    <w:br/>
                    <w:t xml:space="preserve">SME Growth Market </w:t>
                  </w:r>
                  <w:r w:rsidRPr="003F5448">
                    <w:rPr>
                      <w:rFonts w:ascii="Calibri" w:eastAsia="Times New Roman" w:hAnsi="Calibri" w:cs="Calibri"/>
                      <w:color w:val="000000"/>
                      <w:sz w:val="22"/>
                      <w:szCs w:val="22"/>
                      <w:lang w:eastAsia="en-GB"/>
                    </w:rPr>
                    <w:br/>
                    <w:t>Binary classification that specifies whether the security was traded in a SME Growth Market or not. According to the CSDR regulation, the SME Growth Market is not a characteristic of the ISIN but it is based on the value of the place of trade (Market Identifier Code) of the underlying transaction. The list of SME Growth Markets is a static list, maintained by ESMA for the CSDR regulation.</w:t>
                  </w:r>
                </w:p>
              </w:tc>
              <w:tc>
                <w:tcPr>
                  <w:tcW w:w="5640"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SMEM</w:t>
                  </w:r>
                  <w:r w:rsidRPr="003F5448">
                    <w:rPr>
                      <w:rFonts w:ascii="Calibri" w:eastAsia="Times New Roman" w:hAnsi="Calibri" w:cs="Calibri"/>
                      <w:color w:val="000000"/>
                      <w:sz w:val="22"/>
                      <w:szCs w:val="22"/>
                      <w:lang w:eastAsia="en-GB"/>
                    </w:rPr>
                    <w:br/>
                    <w:t xml:space="preserve">SME Growth Market </w:t>
                  </w:r>
                  <w:r w:rsidRPr="003F5448">
                    <w:rPr>
                      <w:rFonts w:ascii="Calibri" w:eastAsia="Times New Roman" w:hAnsi="Calibri" w:cs="Calibri"/>
                      <w:color w:val="000000"/>
                      <w:sz w:val="22"/>
                      <w:szCs w:val="22"/>
                      <w:lang w:eastAsia="en-GB"/>
                    </w:rPr>
                    <w:br/>
                    <w:t>Binary classification that specifies whether the security was traded in a SME Growth Market or not. According to the CSDR regulation, the SME Growth Market is not a characteristic of the ISIN but it is based on the value of the place of trade (Market Identifier Code) of the underlying transaction. The list of SME Growth Markets is a static list, maintained by ESMA for the CSDR regulation.</w:t>
                  </w:r>
                  <w:r w:rsidRPr="003F5448">
                    <w:rPr>
                      <w:rFonts w:ascii="Calibri" w:eastAsia="Times New Roman" w:hAnsi="Calibri" w:cs="Calibri"/>
                      <w:color w:val="000000"/>
                      <w:sz w:val="22"/>
                      <w:szCs w:val="22"/>
                      <w:lang w:eastAsia="en-GB"/>
                    </w:rPr>
                    <w:br/>
                    <w:t xml:space="preserve">Absence of this flag indicates that the place of trade is not known or is not relevant for the ISIN reported. </w:t>
                  </w:r>
                </w:p>
              </w:tc>
            </w:tr>
            <w:tr w:rsidR="003F5448" w:rsidRPr="003F5448" w:rsidTr="003F5448">
              <w:trPr>
                <w:trHeight w:val="5415"/>
              </w:trPr>
              <w:tc>
                <w:tcPr>
                  <w:tcW w:w="2500" w:type="dxa"/>
                  <w:tcBorders>
                    <w:top w:val="nil"/>
                    <w:left w:val="single" w:sz="8" w:space="0" w:color="auto"/>
                    <w:bottom w:val="single" w:sz="8" w:space="0" w:color="auto"/>
                    <w:right w:val="single" w:sz="8" w:space="0" w:color="auto"/>
                  </w:tcBorders>
                  <w:shd w:val="clear" w:color="auto" w:fill="auto"/>
                  <w:vAlign w:val="center"/>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lastRenderedPageBreak/>
                    <w:t>:19A:</w:t>
                  </w:r>
                </w:p>
              </w:tc>
              <w:tc>
                <w:tcPr>
                  <w:tcW w:w="5640"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 xml:space="preserve">CASH </w:t>
                  </w:r>
                  <w:proofErr w:type="spellStart"/>
                  <w:r w:rsidRPr="003F5448">
                    <w:rPr>
                      <w:rFonts w:ascii="Calibri" w:eastAsia="Times New Roman" w:hAnsi="Calibri" w:cs="Calibri"/>
                      <w:color w:val="000000"/>
                      <w:sz w:val="22"/>
                      <w:szCs w:val="22"/>
                      <w:lang w:eastAsia="en-GB"/>
                    </w:rPr>
                    <w:t>Cash</w:t>
                  </w:r>
                  <w:proofErr w:type="spellEnd"/>
                  <w:r w:rsidRPr="003F5448">
                    <w:rPr>
                      <w:rFonts w:ascii="Calibri" w:eastAsia="Times New Roman" w:hAnsi="Calibri" w:cs="Calibri"/>
                      <w:color w:val="000000"/>
                      <w:sz w:val="22"/>
                      <w:szCs w:val="22"/>
                      <w:lang w:eastAsia="en-GB"/>
                    </w:rPr>
                    <w:t xml:space="preserve"> Side </w:t>
                  </w:r>
                  <w:r w:rsidRPr="003F5448">
                    <w:rPr>
                      <w:rFonts w:ascii="Calibri" w:eastAsia="Times New Roman" w:hAnsi="Calibri" w:cs="Calibri"/>
                      <w:color w:val="000000"/>
                      <w:sz w:val="22"/>
                      <w:szCs w:val="22"/>
                      <w:lang w:eastAsia="en-GB"/>
                    </w:rPr>
                    <w:br/>
                    <w:t>Penalty based on the amount of cash failed to be delivered and the discount rate of the relevant currency.</w:t>
                  </w:r>
                  <w:r w:rsidRPr="003F5448">
                    <w:rPr>
                      <w:rFonts w:ascii="Calibri" w:eastAsia="Times New Roman" w:hAnsi="Calibri" w:cs="Calibri"/>
                      <w:color w:val="000000"/>
                      <w:sz w:val="22"/>
                      <w:szCs w:val="22"/>
                      <w:lang w:eastAsia="en-GB"/>
                    </w:rPr>
                    <w:br/>
                  </w:r>
                  <w:r w:rsidRPr="003F5448">
                    <w:rPr>
                      <w:rFonts w:ascii="Calibri" w:eastAsia="Times New Roman" w:hAnsi="Calibri" w:cs="Calibri"/>
                      <w:color w:val="000000"/>
                      <w:sz w:val="22"/>
                      <w:szCs w:val="22"/>
                      <w:lang w:eastAsia="en-GB"/>
                    </w:rPr>
                    <w:br/>
                    <w:t xml:space="preserve">SECU Securities Side </w:t>
                  </w:r>
                  <w:r w:rsidRPr="003F5448">
                    <w:rPr>
                      <w:rFonts w:ascii="Calibri" w:eastAsia="Times New Roman" w:hAnsi="Calibri" w:cs="Calibri"/>
                      <w:color w:val="000000"/>
                      <w:sz w:val="22"/>
                      <w:szCs w:val="22"/>
                      <w:lang w:eastAsia="en-GB"/>
                    </w:rPr>
                    <w:br/>
                    <w:t>Penalty based on the quantity of securities failed to be delivered and penalty rate of the ISIN.</w:t>
                  </w:r>
                </w:p>
              </w:tc>
              <w:tc>
                <w:tcPr>
                  <w:tcW w:w="5640" w:type="dxa"/>
                  <w:tcBorders>
                    <w:top w:val="nil"/>
                    <w:left w:val="nil"/>
                    <w:bottom w:val="single" w:sz="8" w:space="0" w:color="auto"/>
                    <w:right w:val="single" w:sz="8" w:space="0" w:color="auto"/>
                  </w:tcBorders>
                  <w:shd w:val="clear" w:color="auto" w:fill="auto"/>
                  <w:hideMark/>
                </w:tcPr>
                <w:p w:rsidR="003F5448" w:rsidRPr="003F5448" w:rsidRDefault="003F5448" w:rsidP="003F5448">
                  <w:pPr>
                    <w:suppressAutoHyphens w:val="0"/>
                    <w:spacing w:before="0" w:after="0"/>
                    <w:rPr>
                      <w:rFonts w:ascii="Calibri" w:eastAsia="Times New Roman" w:hAnsi="Calibri" w:cs="Calibri"/>
                      <w:color w:val="000000"/>
                      <w:sz w:val="22"/>
                      <w:szCs w:val="22"/>
                      <w:lang w:eastAsia="en-GB"/>
                    </w:rPr>
                  </w:pPr>
                  <w:r w:rsidRPr="003F5448">
                    <w:rPr>
                      <w:rFonts w:ascii="Calibri" w:eastAsia="Times New Roman" w:hAnsi="Calibri" w:cs="Calibri"/>
                      <w:color w:val="000000"/>
                      <w:sz w:val="22"/>
                      <w:szCs w:val="22"/>
                      <w:lang w:eastAsia="en-GB"/>
                    </w:rPr>
                    <w:t xml:space="preserve">CASH </w:t>
                  </w:r>
                  <w:proofErr w:type="spellStart"/>
                  <w:r w:rsidRPr="003F5448">
                    <w:rPr>
                      <w:rFonts w:ascii="Calibri" w:eastAsia="Times New Roman" w:hAnsi="Calibri" w:cs="Calibri"/>
                      <w:color w:val="000000"/>
                      <w:sz w:val="22"/>
                      <w:szCs w:val="22"/>
                      <w:lang w:eastAsia="en-GB"/>
                    </w:rPr>
                    <w:t>Cash</w:t>
                  </w:r>
                  <w:proofErr w:type="spellEnd"/>
                  <w:r w:rsidRPr="003F5448">
                    <w:rPr>
                      <w:rFonts w:ascii="Calibri" w:eastAsia="Times New Roman" w:hAnsi="Calibri" w:cs="Calibri"/>
                      <w:color w:val="000000"/>
                      <w:sz w:val="22"/>
                      <w:szCs w:val="22"/>
                      <w:lang w:eastAsia="en-GB"/>
                    </w:rPr>
                    <w:t xml:space="preserve"> Side </w:t>
                  </w:r>
                  <w:r w:rsidRPr="003F5448">
                    <w:rPr>
                      <w:rFonts w:ascii="Calibri" w:eastAsia="Times New Roman" w:hAnsi="Calibri" w:cs="Calibri"/>
                      <w:color w:val="000000"/>
                      <w:sz w:val="22"/>
                      <w:szCs w:val="22"/>
                      <w:lang w:eastAsia="en-GB"/>
                    </w:rPr>
                    <w:br/>
                    <w:t>Penalty based on the amount of cash failed to be delivered and the discount rate of the relevant currency.</w:t>
                  </w:r>
                  <w:r w:rsidRPr="003F5448">
                    <w:rPr>
                      <w:rFonts w:ascii="Calibri" w:eastAsia="Times New Roman" w:hAnsi="Calibri" w:cs="Calibri"/>
                      <w:color w:val="000000"/>
                      <w:sz w:val="22"/>
                      <w:szCs w:val="22"/>
                      <w:lang w:eastAsia="en-GB"/>
                    </w:rPr>
                    <w:br/>
                    <w:t>A positive amount indicates that the party is entitled to the penalty whereas a negative amount indicates that the penalty is due to the counterparty.</w:t>
                  </w:r>
                  <w:r w:rsidRPr="003F5448">
                    <w:rPr>
                      <w:rFonts w:ascii="Calibri" w:eastAsia="Times New Roman" w:hAnsi="Calibri" w:cs="Calibri"/>
                      <w:color w:val="000000"/>
                      <w:sz w:val="22"/>
                      <w:szCs w:val="22"/>
                      <w:lang w:eastAsia="en-GB"/>
                    </w:rPr>
                    <w:br/>
                  </w:r>
                  <w:r w:rsidRPr="003F5448">
                    <w:rPr>
                      <w:rFonts w:ascii="Calibri" w:eastAsia="Times New Roman" w:hAnsi="Calibri" w:cs="Calibri"/>
                      <w:color w:val="000000"/>
                      <w:sz w:val="22"/>
                      <w:szCs w:val="22"/>
                      <w:lang w:eastAsia="en-GB"/>
                    </w:rPr>
                    <w:br/>
                    <w:t xml:space="preserve">SECU Securities Side </w:t>
                  </w:r>
                  <w:r w:rsidRPr="003F5448">
                    <w:rPr>
                      <w:rFonts w:ascii="Calibri" w:eastAsia="Times New Roman" w:hAnsi="Calibri" w:cs="Calibri"/>
                      <w:color w:val="000000"/>
                      <w:sz w:val="22"/>
                      <w:szCs w:val="22"/>
                      <w:lang w:eastAsia="en-GB"/>
                    </w:rPr>
                    <w:br/>
                    <w:t>Penalty based on the quantity of securities failed to be delivered and penalty rate of the ISIN (or the discount rate of the currency in case the calculation method is MIXE).</w:t>
                  </w:r>
                  <w:r w:rsidRPr="003F5448">
                    <w:rPr>
                      <w:rFonts w:ascii="Calibri" w:eastAsia="Times New Roman" w:hAnsi="Calibri" w:cs="Calibri"/>
                      <w:color w:val="000000"/>
                      <w:sz w:val="22"/>
                      <w:szCs w:val="22"/>
                      <w:lang w:eastAsia="en-GB"/>
                    </w:rPr>
                    <w:br/>
                    <w:t>A positive amount indicates that the party is entitled to the penalty whereas a negative amount indicates that the penalty is due to the counterparty.</w:t>
                  </w:r>
                  <w:r w:rsidRPr="003F5448">
                    <w:rPr>
                      <w:rFonts w:ascii="Calibri" w:eastAsia="Times New Roman" w:hAnsi="Calibri" w:cs="Calibri"/>
                      <w:color w:val="000000"/>
                      <w:sz w:val="22"/>
                      <w:szCs w:val="22"/>
                      <w:lang w:eastAsia="en-GB"/>
                    </w:rPr>
                    <w:br/>
                  </w:r>
                  <w:r w:rsidRPr="003F5448">
                    <w:rPr>
                      <w:rFonts w:ascii="Calibri" w:eastAsia="Times New Roman" w:hAnsi="Calibri" w:cs="Calibri"/>
                      <w:color w:val="000000"/>
                      <w:sz w:val="22"/>
                      <w:szCs w:val="22"/>
                      <w:lang w:eastAsia="en-GB"/>
                    </w:rPr>
                    <w:br/>
                    <w:t xml:space="preserve">Please also remove the usage rule. </w:t>
                  </w:r>
                </w:p>
              </w:tc>
            </w:tr>
          </w:tbl>
          <w:p w:rsidR="000851DF" w:rsidRDefault="000851DF" w:rsidP="000B6AFF">
            <w:pPr>
              <w:spacing w:before="80" w:after="80"/>
              <w:rPr>
                <w:rStyle w:val="Emphasis"/>
                <w:i w:val="0"/>
              </w:rPr>
            </w:pPr>
          </w:p>
          <w:p w:rsidR="000851DF" w:rsidRDefault="000851DF" w:rsidP="000B6AFF">
            <w:pPr>
              <w:spacing w:before="80" w:after="80"/>
              <w:rPr>
                <w:rStyle w:val="Emphasis"/>
                <w:i w:val="0"/>
              </w:rPr>
            </w:pPr>
          </w:p>
          <w:p w:rsidR="003F5448" w:rsidRPr="00135908" w:rsidRDefault="003F5448" w:rsidP="00135908">
            <w:pPr>
              <w:shd w:val="clear" w:color="auto" w:fill="D9D9D9" w:themeFill="background1" w:themeFillShade="D9"/>
              <w:rPr>
                <w:rFonts w:asciiTheme="minorHAnsi" w:hAnsiTheme="minorHAnsi" w:cstheme="minorHAnsi"/>
                <w:b/>
                <w:sz w:val="22"/>
              </w:rPr>
            </w:pPr>
            <w:r w:rsidRPr="00135908">
              <w:rPr>
                <w:rFonts w:asciiTheme="minorHAnsi" w:hAnsiTheme="minorHAnsi" w:cstheme="minorHAnsi"/>
                <w:b/>
                <w:sz w:val="22"/>
              </w:rPr>
              <w:t>Changes to the structure of the message</w:t>
            </w:r>
          </w:p>
          <w:p w:rsidR="003F5448" w:rsidRPr="00135908" w:rsidRDefault="003F5448" w:rsidP="003F5448">
            <w:pPr>
              <w:rPr>
                <w:rFonts w:ascii="Calibri" w:hAnsi="Calibri" w:cs="Calibri"/>
                <w:sz w:val="22"/>
              </w:rPr>
            </w:pPr>
            <w:r w:rsidRPr="00135908">
              <w:rPr>
                <w:rFonts w:ascii="Calibri" w:hAnsi="Calibri" w:cs="Calibri"/>
                <w:sz w:val="22"/>
              </w:rPr>
              <w:t xml:space="preserve">1) The </w:t>
            </w:r>
            <w:proofErr w:type="gramStart"/>
            <w:r w:rsidRPr="00135908">
              <w:rPr>
                <w:rFonts w:ascii="Calibri" w:hAnsi="Calibri" w:cs="Calibri"/>
                <w:sz w:val="22"/>
              </w:rPr>
              <w:t>field :92B</w:t>
            </w:r>
            <w:proofErr w:type="gramEnd"/>
            <w:r w:rsidRPr="00135908">
              <w:rPr>
                <w:rFonts w:ascii="Calibri" w:hAnsi="Calibri" w:cs="Calibri"/>
                <w:sz w:val="22"/>
              </w:rPr>
              <w:t>::EXCH in sequence D1a1A1 FIA should become repetitive. According to the ECSDA Framework the exchange rate has to be provided with respect to the EUR, e.g. USD =&gt; GBP has to be provided as USD =&gt; EUR, EUR =&gt; GBP</w:t>
            </w:r>
          </w:p>
          <w:p w:rsidR="003F5448" w:rsidRPr="00135908" w:rsidRDefault="003F5448" w:rsidP="003F5448">
            <w:pPr>
              <w:rPr>
                <w:rFonts w:ascii="Calibri" w:hAnsi="Calibri" w:cs="Calibri"/>
                <w:sz w:val="22"/>
              </w:rPr>
            </w:pPr>
            <w:r w:rsidRPr="00135908">
              <w:rPr>
                <w:rFonts w:ascii="Calibri" w:hAnsi="Calibri" w:cs="Calibri"/>
                <w:sz w:val="22"/>
              </w:rPr>
              <w:t xml:space="preserve">2) The sequence D1a1A2a Transaction Details contains 2 </w:t>
            </w:r>
            <w:proofErr w:type="gramStart"/>
            <w:r w:rsidRPr="00135908">
              <w:rPr>
                <w:rFonts w:ascii="Calibri" w:hAnsi="Calibri" w:cs="Calibri"/>
                <w:sz w:val="22"/>
              </w:rPr>
              <w:t>fields :98a</w:t>
            </w:r>
            <w:proofErr w:type="gramEnd"/>
            <w:r w:rsidRPr="00135908">
              <w:rPr>
                <w:rFonts w:ascii="Calibri" w:hAnsi="Calibri" w:cs="Calibri"/>
                <w:sz w:val="22"/>
              </w:rPr>
              <w:t xml:space="preserve">: (index 113 and index 119). </w:t>
            </w:r>
            <w:proofErr w:type="gramStart"/>
            <w:r w:rsidRPr="00135908">
              <w:rPr>
                <w:rFonts w:ascii="Calibri" w:hAnsi="Calibri" w:cs="Calibri"/>
                <w:sz w:val="22"/>
              </w:rPr>
              <w:t>All :98s</w:t>
            </w:r>
            <w:proofErr w:type="gramEnd"/>
            <w:r w:rsidRPr="00135908">
              <w:rPr>
                <w:rFonts w:ascii="Calibri" w:hAnsi="Calibri" w:cs="Calibri"/>
                <w:sz w:val="22"/>
              </w:rPr>
              <w:t xml:space="preserve">: fields should be grouped in one position.  </w:t>
            </w:r>
          </w:p>
          <w:p w:rsidR="003F5448" w:rsidRPr="00135908" w:rsidRDefault="003F5448" w:rsidP="003F5448">
            <w:pPr>
              <w:rPr>
                <w:rFonts w:ascii="Calibri" w:hAnsi="Calibri" w:cs="Calibri"/>
                <w:sz w:val="22"/>
              </w:rPr>
            </w:pPr>
            <w:r w:rsidRPr="00135908">
              <w:rPr>
                <w:rFonts w:ascii="Calibri" w:hAnsi="Calibri" w:cs="Calibri"/>
                <w:sz w:val="22"/>
              </w:rPr>
              <w:t xml:space="preserve">3) The sequence D1a1A2a TRANSDET and the </w:t>
            </w:r>
            <w:proofErr w:type="spellStart"/>
            <w:r w:rsidRPr="00135908">
              <w:rPr>
                <w:rFonts w:ascii="Calibri" w:hAnsi="Calibri" w:cs="Calibri"/>
                <w:sz w:val="22"/>
              </w:rPr>
              <w:t>subsequences</w:t>
            </w:r>
            <w:proofErr w:type="spellEnd"/>
            <w:r w:rsidRPr="00135908">
              <w:rPr>
                <w:rFonts w:ascii="Calibri" w:hAnsi="Calibri" w:cs="Calibri"/>
                <w:sz w:val="22"/>
              </w:rPr>
              <w:t xml:space="preserve"> of this sequence should be brought one level up, to bring the message better in line with the structure of the semt.044 </w:t>
            </w:r>
          </w:p>
          <w:p w:rsidR="003F5448" w:rsidRPr="00135908" w:rsidRDefault="003F5448" w:rsidP="003F5448">
            <w:pPr>
              <w:rPr>
                <w:rFonts w:ascii="Calibri" w:hAnsi="Calibri" w:cs="Calibri"/>
                <w:sz w:val="22"/>
              </w:rPr>
            </w:pPr>
            <w:r w:rsidRPr="00135908">
              <w:rPr>
                <w:rFonts w:ascii="Calibri" w:hAnsi="Calibri" w:cs="Calibri"/>
                <w:sz w:val="22"/>
              </w:rPr>
              <w:t xml:space="preserve">Instead of </w:t>
            </w:r>
          </w:p>
          <w:p w:rsidR="003F5448" w:rsidRPr="00135908" w:rsidRDefault="003F5448" w:rsidP="003F5448">
            <w:pPr>
              <w:numPr>
                <w:ilvl w:val="0"/>
                <w:numId w:val="13"/>
              </w:numPr>
              <w:suppressAutoHyphens w:val="0"/>
              <w:spacing w:before="0" w:after="160" w:line="259" w:lineRule="auto"/>
              <w:rPr>
                <w:rFonts w:ascii="Calibri" w:hAnsi="Calibri" w:cs="Calibri"/>
                <w:sz w:val="22"/>
              </w:rPr>
            </w:pPr>
            <w:proofErr w:type="spellStart"/>
            <w:r w:rsidRPr="00135908">
              <w:rPr>
                <w:rFonts w:ascii="Calibri" w:hAnsi="Calibri" w:cs="Calibri"/>
                <w:sz w:val="22"/>
                <w:lang w:val="fr-BE"/>
              </w:rPr>
              <w:t>Sequence</w:t>
            </w:r>
            <w:proofErr w:type="spellEnd"/>
            <w:r w:rsidRPr="00135908">
              <w:rPr>
                <w:rFonts w:ascii="Calibri" w:hAnsi="Calibri" w:cs="Calibri"/>
                <w:sz w:val="22"/>
                <w:lang w:val="fr-BE"/>
              </w:rPr>
              <w:t xml:space="preserve"> D1a1 PENDET </w:t>
            </w:r>
            <w:proofErr w:type="spellStart"/>
            <w:r w:rsidRPr="00135908">
              <w:rPr>
                <w:rFonts w:ascii="Calibri" w:hAnsi="Calibri" w:cs="Calibri"/>
                <w:sz w:val="22"/>
                <w:lang w:val="fr-BE"/>
              </w:rPr>
              <w:t>PenaltyDetails</w:t>
            </w:r>
            <w:proofErr w:type="spellEnd"/>
          </w:p>
          <w:p w:rsidR="003F5448" w:rsidRPr="00135908" w:rsidRDefault="003F5448" w:rsidP="003F5448">
            <w:pPr>
              <w:numPr>
                <w:ilvl w:val="1"/>
                <w:numId w:val="13"/>
              </w:numPr>
              <w:suppressAutoHyphens w:val="0"/>
              <w:spacing w:before="0" w:after="160" w:line="259" w:lineRule="auto"/>
              <w:rPr>
                <w:rFonts w:ascii="Calibri" w:hAnsi="Calibri" w:cs="Calibri"/>
                <w:sz w:val="22"/>
              </w:rPr>
            </w:pPr>
            <w:proofErr w:type="spellStart"/>
            <w:r w:rsidRPr="00135908">
              <w:rPr>
                <w:rFonts w:ascii="Calibri" w:hAnsi="Calibri" w:cs="Calibri"/>
                <w:sz w:val="22"/>
                <w:lang w:val="fr-BE"/>
              </w:rPr>
              <w:t>Sequence</w:t>
            </w:r>
            <w:proofErr w:type="spellEnd"/>
            <w:r w:rsidRPr="00135908">
              <w:rPr>
                <w:rFonts w:ascii="Calibri" w:hAnsi="Calibri" w:cs="Calibri"/>
                <w:sz w:val="22"/>
                <w:lang w:val="fr-BE"/>
              </w:rPr>
              <w:t xml:space="preserve"> D1a1A CALDET </w:t>
            </w:r>
            <w:proofErr w:type="spellStart"/>
            <w:r w:rsidRPr="00135908">
              <w:rPr>
                <w:rFonts w:ascii="Calibri" w:hAnsi="Calibri" w:cs="Calibri"/>
                <w:sz w:val="22"/>
                <w:lang w:val="fr-BE"/>
              </w:rPr>
              <w:t>Calculation</w:t>
            </w:r>
            <w:proofErr w:type="spellEnd"/>
            <w:r w:rsidRPr="00135908">
              <w:rPr>
                <w:rFonts w:ascii="Calibri" w:hAnsi="Calibri" w:cs="Calibri"/>
                <w:sz w:val="22"/>
                <w:lang w:val="fr-BE"/>
              </w:rPr>
              <w:t xml:space="preserve"> </w:t>
            </w:r>
            <w:proofErr w:type="spellStart"/>
            <w:r w:rsidRPr="00135908">
              <w:rPr>
                <w:rFonts w:ascii="Calibri" w:hAnsi="Calibri" w:cs="Calibri"/>
                <w:sz w:val="22"/>
                <w:lang w:val="fr-BE"/>
              </w:rPr>
              <w:t>Details</w:t>
            </w:r>
            <w:proofErr w:type="spellEnd"/>
          </w:p>
          <w:p w:rsidR="003F5448" w:rsidRPr="00135908" w:rsidRDefault="003F5448" w:rsidP="003F5448">
            <w:pPr>
              <w:numPr>
                <w:ilvl w:val="2"/>
                <w:numId w:val="13"/>
              </w:numPr>
              <w:suppressAutoHyphens w:val="0"/>
              <w:spacing w:before="0" w:after="160" w:line="259" w:lineRule="auto"/>
              <w:rPr>
                <w:rFonts w:ascii="Calibri" w:hAnsi="Calibri" w:cs="Calibri"/>
                <w:sz w:val="22"/>
              </w:rPr>
            </w:pPr>
            <w:proofErr w:type="spellStart"/>
            <w:r w:rsidRPr="00135908">
              <w:rPr>
                <w:rFonts w:ascii="Calibri" w:hAnsi="Calibri" w:cs="Calibri"/>
                <w:sz w:val="22"/>
                <w:lang w:val="fr-BE"/>
              </w:rPr>
              <w:t>Sequence</w:t>
            </w:r>
            <w:proofErr w:type="spellEnd"/>
            <w:r w:rsidRPr="00135908">
              <w:rPr>
                <w:rFonts w:ascii="Calibri" w:hAnsi="Calibri" w:cs="Calibri"/>
                <w:sz w:val="22"/>
                <w:lang w:val="fr-BE"/>
              </w:rPr>
              <w:t xml:space="preserve"> D1a1A1 FIA</w:t>
            </w:r>
          </w:p>
          <w:p w:rsidR="003F5448" w:rsidRPr="00135908" w:rsidRDefault="003F5448" w:rsidP="003F5448">
            <w:pPr>
              <w:numPr>
                <w:ilvl w:val="2"/>
                <w:numId w:val="13"/>
              </w:numPr>
              <w:suppressAutoHyphens w:val="0"/>
              <w:spacing w:before="0" w:after="160" w:line="259" w:lineRule="auto"/>
              <w:rPr>
                <w:rFonts w:ascii="Calibri" w:hAnsi="Calibri" w:cs="Calibri"/>
                <w:sz w:val="22"/>
              </w:rPr>
            </w:pPr>
            <w:proofErr w:type="spellStart"/>
            <w:r w:rsidRPr="00135908">
              <w:rPr>
                <w:rFonts w:ascii="Calibri" w:hAnsi="Calibri" w:cs="Calibri"/>
                <w:sz w:val="22"/>
                <w:lang w:val="fr-BE"/>
              </w:rPr>
              <w:t>Sequence</w:t>
            </w:r>
            <w:proofErr w:type="spellEnd"/>
            <w:r w:rsidRPr="00135908">
              <w:rPr>
                <w:rFonts w:ascii="Calibri" w:hAnsi="Calibri" w:cs="Calibri"/>
                <w:sz w:val="22"/>
                <w:lang w:val="fr-BE"/>
              </w:rPr>
              <w:t xml:space="preserve"> D1a1A2 TRAN</w:t>
            </w:r>
          </w:p>
          <w:p w:rsidR="003F5448" w:rsidRPr="00135908" w:rsidRDefault="003F5448" w:rsidP="003F5448">
            <w:pPr>
              <w:numPr>
                <w:ilvl w:val="2"/>
                <w:numId w:val="13"/>
              </w:numPr>
              <w:suppressAutoHyphens w:val="0"/>
              <w:spacing w:before="0" w:after="160" w:line="259" w:lineRule="auto"/>
              <w:rPr>
                <w:rFonts w:ascii="Calibri" w:hAnsi="Calibri" w:cs="Calibri"/>
                <w:sz w:val="22"/>
              </w:rPr>
            </w:pPr>
            <w:proofErr w:type="spellStart"/>
            <w:r w:rsidRPr="00135908">
              <w:rPr>
                <w:rFonts w:ascii="Calibri" w:hAnsi="Calibri" w:cs="Calibri"/>
                <w:sz w:val="22"/>
                <w:lang w:val="fr-BE"/>
              </w:rPr>
              <w:t>Sequence</w:t>
            </w:r>
            <w:proofErr w:type="spellEnd"/>
            <w:r w:rsidRPr="00135908">
              <w:rPr>
                <w:rFonts w:ascii="Calibri" w:hAnsi="Calibri" w:cs="Calibri"/>
                <w:sz w:val="22"/>
                <w:lang w:val="fr-BE"/>
              </w:rPr>
              <w:t xml:space="preserve"> D1a1A2a TRANSDET</w:t>
            </w:r>
          </w:p>
          <w:p w:rsidR="003F5448" w:rsidRPr="00135908" w:rsidRDefault="003F5448" w:rsidP="003F5448">
            <w:pPr>
              <w:numPr>
                <w:ilvl w:val="3"/>
                <w:numId w:val="13"/>
              </w:numPr>
              <w:suppressAutoHyphens w:val="0"/>
              <w:spacing w:before="0" w:after="160" w:line="259" w:lineRule="auto"/>
              <w:rPr>
                <w:rFonts w:ascii="Calibri" w:hAnsi="Calibri" w:cs="Calibri"/>
                <w:sz w:val="22"/>
              </w:rPr>
            </w:pPr>
            <w:r w:rsidRPr="00135908">
              <w:rPr>
                <w:rFonts w:ascii="Calibri" w:hAnsi="Calibri" w:cs="Calibri"/>
                <w:sz w:val="22"/>
                <w:lang w:val="fr-BE"/>
              </w:rPr>
              <w:t>D1a1A2a1 STAT</w:t>
            </w:r>
          </w:p>
          <w:p w:rsidR="003F5448" w:rsidRPr="00135908" w:rsidRDefault="003F5448" w:rsidP="003F5448">
            <w:pPr>
              <w:numPr>
                <w:ilvl w:val="3"/>
                <w:numId w:val="13"/>
              </w:numPr>
              <w:suppressAutoHyphens w:val="0"/>
              <w:spacing w:before="0" w:after="160" w:line="259" w:lineRule="auto"/>
              <w:rPr>
                <w:rFonts w:ascii="Calibri" w:hAnsi="Calibri" w:cs="Calibri"/>
                <w:sz w:val="22"/>
              </w:rPr>
            </w:pPr>
            <w:r w:rsidRPr="00135908">
              <w:rPr>
                <w:rFonts w:ascii="Calibri" w:hAnsi="Calibri" w:cs="Calibri"/>
                <w:sz w:val="22"/>
                <w:lang w:val="fr-BE"/>
              </w:rPr>
              <w:lastRenderedPageBreak/>
              <w:t>D1a1A2a1A REAS</w:t>
            </w:r>
          </w:p>
          <w:p w:rsidR="003F5448" w:rsidRPr="00135908" w:rsidRDefault="003F5448" w:rsidP="003F5448">
            <w:pPr>
              <w:rPr>
                <w:rFonts w:ascii="Calibri" w:hAnsi="Calibri" w:cs="Calibri"/>
                <w:sz w:val="22"/>
              </w:rPr>
            </w:pPr>
            <w:r w:rsidRPr="00135908">
              <w:rPr>
                <w:rFonts w:ascii="Calibri" w:hAnsi="Calibri" w:cs="Calibri"/>
                <w:sz w:val="22"/>
              </w:rPr>
              <w:t xml:space="preserve">The structure should be </w:t>
            </w:r>
          </w:p>
          <w:p w:rsidR="003F5448" w:rsidRPr="00135908" w:rsidRDefault="003F5448" w:rsidP="003F5448">
            <w:pPr>
              <w:numPr>
                <w:ilvl w:val="0"/>
                <w:numId w:val="13"/>
              </w:numPr>
              <w:suppressAutoHyphens w:val="0"/>
              <w:spacing w:before="0" w:after="160" w:line="259" w:lineRule="auto"/>
              <w:rPr>
                <w:rFonts w:ascii="Calibri" w:hAnsi="Calibri" w:cs="Calibri"/>
                <w:sz w:val="22"/>
              </w:rPr>
            </w:pPr>
            <w:proofErr w:type="spellStart"/>
            <w:r w:rsidRPr="00135908">
              <w:rPr>
                <w:rFonts w:ascii="Calibri" w:hAnsi="Calibri" w:cs="Calibri"/>
                <w:sz w:val="22"/>
                <w:lang w:val="fr-BE"/>
              </w:rPr>
              <w:t>Sequence</w:t>
            </w:r>
            <w:proofErr w:type="spellEnd"/>
            <w:r w:rsidRPr="00135908">
              <w:rPr>
                <w:rFonts w:ascii="Calibri" w:hAnsi="Calibri" w:cs="Calibri"/>
                <w:sz w:val="22"/>
                <w:lang w:val="fr-BE"/>
              </w:rPr>
              <w:t xml:space="preserve"> D1a1 PENDET </w:t>
            </w:r>
            <w:proofErr w:type="spellStart"/>
            <w:r w:rsidRPr="00135908">
              <w:rPr>
                <w:rFonts w:ascii="Calibri" w:hAnsi="Calibri" w:cs="Calibri"/>
                <w:sz w:val="22"/>
                <w:lang w:val="fr-BE"/>
              </w:rPr>
              <w:t>PenaltyDetails</w:t>
            </w:r>
            <w:proofErr w:type="spellEnd"/>
          </w:p>
          <w:p w:rsidR="003F5448" w:rsidRPr="00135908" w:rsidRDefault="003F5448" w:rsidP="003F5448">
            <w:pPr>
              <w:numPr>
                <w:ilvl w:val="1"/>
                <w:numId w:val="13"/>
              </w:numPr>
              <w:suppressAutoHyphens w:val="0"/>
              <w:spacing w:before="0" w:after="160" w:line="259" w:lineRule="auto"/>
              <w:rPr>
                <w:rFonts w:ascii="Calibri" w:hAnsi="Calibri" w:cs="Calibri"/>
                <w:sz w:val="22"/>
              </w:rPr>
            </w:pPr>
            <w:proofErr w:type="spellStart"/>
            <w:r w:rsidRPr="00135908">
              <w:rPr>
                <w:rFonts w:ascii="Calibri" w:hAnsi="Calibri" w:cs="Calibri"/>
                <w:sz w:val="22"/>
                <w:lang w:val="fr-BE"/>
              </w:rPr>
              <w:t>Sequence</w:t>
            </w:r>
            <w:proofErr w:type="spellEnd"/>
            <w:r w:rsidRPr="00135908">
              <w:rPr>
                <w:rFonts w:ascii="Calibri" w:hAnsi="Calibri" w:cs="Calibri"/>
                <w:sz w:val="22"/>
                <w:lang w:val="fr-BE"/>
              </w:rPr>
              <w:t xml:space="preserve"> D1a1A CALDET </w:t>
            </w:r>
            <w:proofErr w:type="spellStart"/>
            <w:r w:rsidRPr="00135908">
              <w:rPr>
                <w:rFonts w:ascii="Calibri" w:hAnsi="Calibri" w:cs="Calibri"/>
                <w:sz w:val="22"/>
                <w:lang w:val="fr-BE"/>
              </w:rPr>
              <w:t>Calculation</w:t>
            </w:r>
            <w:proofErr w:type="spellEnd"/>
            <w:r w:rsidRPr="00135908">
              <w:rPr>
                <w:rFonts w:ascii="Calibri" w:hAnsi="Calibri" w:cs="Calibri"/>
                <w:sz w:val="22"/>
                <w:lang w:val="fr-BE"/>
              </w:rPr>
              <w:t xml:space="preserve"> </w:t>
            </w:r>
            <w:proofErr w:type="spellStart"/>
            <w:r w:rsidRPr="00135908">
              <w:rPr>
                <w:rFonts w:ascii="Calibri" w:hAnsi="Calibri" w:cs="Calibri"/>
                <w:sz w:val="22"/>
                <w:lang w:val="fr-BE"/>
              </w:rPr>
              <w:t>Details</w:t>
            </w:r>
            <w:proofErr w:type="spellEnd"/>
          </w:p>
          <w:p w:rsidR="003F5448" w:rsidRPr="00135908" w:rsidRDefault="003F5448" w:rsidP="003F5448">
            <w:pPr>
              <w:numPr>
                <w:ilvl w:val="2"/>
                <w:numId w:val="13"/>
              </w:numPr>
              <w:suppressAutoHyphens w:val="0"/>
              <w:spacing w:before="0" w:after="160" w:line="259" w:lineRule="auto"/>
              <w:rPr>
                <w:rFonts w:ascii="Calibri" w:hAnsi="Calibri" w:cs="Calibri"/>
                <w:sz w:val="22"/>
              </w:rPr>
            </w:pPr>
            <w:proofErr w:type="spellStart"/>
            <w:r w:rsidRPr="00135908">
              <w:rPr>
                <w:rFonts w:ascii="Calibri" w:hAnsi="Calibri" w:cs="Calibri"/>
                <w:sz w:val="22"/>
                <w:lang w:val="fr-BE"/>
              </w:rPr>
              <w:t>Sequence</w:t>
            </w:r>
            <w:proofErr w:type="spellEnd"/>
            <w:r w:rsidRPr="00135908">
              <w:rPr>
                <w:rFonts w:ascii="Calibri" w:hAnsi="Calibri" w:cs="Calibri"/>
                <w:sz w:val="22"/>
                <w:lang w:val="fr-BE"/>
              </w:rPr>
              <w:t xml:space="preserve"> D1a1A1 FIA</w:t>
            </w:r>
          </w:p>
          <w:p w:rsidR="003F5448" w:rsidRPr="00135908" w:rsidRDefault="003F5448" w:rsidP="003F5448">
            <w:pPr>
              <w:numPr>
                <w:ilvl w:val="1"/>
                <w:numId w:val="13"/>
              </w:numPr>
              <w:suppressAutoHyphens w:val="0"/>
              <w:spacing w:before="0" w:after="160" w:line="259" w:lineRule="auto"/>
              <w:rPr>
                <w:rFonts w:ascii="Calibri" w:hAnsi="Calibri" w:cs="Calibri"/>
                <w:sz w:val="22"/>
              </w:rPr>
            </w:pPr>
            <w:proofErr w:type="spellStart"/>
            <w:r w:rsidRPr="00135908">
              <w:rPr>
                <w:rFonts w:ascii="Calibri" w:hAnsi="Calibri" w:cs="Calibri"/>
                <w:sz w:val="22"/>
                <w:lang w:val="fr-BE"/>
              </w:rPr>
              <w:t>Sequence</w:t>
            </w:r>
            <w:proofErr w:type="spellEnd"/>
            <w:r w:rsidRPr="00135908">
              <w:rPr>
                <w:rFonts w:ascii="Calibri" w:hAnsi="Calibri" w:cs="Calibri"/>
                <w:sz w:val="22"/>
                <w:lang w:val="fr-BE"/>
              </w:rPr>
              <w:t xml:space="preserve"> D1a1B TRAN</w:t>
            </w:r>
          </w:p>
          <w:p w:rsidR="003F5448" w:rsidRPr="00135908" w:rsidRDefault="003F5448" w:rsidP="003F5448">
            <w:pPr>
              <w:numPr>
                <w:ilvl w:val="2"/>
                <w:numId w:val="13"/>
              </w:numPr>
              <w:suppressAutoHyphens w:val="0"/>
              <w:spacing w:before="0" w:after="160" w:line="259" w:lineRule="auto"/>
              <w:rPr>
                <w:rFonts w:ascii="Calibri" w:hAnsi="Calibri" w:cs="Calibri"/>
                <w:sz w:val="22"/>
              </w:rPr>
            </w:pPr>
            <w:proofErr w:type="spellStart"/>
            <w:r w:rsidRPr="00135908">
              <w:rPr>
                <w:rFonts w:ascii="Calibri" w:hAnsi="Calibri" w:cs="Calibri"/>
                <w:sz w:val="22"/>
                <w:lang w:val="fr-BE"/>
              </w:rPr>
              <w:t>Sequence</w:t>
            </w:r>
            <w:proofErr w:type="spellEnd"/>
            <w:r w:rsidRPr="00135908">
              <w:rPr>
                <w:rFonts w:ascii="Calibri" w:hAnsi="Calibri" w:cs="Calibri"/>
                <w:sz w:val="22"/>
                <w:lang w:val="fr-BE"/>
              </w:rPr>
              <w:t xml:space="preserve"> D1a1B1 TRANSDET</w:t>
            </w:r>
          </w:p>
          <w:p w:rsidR="003F5448" w:rsidRPr="00135908" w:rsidRDefault="003F5448" w:rsidP="003F5448">
            <w:pPr>
              <w:numPr>
                <w:ilvl w:val="3"/>
                <w:numId w:val="13"/>
              </w:numPr>
              <w:suppressAutoHyphens w:val="0"/>
              <w:spacing w:before="0" w:after="160" w:line="259" w:lineRule="auto"/>
              <w:rPr>
                <w:rFonts w:ascii="Calibri" w:hAnsi="Calibri" w:cs="Calibri"/>
                <w:sz w:val="22"/>
              </w:rPr>
            </w:pPr>
            <w:r w:rsidRPr="00135908">
              <w:rPr>
                <w:rFonts w:ascii="Calibri" w:hAnsi="Calibri" w:cs="Calibri"/>
                <w:sz w:val="22"/>
                <w:lang w:val="fr-BE"/>
              </w:rPr>
              <w:t>D1a1B1a STAT</w:t>
            </w:r>
          </w:p>
          <w:p w:rsidR="003F5448" w:rsidRPr="00135908" w:rsidRDefault="003F5448" w:rsidP="003F5448">
            <w:pPr>
              <w:numPr>
                <w:ilvl w:val="3"/>
                <w:numId w:val="13"/>
              </w:numPr>
              <w:suppressAutoHyphens w:val="0"/>
              <w:spacing w:before="0" w:after="160" w:line="259" w:lineRule="auto"/>
              <w:rPr>
                <w:rFonts w:ascii="Calibri" w:hAnsi="Calibri" w:cs="Calibri"/>
                <w:sz w:val="22"/>
              </w:rPr>
            </w:pPr>
            <w:r w:rsidRPr="00135908">
              <w:rPr>
                <w:rFonts w:ascii="Calibri" w:hAnsi="Calibri" w:cs="Calibri"/>
                <w:sz w:val="22"/>
                <w:lang w:val="fr-BE"/>
              </w:rPr>
              <w:t>D1a1B1a1 REAS</w:t>
            </w:r>
          </w:p>
          <w:p w:rsidR="000851DF" w:rsidRPr="00135908" w:rsidRDefault="000851DF" w:rsidP="000B6AFF">
            <w:pPr>
              <w:spacing w:before="80" w:after="80"/>
              <w:rPr>
                <w:rStyle w:val="Emphasis"/>
                <w:i w:val="0"/>
              </w:rPr>
            </w:pPr>
          </w:p>
        </w:tc>
      </w:tr>
      <w:tr w:rsidR="00440ADD" w:rsidRPr="00D54675" w:rsidTr="00DD1707">
        <w:tc>
          <w:tcPr>
            <w:tcW w:w="8721" w:type="dxa"/>
            <w:gridSpan w:val="2"/>
            <w:shd w:val="pct5" w:color="auto" w:fill="auto"/>
          </w:tcPr>
          <w:p w:rsidR="00440ADD" w:rsidRPr="00D54675" w:rsidRDefault="00440ADD" w:rsidP="00DD1707">
            <w:pPr>
              <w:spacing w:before="80" w:after="80"/>
              <w:rPr>
                <w:color w:val="800000"/>
              </w:rPr>
            </w:pPr>
            <w:r>
              <w:rPr>
                <w:b/>
              </w:rPr>
              <w:lastRenderedPageBreak/>
              <w:t>Workaround</w:t>
            </w:r>
          </w:p>
        </w:tc>
      </w:tr>
      <w:tr w:rsidR="00440ADD" w:rsidRPr="008466D3" w:rsidTr="00DD1707">
        <w:tc>
          <w:tcPr>
            <w:tcW w:w="8721" w:type="dxa"/>
            <w:gridSpan w:val="2"/>
            <w:tcBorders>
              <w:bottom w:val="dotted" w:sz="4" w:space="0" w:color="auto"/>
            </w:tcBorders>
          </w:tcPr>
          <w:p w:rsidR="00440ADD" w:rsidRPr="008466D3" w:rsidRDefault="00440ADD" w:rsidP="00DD1707">
            <w:pPr>
              <w:spacing w:before="80" w:after="80"/>
              <w:rPr>
                <w:rFonts w:cs="Arial"/>
                <w:color w:val="000000"/>
              </w:rPr>
            </w:pPr>
            <w:r>
              <w:rPr>
                <w:rFonts w:cs="Arial"/>
                <w:color w:val="000000"/>
              </w:rPr>
              <w:t>T</w:t>
            </w:r>
            <w:r w:rsidRPr="00440ADD">
              <w:rPr>
                <w:rFonts w:cs="Arial"/>
                <w:color w:val="000000"/>
              </w:rPr>
              <w:t xml:space="preserve">he MT537 PENA sequence and </w:t>
            </w:r>
            <w:proofErr w:type="spellStart"/>
            <w:r w:rsidRPr="00440ADD">
              <w:rPr>
                <w:rFonts w:cs="Arial"/>
                <w:color w:val="000000"/>
              </w:rPr>
              <w:t>subsequences</w:t>
            </w:r>
            <w:proofErr w:type="spellEnd"/>
            <w:r w:rsidRPr="00440ADD">
              <w:rPr>
                <w:rFonts w:cs="Arial"/>
                <w:color w:val="000000"/>
              </w:rPr>
              <w:t xml:space="preserve"> contain a number </w:t>
            </w:r>
            <w:proofErr w:type="gramStart"/>
            <w:r w:rsidRPr="00440ADD">
              <w:rPr>
                <w:rFonts w:cs="Arial"/>
                <w:color w:val="000000"/>
              </w:rPr>
              <w:t>of :70E</w:t>
            </w:r>
            <w:proofErr w:type="gramEnd"/>
            <w:r w:rsidRPr="00440ADD">
              <w:rPr>
                <w:rFonts w:cs="Arial"/>
                <w:color w:val="000000"/>
              </w:rPr>
              <w:t>::ADTX narratives that can be used to report information that cannot be reported in a structured field.</w:t>
            </w:r>
          </w:p>
        </w:tc>
      </w:tr>
      <w:tr w:rsidR="00ED321A" w:rsidRPr="00D54675" w:rsidTr="00DD1707">
        <w:tc>
          <w:tcPr>
            <w:tcW w:w="8721" w:type="dxa"/>
            <w:gridSpan w:val="2"/>
            <w:shd w:val="pct5" w:color="auto" w:fill="auto"/>
          </w:tcPr>
          <w:p w:rsidR="00ED321A" w:rsidRPr="00D54675" w:rsidRDefault="00ED321A" w:rsidP="00DD1707">
            <w:pPr>
              <w:spacing w:before="80" w:after="80"/>
              <w:rPr>
                <w:color w:val="800000"/>
              </w:rPr>
            </w:pPr>
            <w:r w:rsidRPr="00D54675">
              <w:rPr>
                <w:b/>
              </w:rPr>
              <w:t>Examples</w:t>
            </w:r>
          </w:p>
        </w:tc>
      </w:tr>
      <w:tr w:rsidR="00ED321A" w:rsidRPr="008466D3" w:rsidTr="00DD1707">
        <w:tc>
          <w:tcPr>
            <w:tcW w:w="8721" w:type="dxa"/>
            <w:gridSpan w:val="2"/>
            <w:tcBorders>
              <w:bottom w:val="dotted" w:sz="4" w:space="0" w:color="auto"/>
            </w:tcBorders>
          </w:tcPr>
          <w:p w:rsidR="00ED321A" w:rsidRPr="008466D3" w:rsidRDefault="00440ADD" w:rsidP="00DD1707">
            <w:pPr>
              <w:spacing w:before="80" w:after="80"/>
              <w:rPr>
                <w:rFonts w:cs="Arial"/>
                <w:color w:val="000000"/>
              </w:rPr>
            </w:pPr>
            <w:r w:rsidRPr="00440ADD">
              <w:rPr>
                <w:rFonts w:cs="Arial"/>
                <w:color w:val="000000"/>
              </w:rPr>
              <w:t>As the regulation is not yet effective and the MT537 is not yet used, it is not possible to provide detailed scenario examples.</w:t>
            </w:r>
          </w:p>
        </w:tc>
      </w:tr>
    </w:tbl>
    <w:p w:rsidR="00ED321A" w:rsidRDefault="00ED321A" w:rsidP="00DD1707">
      <w:pPr>
        <w:suppressAutoHyphens w:val="0"/>
        <w:spacing w:before="0" w:after="0"/>
        <w:rPr>
          <w:b/>
          <w:sz w:val="28"/>
        </w:rPr>
      </w:pPr>
    </w:p>
    <w:p w:rsidR="00ED321A" w:rsidRDefault="00ED321A">
      <w:pPr>
        <w:suppressAutoHyphens w:val="0"/>
        <w:spacing w:before="0" w:after="0"/>
        <w:rPr>
          <w:b/>
          <w:sz w:val="28"/>
        </w:rPr>
      </w:pPr>
      <w:r>
        <w:rPr>
          <w:b/>
          <w:sz w:val="28"/>
        </w:rPr>
        <w:br w:type="page"/>
      </w:r>
    </w:p>
    <w:p w:rsidR="00ED321A" w:rsidRPr="00623855" w:rsidRDefault="00ED321A" w:rsidP="00DD1707">
      <w:pPr>
        <w:suppressAutoHyphens w:val="0"/>
        <w:spacing w:before="0" w:after="0"/>
        <w:rPr>
          <w:b/>
          <w:sz w:val="28"/>
        </w:rPr>
      </w:pPr>
      <w:r w:rsidRPr="00623855">
        <w:rPr>
          <w:b/>
          <w:sz w:val="28"/>
        </w:rPr>
        <w:lastRenderedPageBreak/>
        <w:t>Standards Illustration</w:t>
      </w:r>
    </w:p>
    <w:p w:rsidR="00ED321A" w:rsidRDefault="00ED321A" w:rsidP="00DD1707">
      <w:r w:rsidRPr="00734CC0">
        <w:t>##</w:t>
      </w:r>
      <w:r>
        <w:t>ILLUSTRATION</w:t>
      </w:r>
      <w:r w:rsidRPr="00734CC0">
        <w:t>##</w:t>
      </w:r>
    </w:p>
    <w:p w:rsidR="00ED321A" w:rsidRDefault="00ED321A" w:rsidP="00DD1707">
      <w:pPr>
        <w:suppressAutoHyphens w:val="0"/>
        <w:spacing w:before="0" w:after="0"/>
        <w:rPr>
          <w:b/>
          <w:sz w:val="28"/>
        </w:rPr>
      </w:pPr>
      <w:r>
        <w:rPr>
          <w:b/>
          <w:sz w:val="28"/>
        </w:rPr>
        <w:t>SWIFT Comment</w:t>
      </w:r>
    </w:p>
    <w:p w:rsidR="00ED321A" w:rsidRDefault="00ED321A" w:rsidP="00DD1707">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ED321A" w:rsidRPr="00E32808" w:rsidTr="00DD1707">
        <w:tc>
          <w:tcPr>
            <w:tcW w:w="8721" w:type="dxa"/>
            <w:tcBorders>
              <w:bottom w:val="dotted" w:sz="4" w:space="0" w:color="auto"/>
            </w:tcBorders>
          </w:tcPr>
          <w:p w:rsidR="00ED321A" w:rsidRPr="008466D3" w:rsidRDefault="00ED321A" w:rsidP="00DD1707">
            <w:pPr>
              <w:rPr>
                <w:rFonts w:cs="Arial"/>
                <w:color w:val="000000"/>
              </w:rPr>
            </w:pPr>
          </w:p>
        </w:tc>
      </w:tr>
    </w:tbl>
    <w:p w:rsidR="00ED321A" w:rsidRDefault="00ED321A" w:rsidP="00DD1707">
      <w:pPr>
        <w:suppressAutoHyphens w:val="0"/>
        <w:spacing w:before="0" w:after="0"/>
      </w:pPr>
    </w:p>
    <w:p w:rsidR="00ED321A" w:rsidRDefault="00ED321A" w:rsidP="00DD1707">
      <w:pPr>
        <w:suppressAutoHyphens w:val="0"/>
        <w:spacing w:before="0" w:after="0"/>
      </w:pPr>
    </w:p>
    <w:p w:rsidR="00ED321A" w:rsidRDefault="00ED321A" w:rsidP="00DD1707">
      <w:pPr>
        <w:suppressAutoHyphens w:val="0"/>
        <w:spacing w:before="0" w:after="0"/>
      </w:pPr>
    </w:p>
    <w:p w:rsidR="00ED321A" w:rsidRDefault="00ED321A" w:rsidP="00DD1707">
      <w:pPr>
        <w:suppressAutoHyphens w:val="0"/>
        <w:spacing w:before="0" w:after="0"/>
        <w:rPr>
          <w:b/>
          <w:sz w:val="28"/>
        </w:rPr>
      </w:pPr>
      <w:r w:rsidRPr="00CE2AB5">
        <w:rPr>
          <w:b/>
          <w:sz w:val="28"/>
        </w:rPr>
        <w:t>Working Group Meeting</w:t>
      </w:r>
    </w:p>
    <w:p w:rsidR="000B6AFF" w:rsidRPr="000B6AFF" w:rsidRDefault="000B6AFF" w:rsidP="000B6AFF">
      <w:pPr>
        <w:suppressAutoHyphens w:val="0"/>
        <w:spacing w:before="0" w:after="0"/>
        <w:rPr>
          <w:rFonts w:eastAsia="Times New Roman"/>
          <w:b/>
          <w:sz w:val="28"/>
        </w:rPr>
      </w:pPr>
      <w:r w:rsidRPr="000B6AFF">
        <w:rPr>
          <w:rFonts w:eastAsia="Times New Roman"/>
          <w:i/>
          <w:color w:val="1F497D"/>
        </w:rPr>
        <w:t>To be completed by Standards after the meeting in August.</w:t>
      </w:r>
    </w:p>
    <w:p w:rsidR="00ED321A" w:rsidRDefault="00ED321A" w:rsidP="00DD1707">
      <w:pPr>
        <w:suppressAutoHyphens w:val="0"/>
        <w:spacing w:before="0" w:after="0"/>
        <w:rPr>
          <w:b/>
          <w:sz w:val="28"/>
        </w:rPr>
      </w:pPr>
    </w:p>
    <w:p w:rsidR="00ED321A" w:rsidRPr="00CE2AB5" w:rsidRDefault="00ED321A" w:rsidP="00DD1707">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ED321A" w:rsidRPr="00DB39D9" w:rsidTr="00DD1707">
        <w:tc>
          <w:tcPr>
            <w:tcW w:w="8754" w:type="dxa"/>
            <w:shd w:val="pct5" w:color="auto" w:fill="auto"/>
          </w:tcPr>
          <w:p w:rsidR="00ED321A" w:rsidRPr="00D54675" w:rsidRDefault="00ED321A" w:rsidP="00DD1707">
            <w:pPr>
              <w:spacing w:before="80" w:after="80"/>
              <w:rPr>
                <w:b/>
                <w:color w:val="800000"/>
              </w:rPr>
            </w:pPr>
            <w:r w:rsidRPr="00D54675">
              <w:rPr>
                <w:b/>
              </w:rPr>
              <w:t>Discussion</w:t>
            </w:r>
          </w:p>
        </w:tc>
      </w:tr>
      <w:tr w:rsidR="00ED321A" w:rsidRPr="00E32808" w:rsidTr="00DD1707">
        <w:trPr>
          <w:trHeight w:val="36"/>
        </w:trPr>
        <w:tc>
          <w:tcPr>
            <w:tcW w:w="8754" w:type="dxa"/>
            <w:tcBorders>
              <w:bottom w:val="dotted" w:sz="4" w:space="0" w:color="auto"/>
            </w:tcBorders>
            <w:vAlign w:val="center"/>
          </w:tcPr>
          <w:p w:rsidR="00ED321A" w:rsidRPr="00D54675" w:rsidRDefault="00ED321A" w:rsidP="00DD1707">
            <w:pPr>
              <w:rPr>
                <w:rFonts w:cs="Arial"/>
              </w:rPr>
            </w:pPr>
          </w:p>
        </w:tc>
      </w:tr>
      <w:tr w:rsidR="00ED321A" w:rsidRPr="00DB39D9" w:rsidTr="00DD1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rsidR="00ED321A" w:rsidRPr="00D54675" w:rsidRDefault="00ED321A" w:rsidP="00DD1707">
            <w:pPr>
              <w:spacing w:before="80" w:after="80"/>
              <w:rPr>
                <w:b/>
                <w:color w:val="800000"/>
              </w:rPr>
            </w:pPr>
            <w:r w:rsidRPr="00D54675">
              <w:rPr>
                <w:b/>
              </w:rPr>
              <w:t>Decision</w:t>
            </w:r>
          </w:p>
        </w:tc>
      </w:tr>
      <w:tr w:rsidR="00ED321A" w:rsidRPr="00E32808" w:rsidTr="00DD1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rsidR="00ED321A" w:rsidRPr="00D54675" w:rsidRDefault="00ED321A" w:rsidP="00DD1707">
            <w:pPr>
              <w:tabs>
                <w:tab w:val="left" w:pos="965"/>
                <w:tab w:val="left" w:pos="1005"/>
              </w:tabs>
              <w:spacing w:after="0"/>
              <w:ind w:left="992" w:hanging="992"/>
              <w:rPr>
                <w:rFonts w:cs="Arial"/>
                <w:color w:val="FF0000"/>
              </w:rPr>
            </w:pPr>
          </w:p>
        </w:tc>
      </w:tr>
    </w:tbl>
    <w:p w:rsidR="00ED321A" w:rsidRPr="00743BF1" w:rsidRDefault="00ED321A" w:rsidP="00DD1707">
      <w:pPr>
        <w:suppressAutoHyphens w:val="0"/>
        <w:spacing w:before="0" w:after="0"/>
        <w:rPr>
          <w:lang w:val="en-US"/>
        </w:rPr>
      </w:pPr>
      <w:r>
        <w:rPr>
          <w:lang w:val="en-US"/>
        </w:rPr>
        <w:br w:type="page"/>
      </w:r>
    </w:p>
    <w:p w:rsidR="00DE7DC3" w:rsidRPr="00141903" w:rsidRDefault="00DE7DC3" w:rsidP="00DD1707">
      <w:pPr>
        <w:pStyle w:val="Heading2"/>
        <w:tabs>
          <w:tab w:val="clear" w:pos="718"/>
          <w:tab w:val="clear" w:pos="851"/>
          <w:tab w:val="num" w:pos="993"/>
        </w:tabs>
        <w:ind w:left="0" w:firstLine="0"/>
        <w:rPr>
          <w:lang w:val="en-US"/>
        </w:rPr>
      </w:pPr>
      <w:bookmarkStart w:id="6" w:name="_Toc10743237"/>
      <w:r>
        <w:rPr>
          <w:lang w:val="en-US"/>
        </w:rPr>
        <w:lastRenderedPageBreak/>
        <w:t>CR 001520:</w:t>
      </w:r>
      <w:r w:rsidRPr="00141903">
        <w:rPr>
          <w:lang w:val="en-US"/>
        </w:rPr>
        <w:t xml:space="preserve"> </w:t>
      </w:r>
      <w:r w:rsidR="000B6AFF">
        <w:rPr>
          <w:lang w:val="en-US"/>
        </w:rPr>
        <w:t>Add qualifiers</w:t>
      </w:r>
      <w:r w:rsidR="00FC55C2">
        <w:rPr>
          <w:lang w:val="en-US"/>
        </w:rPr>
        <w:t xml:space="preserve"> for </w:t>
      </w:r>
      <w:r w:rsidR="00FC55C2">
        <w:t>CSD-R buy-ins</w:t>
      </w:r>
      <w:bookmarkEnd w:id="6"/>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748"/>
        <w:gridCol w:w="6257"/>
      </w:tblGrid>
      <w:tr w:rsidR="00DE7DC3" w:rsidRPr="00D54675" w:rsidTr="00DD1707">
        <w:tc>
          <w:tcPr>
            <w:tcW w:w="8721" w:type="dxa"/>
            <w:gridSpan w:val="2"/>
            <w:shd w:val="pct5" w:color="auto" w:fill="auto"/>
          </w:tcPr>
          <w:p w:rsidR="00DE7DC3" w:rsidRPr="00D54675" w:rsidRDefault="00DE7DC3" w:rsidP="00DD1707">
            <w:pPr>
              <w:spacing w:before="80" w:after="80"/>
              <w:rPr>
                <w:rFonts w:cs="Arial"/>
                <w:b/>
              </w:rPr>
            </w:pPr>
            <w:r w:rsidRPr="00D54675">
              <w:rPr>
                <w:rFonts w:cs="Arial"/>
                <w:b/>
              </w:rPr>
              <w:t>Origin of request</w:t>
            </w:r>
          </w:p>
        </w:tc>
      </w:tr>
      <w:tr w:rsidR="00DE7DC3" w:rsidRPr="001E0CBC" w:rsidTr="00DD17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rsidR="00DE7DC3" w:rsidRPr="00746F39" w:rsidRDefault="00DE7DC3" w:rsidP="00DD1707">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DE7DC3" w:rsidRPr="001E0CBC" w:rsidRDefault="00DE7DC3" w:rsidP="00DD1707">
            <w:pPr>
              <w:spacing w:before="80" w:after="80"/>
              <w:rPr>
                <w:rFonts w:eastAsia="Times New Roman" w:cs="Arial"/>
                <w:iCs/>
                <w:color w:val="0000FF"/>
                <w:sz w:val="22"/>
                <w:szCs w:val="22"/>
                <w:lang w:eastAsia="en-GB"/>
              </w:rPr>
            </w:pPr>
            <w:proofErr w:type="spellStart"/>
            <w:r>
              <w:rPr>
                <w:rFonts w:eastAsia="Times New Roman" w:cs="Arial"/>
                <w:iCs/>
                <w:color w:val="0000FF"/>
                <w:sz w:val="22"/>
                <w:szCs w:val="22"/>
                <w:lang w:eastAsia="en-GB"/>
              </w:rPr>
              <w:t>Euroclear</w:t>
            </w:r>
            <w:proofErr w:type="spellEnd"/>
            <w:r>
              <w:rPr>
                <w:rFonts w:eastAsia="Times New Roman" w:cs="Arial"/>
                <w:iCs/>
                <w:color w:val="0000FF"/>
                <w:sz w:val="22"/>
                <w:szCs w:val="22"/>
                <w:lang w:eastAsia="en-GB"/>
              </w:rPr>
              <w:t xml:space="preserve"> Group, SMPG</w:t>
            </w:r>
          </w:p>
        </w:tc>
      </w:tr>
      <w:tr w:rsidR="00DE7DC3" w:rsidRPr="00D54675" w:rsidTr="00DD1707">
        <w:tc>
          <w:tcPr>
            <w:tcW w:w="8721" w:type="dxa"/>
            <w:gridSpan w:val="2"/>
            <w:shd w:val="pct5" w:color="auto" w:fill="auto"/>
          </w:tcPr>
          <w:p w:rsidR="00DE7DC3" w:rsidRPr="00D54675" w:rsidRDefault="00DE7DC3" w:rsidP="00DD1707">
            <w:pPr>
              <w:spacing w:before="80" w:after="80"/>
              <w:rPr>
                <w:b/>
              </w:rPr>
            </w:pPr>
            <w:r>
              <w:rPr>
                <w:b/>
              </w:rPr>
              <w:t>Sponsors</w:t>
            </w:r>
          </w:p>
        </w:tc>
      </w:tr>
      <w:tr w:rsidR="00DE7DC3" w:rsidRPr="003D2503" w:rsidTr="00DD1707">
        <w:tc>
          <w:tcPr>
            <w:tcW w:w="8721" w:type="dxa"/>
            <w:gridSpan w:val="2"/>
            <w:shd w:val="clear" w:color="auto" w:fill="auto"/>
          </w:tcPr>
          <w:p w:rsidR="00DE7DC3" w:rsidRPr="003D2503" w:rsidRDefault="00DE7DC3" w:rsidP="00DD1707">
            <w:pPr>
              <w:spacing w:before="80" w:after="80"/>
            </w:pPr>
            <w:proofErr w:type="spellStart"/>
            <w:r>
              <w:t>Euroclear</w:t>
            </w:r>
            <w:proofErr w:type="spellEnd"/>
            <w:r>
              <w:t xml:space="preserve"> Group</w:t>
            </w:r>
          </w:p>
        </w:tc>
      </w:tr>
      <w:tr w:rsidR="00DE7DC3" w:rsidRPr="00D54675" w:rsidTr="00DD1707">
        <w:tc>
          <w:tcPr>
            <w:tcW w:w="8721" w:type="dxa"/>
            <w:gridSpan w:val="2"/>
            <w:shd w:val="pct5" w:color="auto" w:fill="auto"/>
          </w:tcPr>
          <w:p w:rsidR="00DE7DC3" w:rsidRPr="00D54675" w:rsidRDefault="00DE7DC3" w:rsidP="00DD1707">
            <w:pPr>
              <w:spacing w:before="80" w:after="80"/>
              <w:rPr>
                <w:color w:val="800000"/>
              </w:rPr>
            </w:pPr>
            <w:r>
              <w:rPr>
                <w:b/>
              </w:rPr>
              <w:t>Message type(s) i</w:t>
            </w:r>
            <w:r w:rsidRPr="00D54675">
              <w:rPr>
                <w:b/>
              </w:rPr>
              <w:t>mpacted</w:t>
            </w:r>
          </w:p>
        </w:tc>
      </w:tr>
      <w:tr w:rsidR="00DE7DC3" w:rsidRPr="00DB39D9" w:rsidTr="00DD1707">
        <w:tc>
          <w:tcPr>
            <w:tcW w:w="8721" w:type="dxa"/>
            <w:gridSpan w:val="2"/>
          </w:tcPr>
          <w:p w:rsidR="00DE7DC3" w:rsidRPr="00DB39D9" w:rsidRDefault="00DE7DC3" w:rsidP="00DD1707">
            <w:pPr>
              <w:spacing w:before="80" w:after="80"/>
            </w:pPr>
            <w:r>
              <w:t>MT 530, sese.030</w:t>
            </w:r>
          </w:p>
        </w:tc>
      </w:tr>
      <w:tr w:rsidR="00DE7DC3" w:rsidRPr="00D54675" w:rsidTr="00DD1707">
        <w:tc>
          <w:tcPr>
            <w:tcW w:w="8721" w:type="dxa"/>
            <w:gridSpan w:val="2"/>
            <w:shd w:val="pct5" w:color="auto" w:fill="auto"/>
          </w:tcPr>
          <w:p w:rsidR="00DE7DC3" w:rsidRPr="00D54675" w:rsidRDefault="00DE7DC3" w:rsidP="00DD1707">
            <w:pPr>
              <w:spacing w:before="80" w:after="80"/>
              <w:rPr>
                <w:b/>
              </w:rPr>
            </w:pPr>
            <w:r w:rsidRPr="003B78DE">
              <w:rPr>
                <w:b/>
              </w:rPr>
              <w:t>Complies with regulation</w:t>
            </w:r>
          </w:p>
        </w:tc>
      </w:tr>
      <w:tr w:rsidR="00DE7DC3" w:rsidRPr="003D2503" w:rsidTr="00DD1707">
        <w:tc>
          <w:tcPr>
            <w:tcW w:w="8721" w:type="dxa"/>
            <w:gridSpan w:val="2"/>
            <w:shd w:val="clear" w:color="auto" w:fill="auto"/>
          </w:tcPr>
          <w:p w:rsidR="00DE7DC3" w:rsidRDefault="00DE7DC3" w:rsidP="00DD1707">
            <w:pPr>
              <w:spacing w:before="80" w:after="80"/>
            </w:pPr>
            <w:r>
              <w:t xml:space="preserve">- Regulation (EU) no 909/2014 of the European Parliament and of the Council of 23 July 2014 on improving securities settlement in the European Union and on central securities depositories and amending Directives 98/26/EC and 2014/65/EU and Regulation (EU) No 236/2012 (“EU CSD-Regulation”). </w:t>
            </w:r>
          </w:p>
          <w:p w:rsidR="00DE7DC3" w:rsidRDefault="00DE7DC3" w:rsidP="00DD1707">
            <w:pPr>
              <w:spacing w:before="80" w:after="80"/>
            </w:pPr>
            <w:r>
              <w:t>- Delegated Regulation (DR) 2018/1229, supplementing Regulation (EU) No 909/2014 of the European Parliament and of the Council with regard to regulatory technical standards on the settlement discipline regime (SDR</w:t>
            </w:r>
            <w:proofErr w:type="gramStart"/>
            <w:r>
              <w:t>)2</w:t>
            </w:r>
            <w:proofErr w:type="gramEnd"/>
            <w:r>
              <w:t xml:space="preserve">. </w:t>
            </w:r>
          </w:p>
          <w:p w:rsidR="00DE7DC3" w:rsidRDefault="00DE7DC3" w:rsidP="00DD1707">
            <w:pPr>
              <w:spacing w:before="80" w:after="80"/>
            </w:pPr>
            <w:r>
              <w:t xml:space="preserve">RTS: Regulatory Technical Standard, which are endorsed by the European Commission by means of a delegated act supplementing an EU Regulation or a Directive </w:t>
            </w:r>
          </w:p>
          <w:p w:rsidR="00DE7DC3" w:rsidRDefault="00DE7DC3" w:rsidP="00DD1707">
            <w:pPr>
              <w:spacing w:before="80" w:after="80"/>
            </w:pPr>
            <w:r>
              <w:t>- Commission Delegated Regulation (EU) 2017/392 of 11 November 2016 supplementing Regulation (EU) No 909/2014 of the European Parliament and of the Council with regard to regulatory technical standards on authorisation, supervisory and operational requirements for central securities depositories</w:t>
            </w:r>
          </w:p>
          <w:p w:rsidR="00DE7DC3" w:rsidRPr="003D2503" w:rsidRDefault="00DE7DC3" w:rsidP="00DD1707">
            <w:pPr>
              <w:spacing w:before="80" w:after="80"/>
            </w:pPr>
            <w:r>
              <w:t>- Commission Implementing Regulation (EU) 2017/394 of 11 November 2016 laying down implementing technical standards with regard to standard forms, templates and procedures for authorisation, review and evaluation of central securities depositories, for the cooperation between authorities of the home Member State and the host Member State, for the consultation of authorities involved in the authorisation to provide banking-type ancillary services, for access involving central securities depositories, and with regard to the format of the records to be maintained by central securities depositories in accordance with Regulation (EU) No 909/2014 of the European Parliament and of the Council</w:t>
            </w:r>
          </w:p>
        </w:tc>
      </w:tr>
      <w:tr w:rsidR="00DE7DC3" w:rsidRPr="00D54675" w:rsidTr="00DD1707">
        <w:tc>
          <w:tcPr>
            <w:tcW w:w="8721" w:type="dxa"/>
            <w:gridSpan w:val="2"/>
            <w:shd w:val="pct5" w:color="auto" w:fill="auto"/>
          </w:tcPr>
          <w:p w:rsidR="00DE7DC3" w:rsidRPr="00D54675" w:rsidRDefault="00DE7DC3" w:rsidP="00DD1707">
            <w:pPr>
              <w:spacing w:before="80" w:after="80"/>
              <w:rPr>
                <w:b/>
              </w:rPr>
            </w:pPr>
            <w:r>
              <w:rPr>
                <w:b/>
              </w:rPr>
              <w:t>Business impact of this request</w:t>
            </w:r>
          </w:p>
        </w:tc>
      </w:tr>
      <w:tr w:rsidR="00DE7DC3" w:rsidRPr="003D2503" w:rsidTr="00DD1707">
        <w:tc>
          <w:tcPr>
            <w:tcW w:w="8721" w:type="dxa"/>
            <w:gridSpan w:val="2"/>
            <w:shd w:val="clear" w:color="auto" w:fill="auto"/>
          </w:tcPr>
          <w:p w:rsidR="00DE7DC3" w:rsidRPr="003D2503" w:rsidRDefault="00DE7DC3" w:rsidP="00DD1707">
            <w:pPr>
              <w:spacing w:before="80" w:after="80"/>
            </w:pPr>
            <w:r>
              <w:t>MEDIUM</w:t>
            </w:r>
          </w:p>
        </w:tc>
      </w:tr>
      <w:tr w:rsidR="00DE7DC3" w:rsidRPr="00D54675" w:rsidTr="00DD1707">
        <w:tc>
          <w:tcPr>
            <w:tcW w:w="8721" w:type="dxa"/>
            <w:gridSpan w:val="2"/>
            <w:shd w:val="pct5" w:color="auto" w:fill="auto"/>
          </w:tcPr>
          <w:p w:rsidR="00DE7DC3" w:rsidRPr="00D54675" w:rsidRDefault="00DE7DC3" w:rsidP="00DD1707">
            <w:pPr>
              <w:spacing w:before="80" w:after="80"/>
              <w:rPr>
                <w:b/>
              </w:rPr>
            </w:pPr>
            <w:r>
              <w:rPr>
                <w:b/>
              </w:rPr>
              <w:t>Commitment to implement the change</w:t>
            </w:r>
          </w:p>
        </w:tc>
      </w:tr>
      <w:tr w:rsidR="00DE7DC3" w:rsidRPr="00E0620A" w:rsidTr="00DD1707">
        <w:tc>
          <w:tcPr>
            <w:tcW w:w="8721" w:type="dxa"/>
            <w:gridSpan w:val="2"/>
            <w:shd w:val="clear" w:color="auto" w:fill="auto"/>
          </w:tcPr>
          <w:p w:rsidR="00DE7DC3" w:rsidRDefault="00DE7DC3" w:rsidP="00DD1707">
            <w:pPr>
              <w:spacing w:before="80" w:after="80"/>
            </w:pPr>
            <w:r>
              <w:t xml:space="preserve">Number of messages sent and received: </w:t>
            </w:r>
          </w:p>
          <w:p w:rsidR="00DE7DC3" w:rsidRDefault="00DE7DC3" w:rsidP="00DD1707">
            <w:pPr>
              <w:spacing w:before="80" w:after="80"/>
            </w:pPr>
            <w:r>
              <w:t xml:space="preserve">Percentage of messages impacted: </w:t>
            </w:r>
          </w:p>
          <w:p w:rsidR="00DE7DC3" w:rsidRPr="00E0620A" w:rsidRDefault="00DE7DC3" w:rsidP="00DD1707">
            <w:pPr>
              <w:spacing w:before="80" w:after="80"/>
            </w:pPr>
            <w:r>
              <w:t xml:space="preserve">Commits to implement and when: </w:t>
            </w:r>
            <w:proofErr w:type="spellStart"/>
            <w:r>
              <w:t>Euroclear</w:t>
            </w:r>
            <w:proofErr w:type="spellEnd"/>
            <w:r>
              <w:t xml:space="preserve"> Group 2020</w:t>
            </w:r>
          </w:p>
        </w:tc>
      </w:tr>
      <w:tr w:rsidR="00DE7DC3" w:rsidRPr="00D54675" w:rsidTr="00DD1707">
        <w:tc>
          <w:tcPr>
            <w:tcW w:w="8721" w:type="dxa"/>
            <w:gridSpan w:val="2"/>
            <w:shd w:val="pct5" w:color="auto" w:fill="auto"/>
          </w:tcPr>
          <w:p w:rsidR="00DE7DC3" w:rsidRPr="00D54675" w:rsidRDefault="00DE7DC3" w:rsidP="00DD1707">
            <w:pPr>
              <w:spacing w:before="80" w:after="80"/>
              <w:rPr>
                <w:b/>
              </w:rPr>
            </w:pPr>
            <w:r w:rsidRPr="00D54675">
              <w:rPr>
                <w:b/>
              </w:rPr>
              <w:t xml:space="preserve">Business context </w:t>
            </w:r>
          </w:p>
        </w:tc>
      </w:tr>
      <w:tr w:rsidR="00DE7DC3" w:rsidRPr="00DB39D9" w:rsidTr="00DD1707">
        <w:tc>
          <w:tcPr>
            <w:tcW w:w="8721" w:type="dxa"/>
            <w:gridSpan w:val="2"/>
          </w:tcPr>
          <w:p w:rsidR="00DE7DC3" w:rsidRDefault="00DE7DC3" w:rsidP="00DD1707">
            <w:pPr>
              <w:spacing w:before="80" w:after="80"/>
            </w:pPr>
            <w:r>
              <w:t>As from Sept 2020, CSD-R puts into force mandatory buy-ins. (I)CSD's have a record-keeping obligation, i.e. they need to store following buy-in details for failing transactions:</w:t>
            </w:r>
          </w:p>
          <w:p w:rsidR="00DE7DC3" w:rsidRDefault="00DE7DC3" w:rsidP="00DD1707">
            <w:pPr>
              <w:spacing w:before="80" w:after="80"/>
            </w:pPr>
            <w:r>
              <w:t xml:space="preserve">1.       Buy-in status (successful, partial or unsuccessful) </w:t>
            </w:r>
          </w:p>
          <w:p w:rsidR="00DE7DC3" w:rsidRDefault="00DE7DC3" w:rsidP="00DD1707">
            <w:pPr>
              <w:spacing w:before="80" w:after="80"/>
            </w:pPr>
            <w:r>
              <w:t xml:space="preserve">2.       Cash compensation flag (Y or N) </w:t>
            </w:r>
          </w:p>
          <w:p w:rsidR="00DE7DC3" w:rsidRDefault="00DE7DC3" w:rsidP="00DD1707">
            <w:pPr>
              <w:spacing w:before="80" w:after="80"/>
            </w:pPr>
            <w:r>
              <w:lastRenderedPageBreak/>
              <w:t xml:space="preserve">3.       Value/price of bought in securities </w:t>
            </w:r>
          </w:p>
          <w:p w:rsidR="00DE7DC3" w:rsidRDefault="00DE7DC3" w:rsidP="00DD1707">
            <w:pPr>
              <w:spacing w:before="80" w:after="80"/>
            </w:pPr>
            <w:r>
              <w:t>4.       Cash compensation amount</w:t>
            </w:r>
          </w:p>
          <w:p w:rsidR="00DE7DC3" w:rsidRDefault="00DE7DC3" w:rsidP="00DD1707">
            <w:pPr>
              <w:spacing w:before="80" w:after="80"/>
            </w:pPr>
            <w:r>
              <w:t>(I)CSD's are not able to derive this information (</w:t>
            </w:r>
            <w:proofErr w:type="spellStart"/>
            <w:r>
              <w:t>f.i</w:t>
            </w:r>
            <w:proofErr w:type="spellEnd"/>
            <w:r>
              <w:t>. buy-in can settle in another CSD, cash compensation does not need to settle in CSD, etc.). As such, the (I</w:t>
            </w:r>
            <w:proofErr w:type="gramStart"/>
            <w:r>
              <w:t>)CSD</w:t>
            </w:r>
            <w:proofErr w:type="gramEnd"/>
            <w:r>
              <w:t xml:space="preserve"> is fully dependent on its participants to receive the required information. This implies that (I</w:t>
            </w:r>
            <w:proofErr w:type="gramStart"/>
            <w:r>
              <w:t>)CSD's</w:t>
            </w:r>
            <w:proofErr w:type="gramEnd"/>
            <w:r>
              <w:t xml:space="preserve"> must enable their participants to provide such information. Following articles imply that (I)CSD's must foresee an automated, standardized solution that allows their participants to timely deliver such information: </w:t>
            </w:r>
          </w:p>
          <w:p w:rsidR="00DE7DC3" w:rsidRDefault="00DE7DC3" w:rsidP="00DD1707">
            <w:pPr>
              <w:spacing w:before="80" w:after="80"/>
            </w:pPr>
            <w:r>
              <w:t>- Art 35 of CSD-R / 2014: "CSD shall use international open communication procedures and standards for messaging and reference data in order to facilitate efficient recording, payment and settlement"</w:t>
            </w:r>
          </w:p>
          <w:p w:rsidR="00DE7DC3" w:rsidRDefault="00DE7DC3" w:rsidP="00DD1707">
            <w:pPr>
              <w:spacing w:before="80" w:after="80"/>
            </w:pPr>
            <w:r>
              <w:t>- Art 31.4 of delegated regulation / 2018: "The receiving trading party shall ensure that the relevant CSD receives the results of the buy-in without undue delay."</w:t>
            </w:r>
          </w:p>
          <w:p w:rsidR="00DE7DC3" w:rsidRDefault="00DE7DC3" w:rsidP="00DD1707">
            <w:pPr>
              <w:spacing w:before="80" w:after="80"/>
            </w:pPr>
            <w:r>
              <w:t>Our request is to modify the existing MT530 / Sese.030 message to allow the chain of participants to notify the buy-in results linked to a failing transaction:</w:t>
            </w:r>
          </w:p>
          <w:p w:rsidR="00DE7DC3" w:rsidRDefault="00DE7DC3" w:rsidP="00DD1707">
            <w:pPr>
              <w:spacing w:before="80" w:after="80"/>
            </w:pPr>
            <w:r>
              <w:t>- Structured message which allows for harmonization &amp; STP</w:t>
            </w:r>
          </w:p>
          <w:p w:rsidR="00DE7DC3" w:rsidRDefault="00DE7DC3" w:rsidP="00DD1707">
            <w:pPr>
              <w:spacing w:before="80" w:after="80"/>
            </w:pPr>
            <w:r>
              <w:t xml:space="preserve">- Existing message already used by (I)CSD clients </w:t>
            </w:r>
          </w:p>
          <w:p w:rsidR="00DE7DC3" w:rsidRPr="00DB39D9" w:rsidRDefault="00DE7DC3" w:rsidP="00DD1707">
            <w:pPr>
              <w:spacing w:before="80" w:after="80"/>
            </w:pPr>
            <w:r>
              <w:t>- Rationale of the message: update processing parameters of an already existing instruction, without altering that instruction</w:t>
            </w:r>
          </w:p>
        </w:tc>
      </w:tr>
      <w:tr w:rsidR="00DE7DC3" w:rsidRPr="00D54675" w:rsidTr="00DD1707">
        <w:tc>
          <w:tcPr>
            <w:tcW w:w="8721" w:type="dxa"/>
            <w:gridSpan w:val="2"/>
            <w:shd w:val="pct5" w:color="auto" w:fill="auto"/>
          </w:tcPr>
          <w:p w:rsidR="00DE7DC3" w:rsidRPr="00D54675" w:rsidRDefault="00DE7DC3" w:rsidP="00DD1707">
            <w:pPr>
              <w:spacing w:before="80" w:after="80"/>
              <w:rPr>
                <w:color w:val="800000"/>
              </w:rPr>
            </w:pPr>
            <w:r>
              <w:rPr>
                <w:b/>
              </w:rPr>
              <w:lastRenderedPageBreak/>
              <w:t>Nature of c</w:t>
            </w:r>
            <w:r w:rsidRPr="00D54675">
              <w:rPr>
                <w:b/>
              </w:rPr>
              <w:t>hange</w:t>
            </w:r>
          </w:p>
        </w:tc>
      </w:tr>
      <w:tr w:rsidR="00DE7DC3" w:rsidRPr="00DB39D9" w:rsidTr="00DD1707">
        <w:tc>
          <w:tcPr>
            <w:tcW w:w="8721" w:type="dxa"/>
            <w:gridSpan w:val="2"/>
          </w:tcPr>
          <w:p w:rsidR="00DE7DC3" w:rsidRDefault="00DE7DC3" w:rsidP="00DD1707">
            <w:pPr>
              <w:spacing w:before="80" w:after="80"/>
            </w:pPr>
            <w:r>
              <w:t xml:space="preserve">Preferred solution is the implementation of new qualifiers, enabling a harmonized approach across all CSD's. </w:t>
            </w:r>
          </w:p>
          <w:p w:rsidR="00DE7DC3" w:rsidRDefault="00DE7DC3" w:rsidP="00DD1707">
            <w:pPr>
              <w:spacing w:before="80" w:after="80"/>
            </w:pPr>
            <w:r>
              <w:t>For example MT530 (similar approach requested for sese.030):</w:t>
            </w:r>
          </w:p>
          <w:p w:rsidR="00DE7DC3" w:rsidRDefault="00DE7DC3" w:rsidP="00DD1707">
            <w:pPr>
              <w:spacing w:before="80" w:after="80"/>
            </w:pPr>
            <w:r>
              <w:t>1/ Buy-in processing indicator:</w:t>
            </w:r>
          </w:p>
          <w:p w:rsidR="00DE7DC3" w:rsidRDefault="00DE7DC3" w:rsidP="00DD1707">
            <w:pPr>
              <w:spacing w:before="80" w:after="80"/>
            </w:pPr>
            <w:r>
              <w:t>New qualifier in 22F for reporting Buy-in processing indicator with three new codes (e.g. BYST):</w:t>
            </w:r>
          </w:p>
          <w:p w:rsidR="00DE7DC3" w:rsidRDefault="00DE7DC3" w:rsidP="00DD1707">
            <w:pPr>
              <w:spacing w:before="80" w:after="80"/>
            </w:pPr>
            <w:r>
              <w:t>- successful, e.g. BSSY</w:t>
            </w:r>
          </w:p>
          <w:p w:rsidR="00DE7DC3" w:rsidRDefault="00DE7DC3" w:rsidP="00DD1707">
            <w:pPr>
              <w:spacing w:before="80" w:after="80"/>
            </w:pPr>
            <w:r>
              <w:t>- unsuccessful, e.g. BSSN</w:t>
            </w:r>
          </w:p>
          <w:p w:rsidR="00DE7DC3" w:rsidRDefault="00DE7DC3" w:rsidP="00DD1707">
            <w:pPr>
              <w:spacing w:before="80" w:after="80"/>
            </w:pPr>
            <w:r>
              <w:t>- partially successful, e.g. BSSP</w:t>
            </w:r>
          </w:p>
          <w:p w:rsidR="00DE7DC3" w:rsidRDefault="00DE7DC3" w:rsidP="00DD1707">
            <w:pPr>
              <w:spacing w:before="80" w:after="80"/>
            </w:pPr>
            <w:r>
              <w:t>2/ Cash compensation initialization indicator</w:t>
            </w:r>
          </w:p>
          <w:p w:rsidR="00DE7DC3" w:rsidRDefault="00DE7DC3" w:rsidP="00DD1707">
            <w:pPr>
              <w:spacing w:before="80" w:after="80"/>
            </w:pPr>
            <w:r>
              <w:t>New qualifier in 22F for cash compensation indicator (e.g. CACC) with two new codes:</w:t>
            </w:r>
          </w:p>
          <w:p w:rsidR="00DE7DC3" w:rsidRDefault="00DE7DC3" w:rsidP="00DD1707">
            <w:pPr>
              <w:spacing w:before="80" w:after="80"/>
            </w:pPr>
            <w:r>
              <w:t>- cash compensation payment, e.g. BCCY</w:t>
            </w:r>
          </w:p>
          <w:p w:rsidR="00DE7DC3" w:rsidRDefault="00DE7DC3" w:rsidP="00DD1707">
            <w:pPr>
              <w:spacing w:before="80" w:after="80"/>
            </w:pPr>
            <w:r>
              <w:t>- no cash compensation payment, e.g. BCCN</w:t>
            </w:r>
          </w:p>
          <w:p w:rsidR="00DE7DC3" w:rsidRDefault="00DE7DC3" w:rsidP="00DD1707">
            <w:pPr>
              <w:spacing w:before="80" w:after="80"/>
            </w:pPr>
            <w:r>
              <w:t xml:space="preserve">3/ Cash compensation amount: </w:t>
            </w:r>
          </w:p>
          <w:p w:rsidR="00DE7DC3" w:rsidRDefault="00DE7DC3" w:rsidP="00DD1707">
            <w:pPr>
              <w:spacing w:before="80" w:after="80"/>
            </w:pPr>
            <w:r>
              <w:t xml:space="preserve">field :19A: with a 4 char qualifier, e.g. CCAM </w:t>
            </w:r>
          </w:p>
          <w:p w:rsidR="00DE7DC3" w:rsidRDefault="00DE7DC3" w:rsidP="00DD1707">
            <w:pPr>
              <w:spacing w:before="80" w:after="80"/>
            </w:pPr>
            <w:r>
              <w:t>4/ Quantity of securities bought in</w:t>
            </w:r>
          </w:p>
          <w:p w:rsidR="00DE7DC3" w:rsidRDefault="00DE7DC3" w:rsidP="00DD1707">
            <w:pPr>
              <w:spacing w:before="80" w:after="80"/>
            </w:pPr>
            <w:r>
              <w:t xml:space="preserve">:36B: with a 4 char qualifier, e.g. BYIY </w:t>
            </w:r>
          </w:p>
          <w:p w:rsidR="00DE7DC3" w:rsidRDefault="00DE7DC3" w:rsidP="00DD1707">
            <w:pPr>
              <w:spacing w:before="80" w:after="80"/>
            </w:pPr>
            <w:r>
              <w:t>5/ Value of the securities bought in</w:t>
            </w:r>
          </w:p>
          <w:p w:rsidR="00DE7DC3" w:rsidRDefault="00DE7DC3" w:rsidP="00DD1707">
            <w:pPr>
              <w:spacing w:before="80" w:after="80"/>
            </w:pPr>
            <w:proofErr w:type="gramStart"/>
            <w:r>
              <w:t>:19A</w:t>
            </w:r>
            <w:proofErr w:type="gramEnd"/>
            <w:r>
              <w:t>: with a 4 char qualifier, e.g.  BYIY</w:t>
            </w:r>
          </w:p>
          <w:p w:rsidR="00DE7DC3" w:rsidRDefault="00DE7DC3" w:rsidP="00DD1707">
            <w:pPr>
              <w:spacing w:before="80" w:after="80"/>
            </w:pPr>
            <w:r>
              <w:t xml:space="preserve">6/ Network validated rules (e.g. if BSSY, BSSN, BSSP or BCCY, at least 1 sequence C must be present) </w:t>
            </w:r>
          </w:p>
          <w:p w:rsidR="00DE7DC3" w:rsidRDefault="00DE7DC3" w:rsidP="00DD1707">
            <w:pPr>
              <w:spacing w:before="80" w:after="80"/>
            </w:pPr>
          </w:p>
          <w:p w:rsidR="00DE7DC3" w:rsidRDefault="00DE7DC3" w:rsidP="00DD1707">
            <w:pPr>
              <w:spacing w:before="80" w:after="80"/>
            </w:pPr>
            <w:r>
              <w:t xml:space="preserve">Important remark: CSDR is effective as from Sept 2020, whereas the Swift Release is in Nov 2020. </w:t>
            </w:r>
          </w:p>
          <w:p w:rsidR="00DE7DC3" w:rsidRDefault="00DE7DC3" w:rsidP="00DD1707">
            <w:pPr>
              <w:spacing w:before="80" w:after="80"/>
            </w:pPr>
            <w:r>
              <w:t>In case ESMA would not grant a 2-month exception period on collection of buy-in information, the (I</w:t>
            </w:r>
            <w:proofErr w:type="gramStart"/>
            <w:r>
              <w:t>)CSD's</w:t>
            </w:r>
            <w:proofErr w:type="gramEnd"/>
            <w:r>
              <w:t xml:space="preserve"> will require a temporary narrative solution for the MT530 / Sese.030 by Sept 2020.</w:t>
            </w:r>
          </w:p>
          <w:p w:rsidR="00440ADD" w:rsidRPr="00DB39D9" w:rsidRDefault="00440ADD" w:rsidP="00DD1707">
            <w:pPr>
              <w:spacing w:before="80" w:after="80"/>
            </w:pPr>
          </w:p>
        </w:tc>
      </w:tr>
      <w:tr w:rsidR="00DE7DC3" w:rsidRPr="00D54675" w:rsidTr="00DD1707">
        <w:tc>
          <w:tcPr>
            <w:tcW w:w="8721" w:type="dxa"/>
            <w:gridSpan w:val="2"/>
            <w:shd w:val="pct5" w:color="auto" w:fill="auto"/>
          </w:tcPr>
          <w:p w:rsidR="00DE7DC3" w:rsidRPr="00D54675" w:rsidRDefault="00DE7DC3" w:rsidP="00DD1707">
            <w:pPr>
              <w:spacing w:before="80" w:after="80"/>
              <w:rPr>
                <w:color w:val="800000"/>
              </w:rPr>
            </w:pPr>
            <w:r w:rsidRPr="00D54675">
              <w:rPr>
                <w:b/>
              </w:rPr>
              <w:lastRenderedPageBreak/>
              <w:t>Examples</w:t>
            </w:r>
          </w:p>
        </w:tc>
      </w:tr>
      <w:tr w:rsidR="00DE7DC3" w:rsidRPr="008466D3" w:rsidTr="00DD1707">
        <w:tc>
          <w:tcPr>
            <w:tcW w:w="8721" w:type="dxa"/>
            <w:gridSpan w:val="2"/>
            <w:tcBorders>
              <w:bottom w:val="dotted" w:sz="4" w:space="0" w:color="auto"/>
            </w:tcBorders>
          </w:tcPr>
          <w:p w:rsidR="00440ADD" w:rsidRPr="00440ADD" w:rsidRDefault="00440ADD" w:rsidP="00440ADD">
            <w:pPr>
              <w:spacing w:before="80" w:after="80"/>
              <w:rPr>
                <w:rFonts w:cs="Arial"/>
                <w:color w:val="000000"/>
              </w:rPr>
            </w:pPr>
            <w:r w:rsidRPr="00440ADD">
              <w:rPr>
                <w:rFonts w:cs="Arial"/>
                <w:color w:val="000000"/>
              </w:rPr>
              <w:t>1. Failing transaction reaches the end of its extension period. Failing trading party initiated the buy-in. The buy-in has settled successfully for the full amount.</w:t>
            </w:r>
          </w:p>
          <w:p w:rsidR="00440ADD" w:rsidRPr="00440ADD" w:rsidRDefault="00440ADD" w:rsidP="00440ADD">
            <w:pPr>
              <w:spacing w:before="80" w:after="80"/>
              <w:rPr>
                <w:rFonts w:cs="Arial"/>
                <w:color w:val="000000"/>
              </w:rPr>
            </w:pPr>
            <w:r w:rsidRPr="00440ADD">
              <w:rPr>
                <w:rFonts w:cs="Arial"/>
                <w:color w:val="000000"/>
              </w:rPr>
              <w:t>=&gt; MT</w:t>
            </w:r>
            <w:r>
              <w:rPr>
                <w:rFonts w:cs="Arial"/>
                <w:color w:val="000000"/>
              </w:rPr>
              <w:t xml:space="preserve"> </w:t>
            </w:r>
            <w:r w:rsidRPr="00440ADD">
              <w:rPr>
                <w:rFonts w:cs="Arial"/>
                <w:color w:val="000000"/>
              </w:rPr>
              <w:t>530 example:</w:t>
            </w:r>
          </w:p>
          <w:p w:rsidR="00440ADD" w:rsidRPr="00440ADD" w:rsidRDefault="00440ADD" w:rsidP="00440ADD">
            <w:pPr>
              <w:spacing w:before="80" w:after="80"/>
              <w:rPr>
                <w:rFonts w:cs="Arial"/>
                <w:color w:val="000000"/>
              </w:rPr>
            </w:pPr>
            <w:r w:rsidRPr="00440ADD">
              <w:rPr>
                <w:rFonts w:cs="Arial"/>
                <w:color w:val="000000"/>
              </w:rPr>
              <w:t>:22F::BYST//BSSY</w:t>
            </w:r>
          </w:p>
          <w:p w:rsidR="00440ADD" w:rsidRPr="00440ADD" w:rsidRDefault="00440ADD" w:rsidP="00440ADD">
            <w:pPr>
              <w:spacing w:before="80" w:after="80"/>
              <w:rPr>
                <w:rFonts w:cs="Arial"/>
                <w:color w:val="000000"/>
              </w:rPr>
            </w:pPr>
            <w:r w:rsidRPr="00440ADD">
              <w:rPr>
                <w:rFonts w:cs="Arial"/>
                <w:color w:val="000000"/>
              </w:rPr>
              <w:t>:36B::BYIY//FAMT/1000,</w:t>
            </w:r>
          </w:p>
          <w:p w:rsidR="00440ADD" w:rsidRPr="00440ADD" w:rsidRDefault="00440ADD" w:rsidP="00440ADD">
            <w:pPr>
              <w:spacing w:before="80" w:after="80"/>
              <w:rPr>
                <w:rFonts w:cs="Arial"/>
                <w:color w:val="000000"/>
              </w:rPr>
            </w:pPr>
            <w:r w:rsidRPr="00440ADD">
              <w:rPr>
                <w:rFonts w:cs="Arial"/>
                <w:color w:val="000000"/>
              </w:rPr>
              <w:t>:19A::BYIY//EUR1100,</w:t>
            </w:r>
          </w:p>
          <w:p w:rsidR="00440ADD" w:rsidRPr="00440ADD" w:rsidRDefault="00440ADD" w:rsidP="00440ADD">
            <w:pPr>
              <w:spacing w:before="80" w:after="80"/>
              <w:rPr>
                <w:rFonts w:cs="Arial"/>
                <w:color w:val="000000"/>
              </w:rPr>
            </w:pPr>
            <w:r w:rsidRPr="00440ADD">
              <w:rPr>
                <w:rFonts w:cs="Arial"/>
                <w:color w:val="000000"/>
              </w:rPr>
              <w:t xml:space="preserve">2. Failing transaction reaches the end of its extension period. Failing trading party initiated the buy-in. The buy-in cannot be initiated and </w:t>
            </w:r>
            <w:proofErr w:type="gramStart"/>
            <w:r w:rsidRPr="00440ADD">
              <w:rPr>
                <w:rFonts w:cs="Arial"/>
                <w:color w:val="000000"/>
              </w:rPr>
              <w:t>a cash</w:t>
            </w:r>
            <w:proofErr w:type="gramEnd"/>
            <w:r w:rsidRPr="00440ADD">
              <w:rPr>
                <w:rFonts w:cs="Arial"/>
                <w:color w:val="000000"/>
              </w:rPr>
              <w:t xml:space="preserve"> compensation has settled.</w:t>
            </w:r>
          </w:p>
          <w:p w:rsidR="00440ADD" w:rsidRPr="00440ADD" w:rsidRDefault="00440ADD" w:rsidP="00440ADD">
            <w:pPr>
              <w:spacing w:before="80" w:after="80"/>
              <w:rPr>
                <w:rFonts w:cs="Arial"/>
                <w:color w:val="000000"/>
              </w:rPr>
            </w:pPr>
            <w:r w:rsidRPr="00440ADD">
              <w:rPr>
                <w:rFonts w:cs="Arial"/>
                <w:color w:val="000000"/>
              </w:rPr>
              <w:t>=&gt; MT</w:t>
            </w:r>
            <w:r>
              <w:rPr>
                <w:rFonts w:cs="Arial"/>
                <w:color w:val="000000"/>
              </w:rPr>
              <w:t xml:space="preserve"> </w:t>
            </w:r>
            <w:r w:rsidRPr="00440ADD">
              <w:rPr>
                <w:rFonts w:cs="Arial"/>
                <w:color w:val="000000"/>
              </w:rPr>
              <w:t>530 example:</w:t>
            </w:r>
          </w:p>
          <w:p w:rsidR="00440ADD" w:rsidRPr="00440ADD" w:rsidRDefault="00440ADD" w:rsidP="00440ADD">
            <w:pPr>
              <w:spacing w:before="80" w:after="80"/>
              <w:rPr>
                <w:rFonts w:cs="Arial"/>
                <w:color w:val="000000"/>
              </w:rPr>
            </w:pPr>
            <w:r w:rsidRPr="00440ADD">
              <w:rPr>
                <w:rFonts w:cs="Arial"/>
                <w:color w:val="000000"/>
              </w:rPr>
              <w:t>:22F::BYST//BSSN</w:t>
            </w:r>
          </w:p>
          <w:p w:rsidR="00440ADD" w:rsidRPr="00440ADD" w:rsidRDefault="00440ADD" w:rsidP="00440ADD">
            <w:pPr>
              <w:spacing w:before="80" w:after="80"/>
              <w:rPr>
                <w:rFonts w:cs="Arial"/>
                <w:color w:val="000000"/>
              </w:rPr>
            </w:pPr>
            <w:r w:rsidRPr="00440ADD">
              <w:rPr>
                <w:rFonts w:cs="Arial"/>
                <w:color w:val="000000"/>
              </w:rPr>
              <w:t xml:space="preserve">:22F::CACC//BCCY </w:t>
            </w:r>
          </w:p>
          <w:p w:rsidR="00440ADD" w:rsidRPr="00440ADD" w:rsidRDefault="00440ADD" w:rsidP="00440ADD">
            <w:pPr>
              <w:spacing w:before="80" w:after="80"/>
              <w:rPr>
                <w:rFonts w:cs="Arial"/>
                <w:color w:val="000000"/>
              </w:rPr>
            </w:pPr>
            <w:r w:rsidRPr="00440ADD">
              <w:rPr>
                <w:rFonts w:cs="Arial"/>
                <w:color w:val="000000"/>
              </w:rPr>
              <w:t>:19A::CCAM//EUR1200,</w:t>
            </w:r>
          </w:p>
          <w:p w:rsidR="00440ADD" w:rsidRPr="00440ADD" w:rsidRDefault="00440ADD" w:rsidP="00440ADD">
            <w:pPr>
              <w:spacing w:before="80" w:after="80"/>
              <w:rPr>
                <w:rFonts w:cs="Arial"/>
                <w:color w:val="000000"/>
              </w:rPr>
            </w:pPr>
            <w:r w:rsidRPr="00440ADD">
              <w:rPr>
                <w:rFonts w:cs="Arial"/>
                <w:color w:val="000000"/>
              </w:rPr>
              <w:t>3. Failing transaction reaches the end of its extension period. Failing trading party initiated the buy-in. The buy-in settled partially and a cash compensation was paid for the outstanding amount</w:t>
            </w:r>
          </w:p>
          <w:p w:rsidR="00440ADD" w:rsidRPr="00440ADD" w:rsidRDefault="00440ADD" w:rsidP="00440ADD">
            <w:pPr>
              <w:spacing w:before="80" w:after="80"/>
              <w:rPr>
                <w:rFonts w:cs="Arial"/>
                <w:color w:val="000000"/>
              </w:rPr>
            </w:pPr>
            <w:r w:rsidRPr="00440ADD">
              <w:rPr>
                <w:rFonts w:cs="Arial"/>
                <w:color w:val="000000"/>
              </w:rPr>
              <w:t>=&gt; MT</w:t>
            </w:r>
            <w:r>
              <w:rPr>
                <w:rFonts w:cs="Arial"/>
                <w:color w:val="000000"/>
              </w:rPr>
              <w:t xml:space="preserve"> </w:t>
            </w:r>
            <w:r w:rsidRPr="00440ADD">
              <w:rPr>
                <w:rFonts w:cs="Arial"/>
                <w:color w:val="000000"/>
              </w:rPr>
              <w:t>530 example:</w:t>
            </w:r>
          </w:p>
          <w:p w:rsidR="00440ADD" w:rsidRPr="00440ADD" w:rsidRDefault="00440ADD" w:rsidP="00440ADD">
            <w:pPr>
              <w:spacing w:before="80" w:after="80"/>
              <w:rPr>
                <w:rFonts w:cs="Arial"/>
                <w:color w:val="000000"/>
              </w:rPr>
            </w:pPr>
            <w:r w:rsidRPr="00440ADD">
              <w:rPr>
                <w:rFonts w:cs="Arial"/>
                <w:color w:val="000000"/>
              </w:rPr>
              <w:t>:22F::BYST//BSSP</w:t>
            </w:r>
          </w:p>
          <w:p w:rsidR="00440ADD" w:rsidRPr="00440ADD" w:rsidRDefault="00440ADD" w:rsidP="00440ADD">
            <w:pPr>
              <w:spacing w:before="80" w:after="80"/>
              <w:rPr>
                <w:rFonts w:cs="Arial"/>
                <w:color w:val="000000"/>
              </w:rPr>
            </w:pPr>
            <w:r w:rsidRPr="00440ADD">
              <w:rPr>
                <w:rFonts w:cs="Arial"/>
                <w:color w:val="000000"/>
              </w:rPr>
              <w:t xml:space="preserve">:22F::CACC//BCCY </w:t>
            </w:r>
          </w:p>
          <w:p w:rsidR="00440ADD" w:rsidRPr="00440ADD" w:rsidRDefault="00440ADD" w:rsidP="00440ADD">
            <w:pPr>
              <w:spacing w:before="80" w:after="80"/>
              <w:rPr>
                <w:rFonts w:cs="Arial"/>
                <w:color w:val="000000"/>
              </w:rPr>
            </w:pPr>
            <w:r w:rsidRPr="00440ADD">
              <w:rPr>
                <w:rFonts w:cs="Arial"/>
                <w:color w:val="000000"/>
              </w:rPr>
              <w:t>:19A::CCAM//EUR600,</w:t>
            </w:r>
          </w:p>
          <w:p w:rsidR="00440ADD" w:rsidRPr="00440ADD" w:rsidRDefault="00440ADD" w:rsidP="00440ADD">
            <w:pPr>
              <w:spacing w:before="80" w:after="80"/>
              <w:rPr>
                <w:rFonts w:cs="Arial"/>
                <w:color w:val="000000"/>
              </w:rPr>
            </w:pPr>
            <w:r w:rsidRPr="00440ADD">
              <w:rPr>
                <w:rFonts w:cs="Arial"/>
                <w:color w:val="000000"/>
              </w:rPr>
              <w:t>:36B::BYIY//FAMT/400,</w:t>
            </w:r>
          </w:p>
          <w:p w:rsidR="00440ADD" w:rsidRDefault="00440ADD" w:rsidP="00440ADD">
            <w:pPr>
              <w:spacing w:before="80" w:after="80"/>
              <w:rPr>
                <w:rFonts w:cs="Arial"/>
                <w:color w:val="000000"/>
              </w:rPr>
            </w:pPr>
            <w:r w:rsidRPr="00440ADD">
              <w:rPr>
                <w:rFonts w:cs="Arial"/>
                <w:color w:val="000000"/>
              </w:rPr>
              <w:t>:19A::BYIY//EUR450,</w:t>
            </w:r>
          </w:p>
          <w:p w:rsidR="00864928" w:rsidRPr="00440ADD" w:rsidRDefault="00864928" w:rsidP="00440ADD">
            <w:pPr>
              <w:spacing w:before="80" w:after="80"/>
              <w:rPr>
                <w:rFonts w:cs="Arial"/>
                <w:color w:val="000000"/>
              </w:rPr>
            </w:pPr>
          </w:p>
          <w:p w:rsidR="00DE7DC3" w:rsidRDefault="00440ADD" w:rsidP="00440ADD">
            <w:pPr>
              <w:spacing w:before="80" w:after="80"/>
              <w:rPr>
                <w:rFonts w:cs="Arial"/>
                <w:color w:val="000000"/>
              </w:rPr>
            </w:pPr>
            <w:r w:rsidRPr="00440ADD">
              <w:rPr>
                <w:rFonts w:cs="Arial"/>
                <w:color w:val="000000"/>
              </w:rPr>
              <w:t>Example of MT</w:t>
            </w:r>
            <w:r>
              <w:rPr>
                <w:rFonts w:cs="Arial"/>
                <w:color w:val="000000"/>
              </w:rPr>
              <w:t xml:space="preserve"> </w:t>
            </w:r>
            <w:r w:rsidRPr="00440ADD">
              <w:rPr>
                <w:rFonts w:cs="Arial"/>
                <w:color w:val="000000"/>
              </w:rPr>
              <w:t>530</w:t>
            </w:r>
            <w:r>
              <w:rPr>
                <w:rFonts w:cs="Arial"/>
                <w:color w:val="000000"/>
              </w:rPr>
              <w:t xml:space="preserve"> process flow </w:t>
            </w:r>
          </w:p>
          <w:p w:rsidR="0042577E" w:rsidRDefault="0042577E" w:rsidP="00440ADD">
            <w:pPr>
              <w:spacing w:before="80" w:after="80"/>
            </w:pPr>
            <w:r>
              <w:object w:dxaOrig="12528" w:dyaOrig="7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271pt" o:ole="">
                  <v:imagedata r:id="rId19" o:title=""/>
                </v:shape>
                <o:OLEObject Type="Embed" ProgID="VisioViewer.Viewer.1" ShapeID="_x0000_i1025" DrawAspect="Content" ObjectID="_1621406176" r:id="rId20"/>
              </w:object>
            </w:r>
          </w:p>
          <w:p w:rsidR="0042577E" w:rsidRDefault="0042577E" w:rsidP="00440ADD">
            <w:pPr>
              <w:spacing w:before="80" w:after="80"/>
              <w:rPr>
                <w:rFonts w:cs="Arial"/>
                <w:color w:val="000000"/>
              </w:rPr>
            </w:pPr>
            <w:r>
              <w:object w:dxaOrig="12528" w:dyaOrig="14494">
                <v:shape id="_x0000_i1026" type="#_x0000_t75" style="width:453pt;height:524pt" o:ole="">
                  <v:imagedata r:id="rId21" o:title=""/>
                </v:shape>
                <o:OLEObject Type="Embed" ProgID="VisioViewer.Viewer.1" ShapeID="_x0000_i1026" DrawAspect="Content" ObjectID="_1621406177" r:id="rId22"/>
              </w:object>
            </w:r>
          </w:p>
          <w:p w:rsidR="00440ADD" w:rsidRPr="008466D3" w:rsidRDefault="00440ADD" w:rsidP="00440ADD">
            <w:pPr>
              <w:spacing w:before="80" w:after="80"/>
              <w:rPr>
                <w:rFonts w:cs="Arial"/>
                <w:color w:val="000000"/>
              </w:rPr>
            </w:pPr>
          </w:p>
        </w:tc>
      </w:tr>
    </w:tbl>
    <w:p w:rsidR="00DE7DC3" w:rsidRDefault="00DE7DC3" w:rsidP="00DD1707">
      <w:pPr>
        <w:suppressAutoHyphens w:val="0"/>
        <w:spacing w:before="0" w:after="0"/>
        <w:rPr>
          <w:b/>
          <w:sz w:val="28"/>
        </w:rPr>
      </w:pPr>
    </w:p>
    <w:p w:rsidR="00DE7DC3" w:rsidRDefault="00DE7DC3">
      <w:pPr>
        <w:suppressAutoHyphens w:val="0"/>
        <w:spacing w:before="0" w:after="0"/>
        <w:rPr>
          <w:b/>
          <w:sz w:val="28"/>
        </w:rPr>
      </w:pPr>
      <w:r>
        <w:rPr>
          <w:b/>
          <w:sz w:val="28"/>
        </w:rPr>
        <w:br w:type="page"/>
      </w:r>
    </w:p>
    <w:p w:rsidR="00DE7DC3" w:rsidRPr="00623855" w:rsidRDefault="00DE7DC3" w:rsidP="00DD1707">
      <w:pPr>
        <w:suppressAutoHyphens w:val="0"/>
        <w:spacing w:before="0" w:after="0"/>
        <w:rPr>
          <w:b/>
          <w:sz w:val="28"/>
        </w:rPr>
      </w:pPr>
      <w:r w:rsidRPr="00623855">
        <w:rPr>
          <w:b/>
          <w:sz w:val="28"/>
        </w:rPr>
        <w:lastRenderedPageBreak/>
        <w:t>Standards Illustration</w:t>
      </w:r>
    </w:p>
    <w:p w:rsidR="00DE7DC3" w:rsidRDefault="00DE7DC3" w:rsidP="00DD1707">
      <w:r w:rsidRPr="00734CC0">
        <w:t>##</w:t>
      </w:r>
      <w:r>
        <w:t>ILLUSTRATION</w:t>
      </w:r>
      <w:r w:rsidRPr="00734CC0">
        <w:t>##</w:t>
      </w:r>
    </w:p>
    <w:p w:rsidR="00DE7DC3" w:rsidRDefault="00DE7DC3" w:rsidP="00DD1707">
      <w:pPr>
        <w:suppressAutoHyphens w:val="0"/>
        <w:spacing w:before="0" w:after="0"/>
        <w:rPr>
          <w:b/>
          <w:sz w:val="28"/>
        </w:rPr>
      </w:pPr>
      <w:r>
        <w:rPr>
          <w:b/>
          <w:sz w:val="28"/>
        </w:rPr>
        <w:t>SWIFT Comment</w:t>
      </w:r>
    </w:p>
    <w:p w:rsidR="00DE7DC3" w:rsidRDefault="00DE7DC3" w:rsidP="00DD1707">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DE7DC3" w:rsidRPr="00E32808" w:rsidTr="00DD1707">
        <w:tc>
          <w:tcPr>
            <w:tcW w:w="8721" w:type="dxa"/>
            <w:tcBorders>
              <w:bottom w:val="dotted" w:sz="4" w:space="0" w:color="auto"/>
            </w:tcBorders>
          </w:tcPr>
          <w:p w:rsidR="00DE7DC3" w:rsidRPr="008466D3" w:rsidRDefault="00DE7DC3" w:rsidP="00DD1707">
            <w:pPr>
              <w:rPr>
                <w:rFonts w:cs="Arial"/>
                <w:color w:val="000000"/>
              </w:rPr>
            </w:pPr>
          </w:p>
        </w:tc>
      </w:tr>
    </w:tbl>
    <w:p w:rsidR="00DE7DC3" w:rsidRDefault="00DE7DC3" w:rsidP="00DD1707">
      <w:pPr>
        <w:suppressAutoHyphens w:val="0"/>
        <w:spacing w:before="0" w:after="0"/>
      </w:pPr>
    </w:p>
    <w:p w:rsidR="00DE7DC3" w:rsidRDefault="00DE7DC3" w:rsidP="00DD1707">
      <w:pPr>
        <w:suppressAutoHyphens w:val="0"/>
        <w:spacing w:before="0" w:after="0"/>
      </w:pPr>
    </w:p>
    <w:p w:rsidR="00DE7DC3" w:rsidRDefault="00DE7DC3" w:rsidP="00DD1707">
      <w:pPr>
        <w:suppressAutoHyphens w:val="0"/>
        <w:spacing w:before="0" w:after="0"/>
      </w:pPr>
    </w:p>
    <w:p w:rsidR="00DE7DC3" w:rsidRDefault="00DE7DC3" w:rsidP="00DD1707">
      <w:pPr>
        <w:suppressAutoHyphens w:val="0"/>
        <w:spacing w:before="0" w:after="0"/>
        <w:rPr>
          <w:b/>
          <w:sz w:val="28"/>
        </w:rPr>
      </w:pPr>
      <w:r w:rsidRPr="00CE2AB5">
        <w:rPr>
          <w:b/>
          <w:sz w:val="28"/>
        </w:rPr>
        <w:t>Working Group Meeting</w:t>
      </w:r>
    </w:p>
    <w:p w:rsidR="00440ADD" w:rsidRPr="000B6AFF" w:rsidRDefault="00440ADD" w:rsidP="00440ADD">
      <w:pPr>
        <w:suppressAutoHyphens w:val="0"/>
        <w:spacing w:before="0" w:after="0"/>
        <w:rPr>
          <w:rFonts w:eastAsia="Times New Roman"/>
          <w:b/>
          <w:sz w:val="28"/>
        </w:rPr>
      </w:pPr>
      <w:r w:rsidRPr="000B6AFF">
        <w:rPr>
          <w:rFonts w:eastAsia="Times New Roman"/>
          <w:i/>
          <w:color w:val="1F497D"/>
        </w:rPr>
        <w:t>To be completed by Standards after the meeting in August.</w:t>
      </w:r>
    </w:p>
    <w:p w:rsidR="00DE7DC3" w:rsidRDefault="00DE7DC3" w:rsidP="00DD1707">
      <w:pPr>
        <w:suppressAutoHyphens w:val="0"/>
        <w:spacing w:before="0" w:after="0"/>
        <w:rPr>
          <w:b/>
          <w:sz w:val="28"/>
        </w:rPr>
      </w:pPr>
    </w:p>
    <w:p w:rsidR="00DE7DC3" w:rsidRPr="00CE2AB5" w:rsidRDefault="00DE7DC3" w:rsidP="00DD1707">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DE7DC3" w:rsidRPr="00DB39D9" w:rsidTr="00DD1707">
        <w:tc>
          <w:tcPr>
            <w:tcW w:w="8754" w:type="dxa"/>
            <w:shd w:val="pct5" w:color="auto" w:fill="auto"/>
          </w:tcPr>
          <w:p w:rsidR="00DE7DC3" w:rsidRPr="00D54675" w:rsidRDefault="00DE7DC3" w:rsidP="00DD1707">
            <w:pPr>
              <w:spacing w:before="80" w:after="80"/>
              <w:rPr>
                <w:b/>
                <w:color w:val="800000"/>
              </w:rPr>
            </w:pPr>
            <w:r w:rsidRPr="00D54675">
              <w:rPr>
                <w:b/>
              </w:rPr>
              <w:t>Discussion</w:t>
            </w:r>
          </w:p>
        </w:tc>
      </w:tr>
      <w:tr w:rsidR="00DE7DC3" w:rsidRPr="00E32808" w:rsidTr="00DD1707">
        <w:trPr>
          <w:trHeight w:val="36"/>
        </w:trPr>
        <w:tc>
          <w:tcPr>
            <w:tcW w:w="8754" w:type="dxa"/>
            <w:tcBorders>
              <w:bottom w:val="dotted" w:sz="4" w:space="0" w:color="auto"/>
            </w:tcBorders>
            <w:vAlign w:val="center"/>
          </w:tcPr>
          <w:p w:rsidR="00DE7DC3" w:rsidRPr="00D54675" w:rsidRDefault="00DE7DC3" w:rsidP="00DD1707">
            <w:pPr>
              <w:rPr>
                <w:rFonts w:cs="Arial"/>
              </w:rPr>
            </w:pPr>
          </w:p>
        </w:tc>
      </w:tr>
      <w:tr w:rsidR="00DE7DC3" w:rsidRPr="00DB39D9" w:rsidTr="00DD1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rsidR="00DE7DC3" w:rsidRPr="00D54675" w:rsidRDefault="00DE7DC3" w:rsidP="00DD1707">
            <w:pPr>
              <w:spacing w:before="80" w:after="80"/>
              <w:rPr>
                <w:b/>
                <w:color w:val="800000"/>
              </w:rPr>
            </w:pPr>
            <w:r w:rsidRPr="00D54675">
              <w:rPr>
                <w:b/>
              </w:rPr>
              <w:t>Decision</w:t>
            </w:r>
          </w:p>
        </w:tc>
      </w:tr>
      <w:tr w:rsidR="00DE7DC3" w:rsidRPr="00E32808" w:rsidTr="00DD1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rsidR="00DE7DC3" w:rsidRPr="00D54675" w:rsidRDefault="00DE7DC3" w:rsidP="00DD1707">
            <w:pPr>
              <w:tabs>
                <w:tab w:val="left" w:pos="965"/>
                <w:tab w:val="left" w:pos="1005"/>
              </w:tabs>
              <w:spacing w:after="0"/>
              <w:ind w:left="992" w:hanging="992"/>
              <w:rPr>
                <w:rFonts w:cs="Arial"/>
                <w:color w:val="FF0000"/>
              </w:rPr>
            </w:pPr>
          </w:p>
        </w:tc>
      </w:tr>
    </w:tbl>
    <w:p w:rsidR="00DE7DC3" w:rsidRPr="00743BF1" w:rsidRDefault="00DE7DC3" w:rsidP="00DD1707">
      <w:pPr>
        <w:suppressAutoHyphens w:val="0"/>
        <w:spacing w:before="0" w:after="0"/>
        <w:rPr>
          <w:lang w:val="en-US"/>
        </w:rPr>
      </w:pPr>
      <w:r>
        <w:rPr>
          <w:lang w:val="en-US"/>
        </w:rPr>
        <w:br w:type="page"/>
      </w:r>
    </w:p>
    <w:p w:rsidR="00447581" w:rsidRPr="00141903" w:rsidRDefault="00447581" w:rsidP="00DD1707">
      <w:pPr>
        <w:pStyle w:val="Heading2"/>
        <w:tabs>
          <w:tab w:val="clear" w:pos="718"/>
          <w:tab w:val="clear" w:pos="851"/>
          <w:tab w:val="num" w:pos="993"/>
        </w:tabs>
        <w:ind w:left="0" w:firstLine="0"/>
        <w:rPr>
          <w:lang w:val="en-US"/>
        </w:rPr>
      </w:pPr>
      <w:bookmarkStart w:id="7" w:name="_Toc10743238"/>
      <w:r>
        <w:rPr>
          <w:lang w:val="en-US"/>
        </w:rPr>
        <w:lastRenderedPageBreak/>
        <w:t>CR 001521:</w:t>
      </w:r>
      <w:r w:rsidRPr="00141903">
        <w:rPr>
          <w:lang w:val="en-US"/>
        </w:rPr>
        <w:t xml:space="preserve"> </w:t>
      </w:r>
      <w:r w:rsidR="0045198B">
        <w:rPr>
          <w:lang w:val="en-US"/>
        </w:rPr>
        <w:t xml:space="preserve">Add </w:t>
      </w:r>
      <w:r>
        <w:rPr>
          <w:lang w:val="en-US"/>
        </w:rPr>
        <w:t xml:space="preserve">fields to allow use as payment </w:t>
      </w:r>
      <w:proofErr w:type="spellStart"/>
      <w:r>
        <w:rPr>
          <w:lang w:val="en-US"/>
        </w:rPr>
        <w:t>preadvice</w:t>
      </w:r>
      <w:proofErr w:type="spellEnd"/>
      <w:r>
        <w:rPr>
          <w:lang w:val="en-US"/>
        </w:rPr>
        <w:t xml:space="preserve"> message for CSDR Settlement Penalties</w:t>
      </w:r>
      <w:bookmarkEnd w:id="7"/>
      <w:r w:rsidRPr="00141903">
        <w:rPr>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717"/>
        <w:gridCol w:w="6199"/>
      </w:tblGrid>
      <w:tr w:rsidR="00447581" w:rsidRPr="00D54675" w:rsidTr="00DD1707">
        <w:tc>
          <w:tcPr>
            <w:tcW w:w="8721" w:type="dxa"/>
            <w:gridSpan w:val="2"/>
            <w:shd w:val="pct5" w:color="auto" w:fill="auto"/>
          </w:tcPr>
          <w:p w:rsidR="00447581" w:rsidRPr="00D54675" w:rsidRDefault="00447581" w:rsidP="00DD1707">
            <w:pPr>
              <w:spacing w:before="80" w:after="80"/>
              <w:rPr>
                <w:rFonts w:cs="Arial"/>
                <w:b/>
              </w:rPr>
            </w:pPr>
            <w:r w:rsidRPr="00D54675">
              <w:rPr>
                <w:rFonts w:cs="Arial"/>
                <w:b/>
              </w:rPr>
              <w:t>Origin of request</w:t>
            </w:r>
          </w:p>
        </w:tc>
      </w:tr>
      <w:tr w:rsidR="00447581" w:rsidRPr="001E0CBC" w:rsidTr="00DD17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rsidR="00447581" w:rsidRPr="00746F39" w:rsidRDefault="00447581" w:rsidP="00DD1707">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447581" w:rsidRPr="001E0CBC" w:rsidRDefault="00447581" w:rsidP="00DD1707">
            <w:pPr>
              <w:spacing w:before="80" w:after="80"/>
              <w:rPr>
                <w:rFonts w:eastAsia="Times New Roman" w:cs="Arial"/>
                <w:iCs/>
                <w:color w:val="0000FF"/>
                <w:sz w:val="22"/>
                <w:szCs w:val="22"/>
                <w:lang w:eastAsia="en-GB"/>
              </w:rPr>
            </w:pPr>
            <w:proofErr w:type="spellStart"/>
            <w:r>
              <w:rPr>
                <w:rFonts w:eastAsia="Times New Roman" w:cs="Arial"/>
                <w:iCs/>
                <w:color w:val="0000FF"/>
                <w:sz w:val="22"/>
                <w:szCs w:val="22"/>
                <w:lang w:eastAsia="en-GB"/>
              </w:rPr>
              <w:t>Euroclear</w:t>
            </w:r>
            <w:proofErr w:type="spellEnd"/>
            <w:r>
              <w:rPr>
                <w:rFonts w:eastAsia="Times New Roman" w:cs="Arial"/>
                <w:iCs/>
                <w:color w:val="0000FF"/>
                <w:sz w:val="22"/>
                <w:szCs w:val="22"/>
                <w:lang w:eastAsia="en-GB"/>
              </w:rPr>
              <w:t xml:space="preserve"> Group</w:t>
            </w:r>
          </w:p>
        </w:tc>
      </w:tr>
      <w:tr w:rsidR="00447581" w:rsidRPr="00D54675" w:rsidTr="00DD1707">
        <w:tc>
          <w:tcPr>
            <w:tcW w:w="8721" w:type="dxa"/>
            <w:gridSpan w:val="2"/>
            <w:shd w:val="pct5" w:color="auto" w:fill="auto"/>
          </w:tcPr>
          <w:p w:rsidR="00447581" w:rsidRPr="00D54675" w:rsidRDefault="00447581" w:rsidP="00DD1707">
            <w:pPr>
              <w:spacing w:before="80" w:after="80"/>
              <w:rPr>
                <w:b/>
              </w:rPr>
            </w:pPr>
            <w:r>
              <w:rPr>
                <w:b/>
              </w:rPr>
              <w:t>Sponsors</w:t>
            </w:r>
          </w:p>
        </w:tc>
      </w:tr>
      <w:tr w:rsidR="00447581" w:rsidRPr="003D2503" w:rsidTr="00DD1707">
        <w:tc>
          <w:tcPr>
            <w:tcW w:w="8721" w:type="dxa"/>
            <w:gridSpan w:val="2"/>
            <w:shd w:val="clear" w:color="auto" w:fill="auto"/>
          </w:tcPr>
          <w:p w:rsidR="00447581" w:rsidRPr="003D2503" w:rsidRDefault="0045198B" w:rsidP="00DD1707">
            <w:pPr>
              <w:spacing w:before="80" w:after="80"/>
            </w:pPr>
            <w:proofErr w:type="spellStart"/>
            <w:r w:rsidRPr="0045198B">
              <w:t>Euroclear</w:t>
            </w:r>
            <w:proofErr w:type="spellEnd"/>
            <w:r w:rsidRPr="0045198B">
              <w:t xml:space="preserve"> Group</w:t>
            </w:r>
          </w:p>
        </w:tc>
      </w:tr>
      <w:tr w:rsidR="00447581" w:rsidRPr="00D54675" w:rsidTr="00DD1707">
        <w:tc>
          <w:tcPr>
            <w:tcW w:w="8721" w:type="dxa"/>
            <w:gridSpan w:val="2"/>
            <w:shd w:val="pct5" w:color="auto" w:fill="auto"/>
          </w:tcPr>
          <w:p w:rsidR="00447581" w:rsidRPr="00D54675" w:rsidRDefault="00447581" w:rsidP="00DD1707">
            <w:pPr>
              <w:spacing w:before="80" w:after="80"/>
              <w:rPr>
                <w:color w:val="800000"/>
              </w:rPr>
            </w:pPr>
            <w:r>
              <w:rPr>
                <w:b/>
              </w:rPr>
              <w:t>Message type(s) i</w:t>
            </w:r>
            <w:r w:rsidRPr="00D54675">
              <w:rPr>
                <w:b/>
              </w:rPr>
              <w:t>mpacted</w:t>
            </w:r>
          </w:p>
        </w:tc>
      </w:tr>
      <w:tr w:rsidR="00447581" w:rsidRPr="00DB39D9" w:rsidTr="00DD1707">
        <w:tc>
          <w:tcPr>
            <w:tcW w:w="8721" w:type="dxa"/>
            <w:gridSpan w:val="2"/>
          </w:tcPr>
          <w:p w:rsidR="00447581" w:rsidRPr="00DB39D9" w:rsidRDefault="00447581" w:rsidP="00DD1707">
            <w:pPr>
              <w:spacing w:before="80" w:after="80"/>
            </w:pPr>
            <w:r>
              <w:t>MT 537</w:t>
            </w:r>
          </w:p>
        </w:tc>
      </w:tr>
      <w:tr w:rsidR="00447581" w:rsidRPr="00D54675" w:rsidTr="00DD1707">
        <w:tc>
          <w:tcPr>
            <w:tcW w:w="8721" w:type="dxa"/>
            <w:gridSpan w:val="2"/>
            <w:shd w:val="pct5" w:color="auto" w:fill="auto"/>
          </w:tcPr>
          <w:p w:rsidR="00447581" w:rsidRPr="00D54675" w:rsidRDefault="00447581" w:rsidP="00DD1707">
            <w:pPr>
              <w:spacing w:before="80" w:after="80"/>
              <w:rPr>
                <w:b/>
              </w:rPr>
            </w:pPr>
            <w:r w:rsidRPr="003B78DE">
              <w:rPr>
                <w:b/>
              </w:rPr>
              <w:t>Complies with regulation</w:t>
            </w:r>
          </w:p>
        </w:tc>
      </w:tr>
      <w:tr w:rsidR="00447581" w:rsidRPr="003D2503" w:rsidTr="00DD1707">
        <w:tc>
          <w:tcPr>
            <w:tcW w:w="8721" w:type="dxa"/>
            <w:gridSpan w:val="2"/>
            <w:shd w:val="clear" w:color="auto" w:fill="auto"/>
          </w:tcPr>
          <w:p w:rsidR="00447581" w:rsidRDefault="00447581" w:rsidP="00DD1707">
            <w:pPr>
              <w:spacing w:before="80" w:after="80"/>
            </w:pPr>
            <w:r>
              <w:t xml:space="preserve">Regulation (EU) no 909/2014 of the European Parliament and of the Council of 23 July 2014 on improving securities settlement in the European Union and on central securities depositories and amending Directives 98/26/EC and 2014/65/EU and Regulation (EU) No 236/2012 (“EU CSD-Regulation”). </w:t>
            </w:r>
          </w:p>
          <w:p w:rsidR="00447581" w:rsidRDefault="00447581" w:rsidP="00DD1707">
            <w:pPr>
              <w:spacing w:before="80" w:after="80"/>
            </w:pPr>
            <w:r>
              <w:t>Delegated Regulation (DR) 2018/1229, supplementing Regulation (EU) No 909/2014 of the European Parliament and of the Council with regard to regulatory technical standards on the settlement discipline regime (SDR</w:t>
            </w:r>
            <w:proofErr w:type="gramStart"/>
            <w:r>
              <w:t>)2</w:t>
            </w:r>
            <w:proofErr w:type="gramEnd"/>
            <w:r>
              <w:t xml:space="preserve">. </w:t>
            </w:r>
          </w:p>
          <w:p w:rsidR="00447581" w:rsidRPr="003D2503" w:rsidRDefault="00447581" w:rsidP="00DD1707">
            <w:pPr>
              <w:spacing w:before="80" w:after="80"/>
            </w:pPr>
            <w:r>
              <w:t>RTS: Regulatory Technical Standard, which are endorsed by the European Commission by means of a delegated act supplementing an EU Regulation or a Directive</w:t>
            </w:r>
          </w:p>
        </w:tc>
      </w:tr>
      <w:tr w:rsidR="00447581" w:rsidRPr="00D54675" w:rsidTr="00DD1707">
        <w:tc>
          <w:tcPr>
            <w:tcW w:w="8721" w:type="dxa"/>
            <w:gridSpan w:val="2"/>
            <w:shd w:val="pct5" w:color="auto" w:fill="auto"/>
          </w:tcPr>
          <w:p w:rsidR="00447581" w:rsidRPr="00D54675" w:rsidRDefault="00447581" w:rsidP="00DD1707">
            <w:pPr>
              <w:spacing w:before="80" w:after="80"/>
              <w:rPr>
                <w:b/>
              </w:rPr>
            </w:pPr>
            <w:r>
              <w:rPr>
                <w:b/>
              </w:rPr>
              <w:t>Business impact of this request</w:t>
            </w:r>
          </w:p>
        </w:tc>
      </w:tr>
      <w:tr w:rsidR="00447581" w:rsidRPr="003D2503" w:rsidTr="00DD1707">
        <w:tc>
          <w:tcPr>
            <w:tcW w:w="8721" w:type="dxa"/>
            <w:gridSpan w:val="2"/>
            <w:shd w:val="clear" w:color="auto" w:fill="auto"/>
          </w:tcPr>
          <w:p w:rsidR="00447581" w:rsidRDefault="00447581" w:rsidP="00DD1707">
            <w:pPr>
              <w:spacing w:before="80" w:after="80"/>
            </w:pPr>
            <w:r>
              <w:t>low</w:t>
            </w:r>
          </w:p>
          <w:p w:rsidR="00447581" w:rsidRPr="003D2503" w:rsidRDefault="00447581" w:rsidP="00DD1707">
            <w:pPr>
              <w:spacing w:before="80" w:after="80"/>
            </w:pPr>
            <w:r>
              <w:t>This change is required for new business processes related to settlement penalties processing.</w:t>
            </w:r>
          </w:p>
        </w:tc>
      </w:tr>
      <w:tr w:rsidR="00447581" w:rsidRPr="00D54675" w:rsidTr="00DD1707">
        <w:tc>
          <w:tcPr>
            <w:tcW w:w="8721" w:type="dxa"/>
            <w:gridSpan w:val="2"/>
            <w:shd w:val="pct5" w:color="auto" w:fill="auto"/>
          </w:tcPr>
          <w:p w:rsidR="00447581" w:rsidRPr="00D54675" w:rsidRDefault="00447581" w:rsidP="00DD1707">
            <w:pPr>
              <w:spacing w:before="80" w:after="80"/>
              <w:rPr>
                <w:b/>
              </w:rPr>
            </w:pPr>
            <w:r>
              <w:rPr>
                <w:b/>
              </w:rPr>
              <w:t>Commitment to implement the change</w:t>
            </w:r>
          </w:p>
        </w:tc>
      </w:tr>
      <w:tr w:rsidR="00447581" w:rsidRPr="00E0620A" w:rsidTr="00DD1707">
        <w:tc>
          <w:tcPr>
            <w:tcW w:w="8721" w:type="dxa"/>
            <w:gridSpan w:val="2"/>
            <w:shd w:val="clear" w:color="auto" w:fill="auto"/>
          </w:tcPr>
          <w:p w:rsidR="00447581" w:rsidRDefault="00447581" w:rsidP="00DD1707">
            <w:pPr>
              <w:spacing w:before="80" w:after="80"/>
            </w:pPr>
            <w:r>
              <w:t xml:space="preserve">Number of messages sent and received: </w:t>
            </w:r>
            <w:r w:rsidR="0045198B">
              <w:t>/</w:t>
            </w:r>
          </w:p>
          <w:p w:rsidR="00447581" w:rsidRDefault="00447581" w:rsidP="00DD1707">
            <w:pPr>
              <w:spacing w:before="80" w:after="80"/>
            </w:pPr>
            <w:r>
              <w:t xml:space="preserve">Percentage of messages impacted: </w:t>
            </w:r>
            <w:r w:rsidR="0045198B">
              <w:t>/</w:t>
            </w:r>
          </w:p>
          <w:p w:rsidR="00447581" w:rsidRPr="00E0620A" w:rsidRDefault="00447581" w:rsidP="00DD1707">
            <w:pPr>
              <w:spacing w:before="80" w:after="80"/>
            </w:pPr>
            <w:r>
              <w:t xml:space="preserve">Commits to implement and when: EU </w:t>
            </w:r>
            <w:r w:rsidR="0045198B">
              <w:t xml:space="preserve">in </w:t>
            </w:r>
            <w:r>
              <w:t>2020</w:t>
            </w:r>
          </w:p>
        </w:tc>
      </w:tr>
      <w:tr w:rsidR="00447581" w:rsidRPr="00D54675" w:rsidTr="00DD1707">
        <w:tc>
          <w:tcPr>
            <w:tcW w:w="8721" w:type="dxa"/>
            <w:gridSpan w:val="2"/>
            <w:shd w:val="pct5" w:color="auto" w:fill="auto"/>
          </w:tcPr>
          <w:p w:rsidR="00447581" w:rsidRPr="00D54675" w:rsidRDefault="00447581" w:rsidP="00DD1707">
            <w:pPr>
              <w:spacing w:before="80" w:after="80"/>
              <w:rPr>
                <w:b/>
              </w:rPr>
            </w:pPr>
            <w:r w:rsidRPr="00D54675">
              <w:rPr>
                <w:b/>
              </w:rPr>
              <w:t xml:space="preserve">Business context </w:t>
            </w:r>
          </w:p>
        </w:tc>
      </w:tr>
      <w:tr w:rsidR="00447581" w:rsidRPr="00DB39D9" w:rsidTr="00DD1707">
        <w:tc>
          <w:tcPr>
            <w:tcW w:w="8721" w:type="dxa"/>
            <w:gridSpan w:val="2"/>
          </w:tcPr>
          <w:p w:rsidR="00447581" w:rsidRPr="00DB39D9" w:rsidRDefault="00447581" w:rsidP="00DD1707">
            <w:pPr>
              <w:spacing w:before="80" w:after="80"/>
            </w:pPr>
            <w:r>
              <w:t xml:space="preserve">According to the regulation and the ECSDA </w:t>
            </w:r>
            <w:r w:rsidR="0045198B">
              <w:t>Settlement</w:t>
            </w:r>
            <w:r>
              <w:t xml:space="preserve"> Penalties Framework the CSDs have to send a '</w:t>
            </w:r>
            <w:proofErr w:type="spellStart"/>
            <w:r>
              <w:t>preadvice</w:t>
            </w:r>
            <w:proofErr w:type="spellEnd"/>
            <w:r>
              <w:t xml:space="preserve"> of payment' informing their participants of the amount that will be credited or debited from their account in the frame of the settlement penalties processing. </w:t>
            </w:r>
          </w:p>
        </w:tc>
      </w:tr>
      <w:tr w:rsidR="00447581" w:rsidRPr="00D54675" w:rsidTr="00DD1707">
        <w:tc>
          <w:tcPr>
            <w:tcW w:w="8721" w:type="dxa"/>
            <w:gridSpan w:val="2"/>
            <w:shd w:val="pct5" w:color="auto" w:fill="auto"/>
          </w:tcPr>
          <w:p w:rsidR="00447581" w:rsidRPr="00D54675" w:rsidRDefault="00447581" w:rsidP="00DD1707">
            <w:pPr>
              <w:spacing w:before="80" w:after="80"/>
              <w:rPr>
                <w:color w:val="800000"/>
              </w:rPr>
            </w:pPr>
            <w:r>
              <w:rPr>
                <w:b/>
              </w:rPr>
              <w:t>Nature of c</w:t>
            </w:r>
            <w:r w:rsidRPr="00D54675">
              <w:rPr>
                <w:b/>
              </w:rPr>
              <w:t>hange</w:t>
            </w:r>
          </w:p>
        </w:tc>
      </w:tr>
      <w:tr w:rsidR="00447581" w:rsidRPr="00DB39D9" w:rsidTr="00DD1707">
        <w:tc>
          <w:tcPr>
            <w:tcW w:w="8721" w:type="dxa"/>
            <w:gridSpan w:val="2"/>
          </w:tcPr>
          <w:p w:rsidR="00447581" w:rsidRDefault="00447581" w:rsidP="00DD1707">
            <w:pPr>
              <w:spacing w:before="80" w:after="80"/>
            </w:pPr>
            <w:r>
              <w:t>CR1</w:t>
            </w:r>
            <w:r w:rsidR="0045198B">
              <w:t>519</w:t>
            </w:r>
            <w:r>
              <w:t xml:space="preserve"> for the MT537 already contains the request for a new field to contain the global net amount, the amount that will be debited or credited to the party that will receive the report. </w:t>
            </w:r>
          </w:p>
          <w:p w:rsidR="00447581" w:rsidRDefault="00447581" w:rsidP="00DD1707">
            <w:pPr>
              <w:spacing w:before="80" w:after="80"/>
            </w:pPr>
            <w:r>
              <w:t xml:space="preserve">Additional fields that are required are :  </w:t>
            </w:r>
          </w:p>
          <w:p w:rsidR="00447581" w:rsidRDefault="00447581" w:rsidP="00DD1707">
            <w:pPr>
              <w:spacing w:before="80" w:after="80"/>
            </w:pPr>
            <w:r>
              <w:t>cash account to be debited or credited</w:t>
            </w:r>
          </w:p>
          <w:p w:rsidR="00447581" w:rsidRDefault="00447581" w:rsidP="00DD1707">
            <w:pPr>
              <w:spacing w:before="80" w:after="80"/>
            </w:pPr>
            <w:r>
              <w:t>payment date</w:t>
            </w:r>
          </w:p>
          <w:p w:rsidR="00447581" w:rsidRDefault="00447581" w:rsidP="00DD1707">
            <w:pPr>
              <w:spacing w:before="80" w:after="80"/>
            </w:pPr>
          </w:p>
          <w:p w:rsidR="00447581" w:rsidRPr="00DB39D9" w:rsidRDefault="00447581" w:rsidP="00DD1707">
            <w:pPr>
              <w:spacing w:before="80" w:after="80"/>
            </w:pPr>
            <w:r>
              <w:lastRenderedPageBreak/>
              <w:t xml:space="preserve">These optional fields can be added in the sequence where the party is reported, </w:t>
            </w:r>
            <w:proofErr w:type="spellStart"/>
            <w:r>
              <w:t>ie</w:t>
            </w:r>
            <w:proofErr w:type="spellEnd"/>
            <w:r>
              <w:t xml:space="preserve"> in sequence D1 Penalties per currency for a Party.</w:t>
            </w:r>
          </w:p>
        </w:tc>
      </w:tr>
      <w:tr w:rsidR="0045198B" w:rsidRPr="00D54675" w:rsidTr="00DD1707">
        <w:tc>
          <w:tcPr>
            <w:tcW w:w="8721" w:type="dxa"/>
            <w:gridSpan w:val="2"/>
            <w:shd w:val="pct5" w:color="auto" w:fill="auto"/>
          </w:tcPr>
          <w:p w:rsidR="0045198B" w:rsidRPr="00D54675" w:rsidRDefault="0045198B" w:rsidP="00DD1707">
            <w:pPr>
              <w:spacing w:before="80" w:after="80"/>
              <w:rPr>
                <w:color w:val="800000"/>
              </w:rPr>
            </w:pPr>
            <w:r>
              <w:rPr>
                <w:b/>
              </w:rPr>
              <w:lastRenderedPageBreak/>
              <w:t>Workaround</w:t>
            </w:r>
          </w:p>
        </w:tc>
      </w:tr>
      <w:tr w:rsidR="0045198B" w:rsidRPr="008466D3" w:rsidTr="00DD1707">
        <w:tc>
          <w:tcPr>
            <w:tcW w:w="8721" w:type="dxa"/>
            <w:gridSpan w:val="2"/>
            <w:tcBorders>
              <w:bottom w:val="dotted" w:sz="4" w:space="0" w:color="auto"/>
            </w:tcBorders>
          </w:tcPr>
          <w:p w:rsidR="0045198B" w:rsidRPr="008466D3" w:rsidRDefault="0045198B" w:rsidP="00DD1707">
            <w:pPr>
              <w:spacing w:before="80" w:after="80"/>
              <w:rPr>
                <w:rFonts w:cs="Arial"/>
                <w:color w:val="000000"/>
              </w:rPr>
            </w:pPr>
            <w:r>
              <w:rPr>
                <w:rFonts w:cs="Arial"/>
                <w:color w:val="000000"/>
              </w:rPr>
              <w:t>U</w:t>
            </w:r>
            <w:r w:rsidRPr="0045198B">
              <w:rPr>
                <w:rFonts w:cs="Arial"/>
                <w:color w:val="000000"/>
              </w:rPr>
              <w:t>se narratives available on the message</w:t>
            </w:r>
            <w:r>
              <w:rPr>
                <w:rFonts w:cs="Arial"/>
                <w:color w:val="000000"/>
              </w:rPr>
              <w:t>.</w:t>
            </w:r>
          </w:p>
        </w:tc>
      </w:tr>
      <w:tr w:rsidR="00447581" w:rsidRPr="00D54675" w:rsidTr="00DD1707">
        <w:tc>
          <w:tcPr>
            <w:tcW w:w="8721" w:type="dxa"/>
            <w:gridSpan w:val="2"/>
            <w:shd w:val="pct5" w:color="auto" w:fill="auto"/>
          </w:tcPr>
          <w:p w:rsidR="00447581" w:rsidRPr="00D54675" w:rsidRDefault="00447581" w:rsidP="00DD1707">
            <w:pPr>
              <w:spacing w:before="80" w:after="80"/>
              <w:rPr>
                <w:color w:val="800000"/>
              </w:rPr>
            </w:pPr>
            <w:r w:rsidRPr="00D54675">
              <w:rPr>
                <w:b/>
              </w:rPr>
              <w:t>Examples</w:t>
            </w:r>
          </w:p>
        </w:tc>
      </w:tr>
      <w:tr w:rsidR="00447581" w:rsidRPr="008466D3" w:rsidTr="00DD1707">
        <w:tc>
          <w:tcPr>
            <w:tcW w:w="8721" w:type="dxa"/>
            <w:gridSpan w:val="2"/>
            <w:tcBorders>
              <w:bottom w:val="dotted" w:sz="4" w:space="0" w:color="auto"/>
            </w:tcBorders>
          </w:tcPr>
          <w:p w:rsidR="00226F93" w:rsidRDefault="00226F93" w:rsidP="00DD1707">
            <w:pPr>
              <w:spacing w:before="80" w:after="80"/>
              <w:rPr>
                <w:rFonts w:cs="Arial"/>
                <w:color w:val="000000"/>
              </w:rPr>
            </w:pPr>
          </w:p>
          <w:p w:rsidR="00D43192" w:rsidRDefault="00D43192" w:rsidP="00DD1707">
            <w:pPr>
              <w:spacing w:before="80" w:after="80"/>
              <w:rPr>
                <w:rFonts w:cs="Arial"/>
                <w:color w:val="000000"/>
              </w:rPr>
            </w:pPr>
            <w:r>
              <w:rPr>
                <w:rFonts w:cs="Arial"/>
                <w:noProof/>
                <w:color w:val="000000"/>
                <w:lang w:eastAsia="en-GB"/>
              </w:rPr>
              <w:drawing>
                <wp:inline distT="0" distB="0" distL="0" distR="0" wp14:anchorId="6B3AE609" wp14:editId="4D97D005">
                  <wp:extent cx="5478449" cy="3370366"/>
                  <wp:effectExtent l="19050" t="19050" r="27305" b="209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2243" cy="3366548"/>
                          </a:xfrm>
                          <a:prstGeom prst="rect">
                            <a:avLst/>
                          </a:prstGeom>
                          <a:noFill/>
                          <a:ln>
                            <a:solidFill>
                              <a:schemeClr val="accent1"/>
                            </a:solidFill>
                          </a:ln>
                        </pic:spPr>
                      </pic:pic>
                    </a:graphicData>
                  </a:graphic>
                </wp:inline>
              </w:drawing>
            </w:r>
          </w:p>
          <w:p w:rsidR="00D43192" w:rsidRDefault="00D43192" w:rsidP="00DD1707">
            <w:pPr>
              <w:spacing w:before="80" w:after="80"/>
              <w:rPr>
                <w:rFonts w:cs="Arial"/>
                <w:color w:val="000000"/>
              </w:rPr>
            </w:pPr>
            <w:r>
              <w:rPr>
                <w:rFonts w:cs="Arial"/>
                <w:noProof/>
                <w:color w:val="000000"/>
                <w:lang w:eastAsia="en-GB"/>
              </w:rPr>
              <w:lastRenderedPageBreak/>
              <w:drawing>
                <wp:inline distT="0" distB="0" distL="0" distR="0" wp14:anchorId="7368397F" wp14:editId="0072A4FE">
                  <wp:extent cx="5470497" cy="3313956"/>
                  <wp:effectExtent l="19050" t="19050" r="16510" b="203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67803" cy="3312324"/>
                          </a:xfrm>
                          <a:prstGeom prst="rect">
                            <a:avLst/>
                          </a:prstGeom>
                          <a:noFill/>
                          <a:ln>
                            <a:solidFill>
                              <a:schemeClr val="accent1"/>
                            </a:solidFill>
                          </a:ln>
                        </pic:spPr>
                      </pic:pic>
                    </a:graphicData>
                  </a:graphic>
                </wp:inline>
              </w:drawing>
            </w:r>
          </w:p>
          <w:p w:rsidR="00D43192" w:rsidRDefault="00D43192" w:rsidP="00DD1707">
            <w:pPr>
              <w:spacing w:before="80" w:after="80"/>
              <w:rPr>
                <w:rFonts w:cs="Arial"/>
                <w:color w:val="000000"/>
              </w:rPr>
            </w:pPr>
            <w:r>
              <w:rPr>
                <w:rFonts w:cs="Arial"/>
                <w:noProof/>
                <w:color w:val="000000"/>
                <w:lang w:eastAsia="en-GB"/>
              </w:rPr>
              <w:drawing>
                <wp:inline distT="0" distB="0" distL="0" distR="0" wp14:anchorId="6F2A1FDD" wp14:editId="3E154504">
                  <wp:extent cx="5462546" cy="3309136"/>
                  <wp:effectExtent l="19050" t="19050" r="24130" b="2476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63156" cy="3309505"/>
                          </a:xfrm>
                          <a:prstGeom prst="rect">
                            <a:avLst/>
                          </a:prstGeom>
                          <a:noFill/>
                          <a:ln>
                            <a:solidFill>
                              <a:schemeClr val="accent1"/>
                            </a:solidFill>
                          </a:ln>
                        </pic:spPr>
                      </pic:pic>
                    </a:graphicData>
                  </a:graphic>
                </wp:inline>
              </w:drawing>
            </w:r>
          </w:p>
          <w:p w:rsidR="00D43192" w:rsidRPr="008466D3" w:rsidRDefault="00D43192" w:rsidP="00DD1707">
            <w:pPr>
              <w:spacing w:before="80" w:after="80"/>
              <w:rPr>
                <w:rFonts w:cs="Arial"/>
                <w:color w:val="000000"/>
              </w:rPr>
            </w:pPr>
          </w:p>
        </w:tc>
      </w:tr>
    </w:tbl>
    <w:p w:rsidR="00447581" w:rsidRDefault="00447581" w:rsidP="00DD1707">
      <w:pPr>
        <w:suppressAutoHyphens w:val="0"/>
        <w:spacing w:before="0" w:after="0"/>
        <w:rPr>
          <w:b/>
          <w:sz w:val="28"/>
        </w:rPr>
      </w:pPr>
    </w:p>
    <w:p w:rsidR="00447581" w:rsidRDefault="00447581">
      <w:pPr>
        <w:suppressAutoHyphens w:val="0"/>
        <w:spacing w:before="0" w:after="0"/>
        <w:rPr>
          <w:b/>
          <w:sz w:val="28"/>
        </w:rPr>
      </w:pPr>
      <w:r>
        <w:rPr>
          <w:b/>
          <w:sz w:val="28"/>
        </w:rPr>
        <w:br w:type="page"/>
      </w:r>
    </w:p>
    <w:p w:rsidR="00447581" w:rsidRPr="00623855" w:rsidRDefault="00447581" w:rsidP="00DD1707">
      <w:pPr>
        <w:suppressAutoHyphens w:val="0"/>
        <w:spacing w:before="0" w:after="0"/>
        <w:rPr>
          <w:b/>
          <w:sz w:val="28"/>
        </w:rPr>
      </w:pPr>
      <w:r w:rsidRPr="00623855">
        <w:rPr>
          <w:b/>
          <w:sz w:val="28"/>
        </w:rPr>
        <w:lastRenderedPageBreak/>
        <w:t>Standards Illustration</w:t>
      </w:r>
    </w:p>
    <w:p w:rsidR="00447581" w:rsidRDefault="00447581" w:rsidP="00DD1707">
      <w:r w:rsidRPr="00734CC0">
        <w:t>##</w:t>
      </w:r>
      <w:r>
        <w:t>ILLUSTRATION</w:t>
      </w:r>
      <w:r w:rsidRPr="00734CC0">
        <w:t>##</w:t>
      </w:r>
    </w:p>
    <w:p w:rsidR="00447581" w:rsidRDefault="00447581" w:rsidP="00DD1707">
      <w:pPr>
        <w:suppressAutoHyphens w:val="0"/>
        <w:spacing w:before="0" w:after="0"/>
        <w:rPr>
          <w:b/>
          <w:sz w:val="28"/>
        </w:rPr>
      </w:pPr>
      <w:r>
        <w:rPr>
          <w:b/>
          <w:sz w:val="28"/>
        </w:rPr>
        <w:t>SWIFT Comment</w:t>
      </w:r>
    </w:p>
    <w:p w:rsidR="00447581" w:rsidRDefault="00447581" w:rsidP="00DD1707">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447581" w:rsidRPr="00E32808" w:rsidTr="00DD1707">
        <w:tc>
          <w:tcPr>
            <w:tcW w:w="8721" w:type="dxa"/>
            <w:tcBorders>
              <w:bottom w:val="dotted" w:sz="4" w:space="0" w:color="auto"/>
            </w:tcBorders>
          </w:tcPr>
          <w:p w:rsidR="00447581" w:rsidRPr="008466D3" w:rsidRDefault="00447581" w:rsidP="00DD1707">
            <w:pPr>
              <w:rPr>
                <w:rFonts w:cs="Arial"/>
                <w:color w:val="000000"/>
              </w:rPr>
            </w:pPr>
          </w:p>
        </w:tc>
      </w:tr>
    </w:tbl>
    <w:p w:rsidR="00447581" w:rsidRDefault="00447581" w:rsidP="00DD1707">
      <w:pPr>
        <w:suppressAutoHyphens w:val="0"/>
        <w:spacing w:before="0" w:after="0"/>
      </w:pPr>
    </w:p>
    <w:p w:rsidR="00447581" w:rsidRDefault="00447581" w:rsidP="00DD1707">
      <w:pPr>
        <w:suppressAutoHyphens w:val="0"/>
        <w:spacing w:before="0" w:after="0"/>
      </w:pPr>
    </w:p>
    <w:p w:rsidR="00447581" w:rsidRDefault="00447581" w:rsidP="00DD1707">
      <w:pPr>
        <w:suppressAutoHyphens w:val="0"/>
        <w:spacing w:before="0" w:after="0"/>
      </w:pPr>
    </w:p>
    <w:p w:rsidR="00447581" w:rsidRDefault="00447581" w:rsidP="00DD1707">
      <w:pPr>
        <w:suppressAutoHyphens w:val="0"/>
        <w:spacing w:before="0" w:after="0"/>
        <w:rPr>
          <w:b/>
          <w:sz w:val="28"/>
        </w:rPr>
      </w:pPr>
      <w:r w:rsidRPr="00CE2AB5">
        <w:rPr>
          <w:b/>
          <w:sz w:val="28"/>
        </w:rPr>
        <w:t>Working Group Meeting</w:t>
      </w:r>
    </w:p>
    <w:p w:rsidR="0045198B" w:rsidRPr="000B6AFF" w:rsidRDefault="0045198B" w:rsidP="0045198B">
      <w:pPr>
        <w:suppressAutoHyphens w:val="0"/>
        <w:spacing w:before="0" w:after="0"/>
        <w:rPr>
          <w:rFonts w:eastAsia="Times New Roman"/>
          <w:b/>
          <w:sz w:val="28"/>
        </w:rPr>
      </w:pPr>
      <w:r w:rsidRPr="000B6AFF">
        <w:rPr>
          <w:rFonts w:eastAsia="Times New Roman"/>
          <w:i/>
          <w:color w:val="1F497D"/>
        </w:rPr>
        <w:t>To be completed by Standards after the meeting in August.</w:t>
      </w:r>
    </w:p>
    <w:p w:rsidR="00447581" w:rsidRDefault="00447581" w:rsidP="00DD1707">
      <w:pPr>
        <w:suppressAutoHyphens w:val="0"/>
        <w:spacing w:before="0" w:after="0"/>
        <w:rPr>
          <w:b/>
          <w:sz w:val="28"/>
        </w:rPr>
      </w:pPr>
    </w:p>
    <w:p w:rsidR="00447581" w:rsidRPr="00CE2AB5" w:rsidRDefault="00447581" w:rsidP="00DD1707">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447581" w:rsidRPr="00DB39D9" w:rsidTr="00DD1707">
        <w:tc>
          <w:tcPr>
            <w:tcW w:w="8754" w:type="dxa"/>
            <w:shd w:val="pct5" w:color="auto" w:fill="auto"/>
          </w:tcPr>
          <w:p w:rsidR="00447581" w:rsidRPr="00D54675" w:rsidRDefault="00447581" w:rsidP="00DD1707">
            <w:pPr>
              <w:spacing w:before="80" w:after="80"/>
              <w:rPr>
                <w:b/>
                <w:color w:val="800000"/>
              </w:rPr>
            </w:pPr>
            <w:r w:rsidRPr="00D54675">
              <w:rPr>
                <w:b/>
              </w:rPr>
              <w:t>Discussion</w:t>
            </w:r>
          </w:p>
        </w:tc>
      </w:tr>
      <w:tr w:rsidR="00447581" w:rsidRPr="00E32808" w:rsidTr="00DD1707">
        <w:trPr>
          <w:trHeight w:val="36"/>
        </w:trPr>
        <w:tc>
          <w:tcPr>
            <w:tcW w:w="8754" w:type="dxa"/>
            <w:tcBorders>
              <w:bottom w:val="dotted" w:sz="4" w:space="0" w:color="auto"/>
            </w:tcBorders>
            <w:vAlign w:val="center"/>
          </w:tcPr>
          <w:p w:rsidR="00447581" w:rsidRPr="00D54675" w:rsidRDefault="00447581" w:rsidP="00DD1707">
            <w:pPr>
              <w:rPr>
                <w:rFonts w:cs="Arial"/>
              </w:rPr>
            </w:pPr>
          </w:p>
        </w:tc>
      </w:tr>
      <w:tr w:rsidR="00447581" w:rsidRPr="00DB39D9" w:rsidTr="00DD1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rsidR="00447581" w:rsidRPr="00D54675" w:rsidRDefault="00447581" w:rsidP="00DD1707">
            <w:pPr>
              <w:spacing w:before="80" w:after="80"/>
              <w:rPr>
                <w:b/>
                <w:color w:val="800000"/>
              </w:rPr>
            </w:pPr>
            <w:r w:rsidRPr="00D54675">
              <w:rPr>
                <w:b/>
              </w:rPr>
              <w:t>Decision</w:t>
            </w:r>
          </w:p>
        </w:tc>
      </w:tr>
      <w:tr w:rsidR="00447581" w:rsidRPr="00E32808" w:rsidTr="00DD1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rsidR="00447581" w:rsidRPr="00D54675" w:rsidRDefault="00447581" w:rsidP="00DD1707">
            <w:pPr>
              <w:tabs>
                <w:tab w:val="left" w:pos="965"/>
                <w:tab w:val="left" w:pos="1005"/>
              </w:tabs>
              <w:spacing w:after="0"/>
              <w:ind w:left="992" w:hanging="992"/>
              <w:rPr>
                <w:rFonts w:cs="Arial"/>
                <w:color w:val="FF0000"/>
              </w:rPr>
            </w:pPr>
          </w:p>
        </w:tc>
      </w:tr>
    </w:tbl>
    <w:p w:rsidR="00447581" w:rsidRPr="00743BF1" w:rsidRDefault="00447581" w:rsidP="00DD1707">
      <w:pPr>
        <w:suppressAutoHyphens w:val="0"/>
        <w:spacing w:before="0" w:after="0"/>
        <w:rPr>
          <w:lang w:val="en-US"/>
        </w:rPr>
      </w:pPr>
      <w:r>
        <w:rPr>
          <w:lang w:val="en-US"/>
        </w:rPr>
        <w:br w:type="page"/>
      </w:r>
    </w:p>
    <w:p w:rsidR="000D55FE" w:rsidRPr="00141903" w:rsidRDefault="000D55FE" w:rsidP="00DD1707">
      <w:pPr>
        <w:pStyle w:val="Heading2"/>
        <w:tabs>
          <w:tab w:val="clear" w:pos="718"/>
          <w:tab w:val="clear" w:pos="851"/>
          <w:tab w:val="num" w:pos="993"/>
        </w:tabs>
        <w:ind w:left="0" w:firstLine="0"/>
        <w:rPr>
          <w:lang w:val="en-US"/>
        </w:rPr>
      </w:pPr>
      <w:bookmarkStart w:id="8" w:name="_Toc10743239"/>
      <w:r>
        <w:rPr>
          <w:lang w:val="en-US"/>
        </w:rPr>
        <w:lastRenderedPageBreak/>
        <w:t>CR 001522:</w:t>
      </w:r>
      <w:r w:rsidRPr="00141903">
        <w:rPr>
          <w:lang w:val="en-US"/>
        </w:rPr>
        <w:t xml:space="preserve"> </w:t>
      </w:r>
      <w:r>
        <w:rPr>
          <w:lang w:val="en-US"/>
        </w:rPr>
        <w:t>New fields for follow-up of buy-</w:t>
      </w:r>
      <w:proofErr w:type="gramStart"/>
      <w:r>
        <w:rPr>
          <w:lang w:val="en-US"/>
        </w:rPr>
        <w:t>in  process</w:t>
      </w:r>
      <w:bookmarkEnd w:id="8"/>
      <w:proofErr w:type="gramEnd"/>
      <w:r>
        <w:rPr>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0D55FE" w:rsidRPr="00D54675" w:rsidTr="00DD1707">
        <w:tc>
          <w:tcPr>
            <w:tcW w:w="8721" w:type="dxa"/>
            <w:gridSpan w:val="2"/>
            <w:shd w:val="pct5" w:color="auto" w:fill="auto"/>
          </w:tcPr>
          <w:p w:rsidR="000D55FE" w:rsidRPr="00D54675" w:rsidRDefault="000D55FE" w:rsidP="00DD1707">
            <w:pPr>
              <w:spacing w:before="80" w:after="80"/>
              <w:rPr>
                <w:rFonts w:cs="Arial"/>
                <w:b/>
              </w:rPr>
            </w:pPr>
            <w:r w:rsidRPr="00D54675">
              <w:rPr>
                <w:rFonts w:cs="Arial"/>
                <w:b/>
              </w:rPr>
              <w:t>Origin of request</w:t>
            </w:r>
          </w:p>
        </w:tc>
      </w:tr>
      <w:tr w:rsidR="000D55FE" w:rsidRPr="001E0CBC" w:rsidTr="00DD17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rsidR="000D55FE" w:rsidRPr="00746F39" w:rsidRDefault="000D55FE" w:rsidP="00DD1707">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0D55FE" w:rsidRPr="001E0CBC" w:rsidRDefault="000D55FE" w:rsidP="00DD1707">
            <w:pPr>
              <w:spacing w:before="80" w:after="80"/>
              <w:rPr>
                <w:rFonts w:eastAsia="Times New Roman" w:cs="Arial"/>
                <w:iCs/>
                <w:color w:val="0000FF"/>
                <w:sz w:val="22"/>
                <w:szCs w:val="22"/>
                <w:lang w:eastAsia="en-GB"/>
              </w:rPr>
            </w:pPr>
            <w:proofErr w:type="spellStart"/>
            <w:r>
              <w:rPr>
                <w:rFonts w:eastAsia="Times New Roman" w:cs="Arial"/>
                <w:iCs/>
                <w:color w:val="0000FF"/>
                <w:sz w:val="22"/>
                <w:szCs w:val="22"/>
                <w:lang w:eastAsia="en-GB"/>
              </w:rPr>
              <w:t>Euroclear</w:t>
            </w:r>
            <w:proofErr w:type="spellEnd"/>
            <w:r>
              <w:rPr>
                <w:rFonts w:eastAsia="Times New Roman" w:cs="Arial"/>
                <w:iCs/>
                <w:color w:val="0000FF"/>
                <w:sz w:val="22"/>
                <w:szCs w:val="22"/>
                <w:lang w:eastAsia="en-GB"/>
              </w:rPr>
              <w:t xml:space="preserve"> UK and Ireland</w:t>
            </w:r>
          </w:p>
        </w:tc>
      </w:tr>
      <w:tr w:rsidR="000D55FE" w:rsidRPr="00D54675" w:rsidTr="00DD1707">
        <w:tc>
          <w:tcPr>
            <w:tcW w:w="8721" w:type="dxa"/>
            <w:gridSpan w:val="2"/>
            <w:shd w:val="pct5" w:color="auto" w:fill="auto"/>
          </w:tcPr>
          <w:p w:rsidR="000D55FE" w:rsidRPr="00D54675" w:rsidRDefault="000D55FE" w:rsidP="00DD1707">
            <w:pPr>
              <w:spacing w:before="80" w:after="80"/>
              <w:rPr>
                <w:b/>
              </w:rPr>
            </w:pPr>
            <w:r>
              <w:rPr>
                <w:b/>
              </w:rPr>
              <w:t>Sponsors</w:t>
            </w:r>
          </w:p>
        </w:tc>
      </w:tr>
      <w:tr w:rsidR="000D55FE" w:rsidRPr="003D2503" w:rsidTr="00DD1707">
        <w:tc>
          <w:tcPr>
            <w:tcW w:w="8721" w:type="dxa"/>
            <w:gridSpan w:val="2"/>
            <w:shd w:val="clear" w:color="auto" w:fill="auto"/>
          </w:tcPr>
          <w:p w:rsidR="000D55FE" w:rsidRPr="003D2503" w:rsidRDefault="000D55FE" w:rsidP="00DD1707">
            <w:pPr>
              <w:spacing w:before="80" w:after="80"/>
            </w:pPr>
            <w:proofErr w:type="spellStart"/>
            <w:r>
              <w:t>Euroclear</w:t>
            </w:r>
            <w:proofErr w:type="spellEnd"/>
            <w:r>
              <w:t xml:space="preserve"> UK and Ireland</w:t>
            </w:r>
          </w:p>
        </w:tc>
      </w:tr>
      <w:tr w:rsidR="000D55FE" w:rsidRPr="00D54675" w:rsidTr="00DD1707">
        <w:tc>
          <w:tcPr>
            <w:tcW w:w="8721" w:type="dxa"/>
            <w:gridSpan w:val="2"/>
            <w:shd w:val="pct5" w:color="auto" w:fill="auto"/>
          </w:tcPr>
          <w:p w:rsidR="000D55FE" w:rsidRPr="00D54675" w:rsidRDefault="000D55FE" w:rsidP="00DD1707">
            <w:pPr>
              <w:spacing w:before="80" w:after="80"/>
              <w:rPr>
                <w:color w:val="800000"/>
              </w:rPr>
            </w:pPr>
            <w:r>
              <w:rPr>
                <w:b/>
              </w:rPr>
              <w:t>Message type(s) i</w:t>
            </w:r>
            <w:r w:rsidRPr="00D54675">
              <w:rPr>
                <w:b/>
              </w:rPr>
              <w:t>mpacted</w:t>
            </w:r>
          </w:p>
        </w:tc>
      </w:tr>
      <w:tr w:rsidR="000D55FE" w:rsidRPr="00DB39D9" w:rsidTr="00DD1707">
        <w:tc>
          <w:tcPr>
            <w:tcW w:w="8721" w:type="dxa"/>
            <w:gridSpan w:val="2"/>
          </w:tcPr>
          <w:p w:rsidR="000D55FE" w:rsidRPr="00DB39D9" w:rsidRDefault="000D55FE" w:rsidP="00DD1707">
            <w:pPr>
              <w:spacing w:before="80" w:after="80"/>
            </w:pPr>
            <w:r>
              <w:t>MT 537, MT 548</w:t>
            </w:r>
          </w:p>
        </w:tc>
      </w:tr>
      <w:tr w:rsidR="000D55FE" w:rsidRPr="00D54675" w:rsidTr="00DD1707">
        <w:tc>
          <w:tcPr>
            <w:tcW w:w="8721" w:type="dxa"/>
            <w:gridSpan w:val="2"/>
            <w:shd w:val="pct5" w:color="auto" w:fill="auto"/>
          </w:tcPr>
          <w:p w:rsidR="000D55FE" w:rsidRPr="00D54675" w:rsidRDefault="000D55FE" w:rsidP="00DD1707">
            <w:pPr>
              <w:spacing w:before="80" w:after="80"/>
              <w:rPr>
                <w:b/>
              </w:rPr>
            </w:pPr>
            <w:r w:rsidRPr="003B78DE">
              <w:rPr>
                <w:b/>
              </w:rPr>
              <w:t>Complies with regulation</w:t>
            </w:r>
          </w:p>
        </w:tc>
      </w:tr>
      <w:tr w:rsidR="000D55FE" w:rsidRPr="003D2503" w:rsidTr="00DD1707">
        <w:tc>
          <w:tcPr>
            <w:tcW w:w="8721" w:type="dxa"/>
            <w:gridSpan w:val="2"/>
            <w:shd w:val="clear" w:color="auto" w:fill="auto"/>
          </w:tcPr>
          <w:p w:rsidR="000D55FE" w:rsidRDefault="000D55FE" w:rsidP="00DD1707">
            <w:pPr>
              <w:spacing w:before="80" w:after="80"/>
            </w:pPr>
            <w:r>
              <w:t xml:space="preserve">Regulation (EU) no 909/2014 of the European Parliament and of the Council of 23 July 2014 on improving securities settlement in the European Union and on central securities depositories and amending Directives 98/26/EC and 2014/65/EU and Regulation (EU) No 236/2012 (“EU CSD-Regulation”). </w:t>
            </w:r>
          </w:p>
          <w:p w:rsidR="000D55FE" w:rsidRDefault="000D55FE" w:rsidP="00DD1707">
            <w:pPr>
              <w:spacing w:before="80" w:after="80"/>
            </w:pPr>
            <w:r>
              <w:t>Delegated Regulation (DR) 2018/1229, supplementing Regulation (EU) No 909/2014 of the European Parliament and of the Council with regard to regulatory technical standards on the settlement discipline regime (SDR</w:t>
            </w:r>
            <w:proofErr w:type="gramStart"/>
            <w:r>
              <w:t>)2</w:t>
            </w:r>
            <w:proofErr w:type="gramEnd"/>
            <w:r>
              <w:t xml:space="preserve">. </w:t>
            </w:r>
          </w:p>
          <w:p w:rsidR="000D55FE" w:rsidRPr="003D2503" w:rsidRDefault="000D55FE" w:rsidP="00DD1707">
            <w:pPr>
              <w:spacing w:before="80" w:after="80"/>
            </w:pPr>
            <w:r>
              <w:t>RTS: Regulatory Technical Standard, which are endorsed by the European Commission by means of a delegated act supplementing an EU Regulation or a Directive</w:t>
            </w:r>
          </w:p>
        </w:tc>
      </w:tr>
      <w:tr w:rsidR="000D55FE" w:rsidRPr="00D54675" w:rsidTr="00DD1707">
        <w:tc>
          <w:tcPr>
            <w:tcW w:w="8721" w:type="dxa"/>
            <w:gridSpan w:val="2"/>
            <w:shd w:val="pct5" w:color="auto" w:fill="auto"/>
          </w:tcPr>
          <w:p w:rsidR="000D55FE" w:rsidRPr="00D54675" w:rsidRDefault="000D55FE" w:rsidP="00DD1707">
            <w:pPr>
              <w:spacing w:before="80" w:after="80"/>
              <w:rPr>
                <w:b/>
              </w:rPr>
            </w:pPr>
            <w:r>
              <w:rPr>
                <w:b/>
              </w:rPr>
              <w:t>Business impact of this request</w:t>
            </w:r>
          </w:p>
        </w:tc>
      </w:tr>
      <w:tr w:rsidR="000D55FE" w:rsidRPr="003D2503" w:rsidTr="00DD1707">
        <w:tc>
          <w:tcPr>
            <w:tcW w:w="8721" w:type="dxa"/>
            <w:gridSpan w:val="2"/>
            <w:shd w:val="clear" w:color="auto" w:fill="auto"/>
          </w:tcPr>
          <w:p w:rsidR="000D55FE" w:rsidRDefault="000D55FE" w:rsidP="00DD1707">
            <w:pPr>
              <w:spacing w:before="80" w:after="80"/>
            </w:pPr>
            <w:r>
              <w:t>low</w:t>
            </w:r>
          </w:p>
          <w:p w:rsidR="000D55FE" w:rsidRPr="003D2503" w:rsidRDefault="000D55FE" w:rsidP="00DD1707">
            <w:pPr>
              <w:spacing w:before="80" w:after="80"/>
            </w:pPr>
            <w:r>
              <w:t xml:space="preserve">Optional new fields </w:t>
            </w:r>
            <w:proofErr w:type="gramStart"/>
            <w:r>
              <w:t>that are</w:t>
            </w:r>
            <w:proofErr w:type="gramEnd"/>
            <w:r>
              <w:t xml:space="preserve"> only relevant in the CSDR context.</w:t>
            </w:r>
          </w:p>
        </w:tc>
      </w:tr>
      <w:tr w:rsidR="000D55FE" w:rsidRPr="00D54675" w:rsidTr="00DD1707">
        <w:tc>
          <w:tcPr>
            <w:tcW w:w="8721" w:type="dxa"/>
            <w:gridSpan w:val="2"/>
            <w:shd w:val="pct5" w:color="auto" w:fill="auto"/>
          </w:tcPr>
          <w:p w:rsidR="000D55FE" w:rsidRPr="00D54675" w:rsidRDefault="000D55FE" w:rsidP="00DD1707">
            <w:pPr>
              <w:spacing w:before="80" w:after="80"/>
              <w:rPr>
                <w:b/>
              </w:rPr>
            </w:pPr>
            <w:r>
              <w:rPr>
                <w:b/>
              </w:rPr>
              <w:t>Commitment to implement the change</w:t>
            </w:r>
          </w:p>
        </w:tc>
      </w:tr>
      <w:tr w:rsidR="000D55FE" w:rsidRPr="00E0620A" w:rsidTr="00DD1707">
        <w:tc>
          <w:tcPr>
            <w:tcW w:w="8721" w:type="dxa"/>
            <w:gridSpan w:val="2"/>
            <w:shd w:val="clear" w:color="auto" w:fill="auto"/>
          </w:tcPr>
          <w:p w:rsidR="000D55FE" w:rsidRDefault="000D55FE" w:rsidP="00DD1707">
            <w:pPr>
              <w:spacing w:before="80" w:after="80"/>
            </w:pPr>
            <w:r>
              <w:t xml:space="preserve">Number of messages sent and received: </w:t>
            </w:r>
          </w:p>
          <w:p w:rsidR="000D55FE" w:rsidRDefault="000D55FE" w:rsidP="00DD1707">
            <w:pPr>
              <w:spacing w:before="80" w:after="80"/>
            </w:pPr>
            <w:r>
              <w:t xml:space="preserve">Percentage of messages impacted: </w:t>
            </w:r>
          </w:p>
          <w:p w:rsidR="000D55FE" w:rsidRPr="00E0620A" w:rsidRDefault="000D55FE" w:rsidP="00DD1707">
            <w:pPr>
              <w:spacing w:before="80" w:after="80"/>
            </w:pPr>
            <w:r>
              <w:t>Commits to implement and when: EUI 2020</w:t>
            </w:r>
          </w:p>
        </w:tc>
      </w:tr>
      <w:tr w:rsidR="000D55FE" w:rsidRPr="00D54675" w:rsidTr="00DD1707">
        <w:tc>
          <w:tcPr>
            <w:tcW w:w="8721" w:type="dxa"/>
            <w:gridSpan w:val="2"/>
            <w:shd w:val="pct5" w:color="auto" w:fill="auto"/>
          </w:tcPr>
          <w:p w:rsidR="000D55FE" w:rsidRPr="00D54675" w:rsidRDefault="000D55FE" w:rsidP="00DD1707">
            <w:pPr>
              <w:spacing w:before="80" w:after="80"/>
              <w:rPr>
                <w:b/>
              </w:rPr>
            </w:pPr>
            <w:r w:rsidRPr="00D54675">
              <w:rPr>
                <w:b/>
              </w:rPr>
              <w:t xml:space="preserve">Business context </w:t>
            </w:r>
          </w:p>
        </w:tc>
      </w:tr>
      <w:tr w:rsidR="000D55FE" w:rsidRPr="00DB39D9" w:rsidTr="00DD1707">
        <w:tc>
          <w:tcPr>
            <w:tcW w:w="8721" w:type="dxa"/>
            <w:gridSpan w:val="2"/>
          </w:tcPr>
          <w:p w:rsidR="000D55FE" w:rsidRDefault="000D55FE" w:rsidP="00DD1707">
            <w:pPr>
              <w:spacing w:before="80" w:after="80"/>
            </w:pPr>
            <w:r>
              <w:t>EUI's approach for the Buy-in functionality is to allow clients to update the results of buy-in against the transaction for which buy-in has been initiated. As the buy-in trades could take place in tranches during the buy-in process, EUI intends to allow participants to make multiple updates to the buy-in result attributes and this means they must be able to view the current state of the transaction.</w:t>
            </w:r>
          </w:p>
          <w:p w:rsidR="000D55FE" w:rsidRDefault="000D55FE" w:rsidP="00DD1707">
            <w:pPr>
              <w:spacing w:before="80" w:after="80"/>
            </w:pPr>
          </w:p>
          <w:p w:rsidR="000D55FE" w:rsidRDefault="000D55FE" w:rsidP="00DD1707">
            <w:pPr>
              <w:spacing w:before="80" w:after="80"/>
            </w:pPr>
            <w:r>
              <w:t xml:space="preserve">The CREST proprietary communication channels will be amended to allow the above described update of the instruction and follow-up of the value in the system. </w:t>
            </w:r>
          </w:p>
          <w:p w:rsidR="000D55FE" w:rsidRDefault="000D55FE" w:rsidP="00DD1707">
            <w:pPr>
              <w:spacing w:before="80" w:after="80"/>
            </w:pPr>
          </w:p>
          <w:p w:rsidR="000D55FE" w:rsidRDefault="000D55FE" w:rsidP="00DD1707">
            <w:pPr>
              <w:spacing w:before="80" w:after="80"/>
            </w:pPr>
            <w:r>
              <w:t>For the ISO interface, the MT</w:t>
            </w:r>
            <w:r w:rsidR="0045198B">
              <w:t xml:space="preserve"> </w:t>
            </w:r>
            <w:r>
              <w:t>530 message will be used to amend the original instruction, using the same fields as described in the CR 2. In CREST the MT537 is used to provide reporting on pending instructions, so the same fields as introduced on the M530 should also be available on the MT</w:t>
            </w:r>
            <w:r w:rsidR="0045198B">
              <w:t xml:space="preserve"> </w:t>
            </w:r>
            <w:r>
              <w:t xml:space="preserve">537 to allow for the reporting. </w:t>
            </w:r>
          </w:p>
          <w:p w:rsidR="000D55FE" w:rsidRPr="00DB39D9" w:rsidRDefault="000D55FE" w:rsidP="00DD1707">
            <w:pPr>
              <w:spacing w:before="80" w:after="80"/>
            </w:pPr>
            <w:r>
              <w:lastRenderedPageBreak/>
              <w:t xml:space="preserve">This message is sent by CREST either in response to an MT549 Request for a statement of pending transactions, or as an end-of-day report. The message contains details of unsettled matched and / or unmatched transactions that </w:t>
            </w:r>
            <w:proofErr w:type="gramStart"/>
            <w:r>
              <w:t>exists</w:t>
            </w:r>
            <w:proofErr w:type="gramEnd"/>
            <w:r>
              <w:t xml:space="preserve"> in CREST. To allow the clients to view the updates they conduct with the MT530, EUI are intending to update the MT537 to include the buy-in results.</w:t>
            </w:r>
          </w:p>
        </w:tc>
      </w:tr>
      <w:tr w:rsidR="000D55FE" w:rsidRPr="00D54675" w:rsidTr="00DD1707">
        <w:tc>
          <w:tcPr>
            <w:tcW w:w="8721" w:type="dxa"/>
            <w:gridSpan w:val="2"/>
            <w:shd w:val="pct5" w:color="auto" w:fill="auto"/>
          </w:tcPr>
          <w:p w:rsidR="000D55FE" w:rsidRPr="00D54675" w:rsidRDefault="000D55FE" w:rsidP="00DD1707">
            <w:pPr>
              <w:spacing w:before="80" w:after="80"/>
              <w:rPr>
                <w:color w:val="800000"/>
              </w:rPr>
            </w:pPr>
            <w:r>
              <w:rPr>
                <w:b/>
              </w:rPr>
              <w:lastRenderedPageBreak/>
              <w:t>Nature of c</w:t>
            </w:r>
            <w:r w:rsidRPr="00D54675">
              <w:rPr>
                <w:b/>
              </w:rPr>
              <w:t>hange</w:t>
            </w:r>
          </w:p>
        </w:tc>
      </w:tr>
      <w:tr w:rsidR="000D55FE" w:rsidRPr="00DB39D9" w:rsidTr="00DD1707">
        <w:tc>
          <w:tcPr>
            <w:tcW w:w="8721" w:type="dxa"/>
            <w:gridSpan w:val="2"/>
          </w:tcPr>
          <w:p w:rsidR="000D55FE" w:rsidRDefault="000D55FE" w:rsidP="00DD1707">
            <w:pPr>
              <w:spacing w:before="80" w:after="80"/>
            </w:pPr>
            <w:r>
              <w:t xml:space="preserve">The following fields should be added to the message in sequences B2b Transaction Details and C2 Transaction Details: </w:t>
            </w:r>
          </w:p>
          <w:p w:rsidR="000D55FE" w:rsidRDefault="000D55FE" w:rsidP="00DD1707">
            <w:pPr>
              <w:spacing w:before="80" w:after="80"/>
            </w:pPr>
          </w:p>
          <w:p w:rsidR="000D55FE" w:rsidRDefault="000D55FE" w:rsidP="00DD1707">
            <w:pPr>
              <w:spacing w:before="80" w:after="80"/>
            </w:pPr>
            <w:r>
              <w:t xml:space="preserve">Cash compensation amount: </w:t>
            </w:r>
          </w:p>
          <w:p w:rsidR="000D55FE" w:rsidRDefault="000D55FE" w:rsidP="00DD1707">
            <w:pPr>
              <w:spacing w:before="80" w:after="80"/>
            </w:pPr>
            <w:r>
              <w:t xml:space="preserve">field :19A: with a 4 char qualifier, e.g. CCAM </w:t>
            </w:r>
          </w:p>
          <w:p w:rsidR="000D55FE" w:rsidRDefault="000D55FE" w:rsidP="00DD1707">
            <w:pPr>
              <w:spacing w:before="80" w:after="80"/>
            </w:pPr>
          </w:p>
          <w:p w:rsidR="000D55FE" w:rsidRDefault="000D55FE" w:rsidP="00DD1707">
            <w:pPr>
              <w:spacing w:before="80" w:after="80"/>
            </w:pPr>
            <w:r>
              <w:t>Quantity of securities bought in</w:t>
            </w:r>
          </w:p>
          <w:p w:rsidR="000D55FE" w:rsidRDefault="000D55FE" w:rsidP="00DD1707">
            <w:pPr>
              <w:spacing w:before="80" w:after="80"/>
            </w:pPr>
            <w:r>
              <w:t xml:space="preserve">:36B: with a 4 char qualifier, </w:t>
            </w:r>
            <w:proofErr w:type="spellStart"/>
            <w:r>
              <w:t>eg</w:t>
            </w:r>
            <w:proofErr w:type="spellEnd"/>
            <w:r>
              <w:t xml:space="preserve"> BYIY</w:t>
            </w:r>
          </w:p>
          <w:p w:rsidR="000D55FE" w:rsidRDefault="000D55FE" w:rsidP="00DD1707">
            <w:pPr>
              <w:spacing w:before="80" w:after="80"/>
            </w:pPr>
          </w:p>
          <w:p w:rsidR="000D55FE" w:rsidRDefault="000D55FE" w:rsidP="00DD1707">
            <w:pPr>
              <w:spacing w:before="80" w:after="80"/>
            </w:pPr>
            <w:r>
              <w:t xml:space="preserve">Value of the securities bought in </w:t>
            </w:r>
          </w:p>
          <w:p w:rsidR="000D55FE" w:rsidRDefault="000D55FE" w:rsidP="00DD1707">
            <w:pPr>
              <w:spacing w:before="80" w:after="80"/>
            </w:pPr>
            <w:r>
              <w:t>:19A: with a 4 char qualifier, e.g. also BYIY</w:t>
            </w:r>
          </w:p>
          <w:p w:rsidR="000D55FE" w:rsidRDefault="000D55FE" w:rsidP="00DD1707">
            <w:pPr>
              <w:spacing w:before="80" w:after="80"/>
            </w:pPr>
          </w:p>
          <w:p w:rsidR="000D55FE" w:rsidRDefault="000D55FE" w:rsidP="00DD1707">
            <w:pPr>
              <w:spacing w:before="80" w:after="80"/>
            </w:pPr>
            <w:r>
              <w:t>New qualifier in 22F for reporting Buy-in processing indicator with three new codes (e.g. BYST):</w:t>
            </w:r>
          </w:p>
          <w:p w:rsidR="000D55FE" w:rsidRDefault="000D55FE" w:rsidP="00DD1707">
            <w:pPr>
              <w:spacing w:before="80" w:after="80"/>
            </w:pPr>
            <w:r>
              <w:t>- successful, e.g. BSSY</w:t>
            </w:r>
          </w:p>
          <w:p w:rsidR="000D55FE" w:rsidRDefault="000D55FE" w:rsidP="00DD1707">
            <w:pPr>
              <w:spacing w:before="80" w:after="80"/>
            </w:pPr>
            <w:r>
              <w:t>- unsuccessful, e.g. BSSN</w:t>
            </w:r>
          </w:p>
          <w:p w:rsidR="000D55FE" w:rsidRDefault="000D55FE" w:rsidP="00DD1707">
            <w:pPr>
              <w:spacing w:before="80" w:after="80"/>
            </w:pPr>
            <w:r>
              <w:t>- partially successful, e.g. BSSP</w:t>
            </w:r>
          </w:p>
          <w:p w:rsidR="000D55FE" w:rsidRDefault="000D55FE" w:rsidP="00DD1707">
            <w:pPr>
              <w:spacing w:before="80" w:after="80"/>
            </w:pPr>
          </w:p>
          <w:p w:rsidR="000D55FE" w:rsidRDefault="000D55FE" w:rsidP="00DD1707">
            <w:pPr>
              <w:spacing w:before="80" w:after="80"/>
            </w:pPr>
            <w:r>
              <w:t>New qualifier in 22F for cash compensation indicator (e.g. CACC) with two new codes:</w:t>
            </w:r>
          </w:p>
          <w:p w:rsidR="000D55FE" w:rsidRDefault="000D55FE" w:rsidP="00DD1707">
            <w:pPr>
              <w:spacing w:before="80" w:after="80"/>
            </w:pPr>
            <w:r>
              <w:t>- cash compensation payment, e.g. BCCY</w:t>
            </w:r>
          </w:p>
          <w:p w:rsidR="000D55FE" w:rsidRDefault="000D55FE" w:rsidP="00DD1707">
            <w:pPr>
              <w:spacing w:before="80" w:after="80"/>
            </w:pPr>
            <w:r>
              <w:t>- no cash compensation payment, e.g. BCCN</w:t>
            </w:r>
          </w:p>
          <w:p w:rsidR="000D55FE" w:rsidRDefault="000D55FE" w:rsidP="00DD1707">
            <w:pPr>
              <w:spacing w:before="80" w:after="80"/>
            </w:pPr>
          </w:p>
          <w:p w:rsidR="000D55FE" w:rsidRPr="00DB39D9" w:rsidRDefault="000D55FE" w:rsidP="00DD1707">
            <w:pPr>
              <w:spacing w:before="80" w:after="80"/>
            </w:pPr>
            <w:r>
              <w:t>The same fields are needed in the MT548, in sequence B Settlement Transaction Details.</w:t>
            </w:r>
          </w:p>
        </w:tc>
      </w:tr>
      <w:tr w:rsidR="0045198B" w:rsidRPr="00D54675" w:rsidTr="00DD1707">
        <w:tc>
          <w:tcPr>
            <w:tcW w:w="8721" w:type="dxa"/>
            <w:gridSpan w:val="2"/>
            <w:shd w:val="pct5" w:color="auto" w:fill="auto"/>
          </w:tcPr>
          <w:p w:rsidR="0045198B" w:rsidRPr="00D54675" w:rsidRDefault="0045198B" w:rsidP="00DD1707">
            <w:pPr>
              <w:spacing w:before="80" w:after="80"/>
              <w:rPr>
                <w:color w:val="800000"/>
              </w:rPr>
            </w:pPr>
            <w:r>
              <w:rPr>
                <w:b/>
              </w:rPr>
              <w:t>Workaround</w:t>
            </w:r>
          </w:p>
        </w:tc>
      </w:tr>
      <w:tr w:rsidR="0045198B" w:rsidRPr="008466D3" w:rsidTr="00DD1707">
        <w:tc>
          <w:tcPr>
            <w:tcW w:w="8721" w:type="dxa"/>
            <w:gridSpan w:val="2"/>
            <w:tcBorders>
              <w:bottom w:val="dotted" w:sz="4" w:space="0" w:color="auto"/>
            </w:tcBorders>
          </w:tcPr>
          <w:p w:rsidR="0045198B" w:rsidRPr="008466D3" w:rsidRDefault="0045198B" w:rsidP="00DD1707">
            <w:pPr>
              <w:spacing w:before="80" w:after="80"/>
              <w:rPr>
                <w:rFonts w:cs="Arial"/>
                <w:color w:val="000000"/>
              </w:rPr>
            </w:pPr>
            <w:r w:rsidRPr="0045198B">
              <w:rPr>
                <w:rFonts w:cs="Arial"/>
                <w:color w:val="000000"/>
              </w:rPr>
              <w:t>If no structured fields exist, the relevant information will be reported in the narrative fields in the message.</w:t>
            </w:r>
          </w:p>
        </w:tc>
      </w:tr>
      <w:tr w:rsidR="000D55FE" w:rsidRPr="00D54675" w:rsidTr="00DD1707">
        <w:tc>
          <w:tcPr>
            <w:tcW w:w="8721" w:type="dxa"/>
            <w:gridSpan w:val="2"/>
            <w:shd w:val="pct5" w:color="auto" w:fill="auto"/>
          </w:tcPr>
          <w:p w:rsidR="000D55FE" w:rsidRPr="00D54675" w:rsidRDefault="000D55FE" w:rsidP="00DD1707">
            <w:pPr>
              <w:spacing w:before="80" w:after="80"/>
              <w:rPr>
                <w:color w:val="800000"/>
              </w:rPr>
            </w:pPr>
            <w:r w:rsidRPr="00D54675">
              <w:rPr>
                <w:b/>
              </w:rPr>
              <w:t>Examples</w:t>
            </w:r>
          </w:p>
        </w:tc>
      </w:tr>
      <w:tr w:rsidR="000D55FE" w:rsidRPr="008466D3" w:rsidTr="00DD1707">
        <w:tc>
          <w:tcPr>
            <w:tcW w:w="8721" w:type="dxa"/>
            <w:gridSpan w:val="2"/>
            <w:tcBorders>
              <w:bottom w:val="dotted" w:sz="4" w:space="0" w:color="auto"/>
            </w:tcBorders>
          </w:tcPr>
          <w:p w:rsidR="00BA440D" w:rsidRPr="00BA440D" w:rsidRDefault="00BA440D" w:rsidP="00BA440D">
            <w:pPr>
              <w:spacing w:before="80" w:after="80"/>
              <w:rPr>
                <w:rFonts w:cs="Arial"/>
                <w:color w:val="000000"/>
              </w:rPr>
            </w:pPr>
            <w:r w:rsidRPr="00BA440D">
              <w:rPr>
                <w:rFonts w:cs="Arial"/>
                <w:color w:val="000000"/>
              </w:rPr>
              <w:t>1. Failing transaction reaches the end of its extension period. Failing trading party initiated the buy-in. The buy-in has settled successfully for the full amount. The failing trading party updates the settlement instruction in EUI using the MT530 message</w:t>
            </w:r>
          </w:p>
          <w:p w:rsidR="00BA440D" w:rsidRPr="00BA440D" w:rsidRDefault="00BA440D" w:rsidP="00BA440D">
            <w:pPr>
              <w:spacing w:before="80" w:after="80"/>
              <w:rPr>
                <w:rFonts w:cs="Arial"/>
                <w:color w:val="000000"/>
              </w:rPr>
            </w:pPr>
            <w:r w:rsidRPr="00BA440D">
              <w:rPr>
                <w:rFonts w:cs="Arial"/>
                <w:color w:val="000000"/>
              </w:rPr>
              <w:t>=&gt; MT</w:t>
            </w:r>
            <w:r>
              <w:rPr>
                <w:rFonts w:cs="Arial"/>
                <w:color w:val="000000"/>
              </w:rPr>
              <w:t xml:space="preserve"> </w:t>
            </w:r>
            <w:r w:rsidRPr="00BA440D">
              <w:rPr>
                <w:rFonts w:cs="Arial"/>
                <w:color w:val="000000"/>
              </w:rPr>
              <w:t>530 example:</w:t>
            </w:r>
          </w:p>
          <w:p w:rsidR="00BA440D" w:rsidRPr="00BA440D" w:rsidRDefault="00BA440D" w:rsidP="00BA440D">
            <w:pPr>
              <w:spacing w:before="80" w:after="80"/>
              <w:rPr>
                <w:rFonts w:cs="Arial"/>
                <w:color w:val="000000"/>
              </w:rPr>
            </w:pPr>
            <w:r w:rsidRPr="00BA440D">
              <w:rPr>
                <w:rFonts w:cs="Arial"/>
                <w:color w:val="000000"/>
              </w:rPr>
              <w:t>:22F::BYST//BSSY</w:t>
            </w:r>
          </w:p>
          <w:p w:rsidR="00BA440D" w:rsidRPr="00BA440D" w:rsidRDefault="00BA440D" w:rsidP="00BA440D">
            <w:pPr>
              <w:spacing w:before="80" w:after="80"/>
              <w:rPr>
                <w:rFonts w:cs="Arial"/>
                <w:color w:val="000000"/>
              </w:rPr>
            </w:pPr>
            <w:r w:rsidRPr="00BA440D">
              <w:rPr>
                <w:rFonts w:cs="Arial"/>
                <w:color w:val="000000"/>
              </w:rPr>
              <w:t>:36B::BYIY//FAMT/1000,</w:t>
            </w:r>
          </w:p>
          <w:p w:rsidR="00BA440D" w:rsidRPr="00BA440D" w:rsidRDefault="00BA440D" w:rsidP="00BA440D">
            <w:pPr>
              <w:spacing w:before="80" w:after="80"/>
              <w:rPr>
                <w:rFonts w:cs="Arial"/>
                <w:color w:val="000000"/>
              </w:rPr>
            </w:pPr>
            <w:r w:rsidRPr="00BA440D">
              <w:rPr>
                <w:rFonts w:cs="Arial"/>
                <w:color w:val="000000"/>
              </w:rPr>
              <w:t>:19A::BYIY//EUR1100,</w:t>
            </w:r>
          </w:p>
          <w:p w:rsidR="00BA440D" w:rsidRPr="00BA440D" w:rsidRDefault="00BA440D" w:rsidP="00BA440D">
            <w:pPr>
              <w:spacing w:before="80" w:after="80"/>
              <w:rPr>
                <w:rFonts w:cs="Arial"/>
                <w:color w:val="000000"/>
              </w:rPr>
            </w:pPr>
            <w:r w:rsidRPr="00BA440D">
              <w:rPr>
                <w:rFonts w:cs="Arial"/>
                <w:color w:val="000000"/>
              </w:rPr>
              <w:t xml:space="preserve">EUI informs the party of this update using an MT537 with as fields: </w:t>
            </w:r>
          </w:p>
          <w:p w:rsidR="00BA440D" w:rsidRPr="00BA440D" w:rsidRDefault="00BA440D" w:rsidP="00BA440D">
            <w:pPr>
              <w:spacing w:before="80" w:after="80"/>
              <w:rPr>
                <w:rFonts w:cs="Arial"/>
                <w:color w:val="000000"/>
              </w:rPr>
            </w:pPr>
            <w:r w:rsidRPr="00BA440D">
              <w:rPr>
                <w:rFonts w:cs="Arial"/>
                <w:color w:val="000000"/>
              </w:rPr>
              <w:t>:22F::BYST//BSSY</w:t>
            </w:r>
          </w:p>
          <w:p w:rsidR="00BA440D" w:rsidRPr="00BA440D" w:rsidRDefault="00BA440D" w:rsidP="00BA440D">
            <w:pPr>
              <w:spacing w:before="80" w:after="80"/>
              <w:rPr>
                <w:rFonts w:cs="Arial"/>
                <w:color w:val="000000"/>
              </w:rPr>
            </w:pPr>
            <w:r w:rsidRPr="00BA440D">
              <w:rPr>
                <w:rFonts w:cs="Arial"/>
                <w:color w:val="000000"/>
              </w:rPr>
              <w:lastRenderedPageBreak/>
              <w:t>:36B::BYIY//FAMT/1000</w:t>
            </w:r>
          </w:p>
          <w:p w:rsidR="00BA440D" w:rsidRPr="00BA440D" w:rsidRDefault="00BA440D" w:rsidP="00BA440D">
            <w:pPr>
              <w:spacing w:before="80" w:after="80"/>
              <w:rPr>
                <w:rFonts w:cs="Arial"/>
                <w:color w:val="000000"/>
              </w:rPr>
            </w:pPr>
            <w:r w:rsidRPr="00BA440D">
              <w:rPr>
                <w:rFonts w:cs="Arial"/>
                <w:color w:val="000000"/>
              </w:rPr>
              <w:t>:19A::BYIY//EUR1100,</w:t>
            </w:r>
          </w:p>
          <w:p w:rsidR="00BA440D" w:rsidRPr="00BA440D" w:rsidRDefault="00BA440D" w:rsidP="00BA440D">
            <w:pPr>
              <w:spacing w:before="80" w:after="80"/>
              <w:rPr>
                <w:rFonts w:cs="Arial"/>
                <w:color w:val="000000"/>
              </w:rPr>
            </w:pPr>
            <w:r w:rsidRPr="00BA440D">
              <w:rPr>
                <w:rFonts w:cs="Arial"/>
                <w:color w:val="000000"/>
              </w:rPr>
              <w:t xml:space="preserve">2. Failing transaction reaches the end of its extension period. Failing trading party initiated the buy-in. The buy-in cannot be </w:t>
            </w:r>
            <w:proofErr w:type="spellStart"/>
            <w:r w:rsidRPr="00BA440D">
              <w:rPr>
                <w:rFonts w:cs="Arial"/>
                <w:color w:val="000000"/>
              </w:rPr>
              <w:t>initated</w:t>
            </w:r>
            <w:proofErr w:type="spellEnd"/>
            <w:r w:rsidRPr="00BA440D">
              <w:rPr>
                <w:rFonts w:cs="Arial"/>
                <w:color w:val="000000"/>
              </w:rPr>
              <w:t xml:space="preserve"> and </w:t>
            </w:r>
            <w:proofErr w:type="gramStart"/>
            <w:r w:rsidRPr="00BA440D">
              <w:rPr>
                <w:rFonts w:cs="Arial"/>
                <w:color w:val="000000"/>
              </w:rPr>
              <w:t>a cash</w:t>
            </w:r>
            <w:proofErr w:type="gramEnd"/>
            <w:r w:rsidRPr="00BA440D">
              <w:rPr>
                <w:rFonts w:cs="Arial"/>
                <w:color w:val="000000"/>
              </w:rPr>
              <w:t xml:space="preserve"> compensation has settled. The party sends an MT530 to update the instruction with the following fields:</w:t>
            </w:r>
          </w:p>
          <w:p w:rsidR="00BA440D" w:rsidRPr="00BA440D" w:rsidRDefault="00BA440D" w:rsidP="00BA440D">
            <w:pPr>
              <w:spacing w:before="80" w:after="80"/>
              <w:rPr>
                <w:rFonts w:cs="Arial"/>
                <w:color w:val="000000"/>
              </w:rPr>
            </w:pPr>
            <w:r w:rsidRPr="00BA440D">
              <w:rPr>
                <w:rFonts w:cs="Arial"/>
                <w:color w:val="000000"/>
              </w:rPr>
              <w:t>=&gt; MT530 example:</w:t>
            </w:r>
          </w:p>
          <w:p w:rsidR="00BA440D" w:rsidRPr="00BA440D" w:rsidRDefault="00BA440D" w:rsidP="00BA440D">
            <w:pPr>
              <w:spacing w:before="80" w:after="80"/>
              <w:rPr>
                <w:rFonts w:cs="Arial"/>
                <w:color w:val="000000"/>
              </w:rPr>
            </w:pPr>
            <w:r w:rsidRPr="00BA440D">
              <w:rPr>
                <w:rFonts w:cs="Arial"/>
                <w:color w:val="000000"/>
              </w:rPr>
              <w:t>:22F::BYST//BSSN</w:t>
            </w:r>
          </w:p>
          <w:p w:rsidR="00BA440D" w:rsidRPr="00BA440D" w:rsidRDefault="00BA440D" w:rsidP="00BA440D">
            <w:pPr>
              <w:spacing w:before="80" w:after="80"/>
              <w:rPr>
                <w:rFonts w:cs="Arial"/>
                <w:color w:val="000000"/>
              </w:rPr>
            </w:pPr>
            <w:r w:rsidRPr="00BA440D">
              <w:rPr>
                <w:rFonts w:cs="Arial"/>
                <w:color w:val="000000"/>
              </w:rPr>
              <w:t xml:space="preserve">:22F::CACC//BCCY </w:t>
            </w:r>
          </w:p>
          <w:p w:rsidR="00BA440D" w:rsidRPr="00BA440D" w:rsidRDefault="00BA440D" w:rsidP="00BA440D">
            <w:pPr>
              <w:spacing w:before="80" w:after="80"/>
              <w:rPr>
                <w:rFonts w:cs="Arial"/>
                <w:color w:val="000000"/>
              </w:rPr>
            </w:pPr>
            <w:r w:rsidRPr="00BA440D">
              <w:rPr>
                <w:rFonts w:cs="Arial"/>
                <w:color w:val="000000"/>
              </w:rPr>
              <w:t>:19A::CCAM//EUR1200,</w:t>
            </w:r>
          </w:p>
          <w:p w:rsidR="00BA440D" w:rsidRPr="00BA440D" w:rsidRDefault="00BA440D" w:rsidP="00BA440D">
            <w:pPr>
              <w:spacing w:before="80" w:after="80"/>
              <w:rPr>
                <w:rFonts w:cs="Arial"/>
                <w:color w:val="000000"/>
              </w:rPr>
            </w:pPr>
            <w:r w:rsidRPr="00BA440D">
              <w:rPr>
                <w:rFonts w:cs="Arial"/>
                <w:color w:val="000000"/>
              </w:rPr>
              <w:t xml:space="preserve">EUI informs the party of this update using an MT537 with as fields: </w:t>
            </w:r>
          </w:p>
          <w:p w:rsidR="00BA440D" w:rsidRPr="00BA440D" w:rsidRDefault="00BA440D" w:rsidP="00BA440D">
            <w:pPr>
              <w:spacing w:before="80" w:after="80"/>
              <w:rPr>
                <w:rFonts w:cs="Arial"/>
                <w:color w:val="000000"/>
              </w:rPr>
            </w:pPr>
            <w:r w:rsidRPr="00BA440D">
              <w:rPr>
                <w:rFonts w:cs="Arial"/>
                <w:color w:val="000000"/>
              </w:rPr>
              <w:t>:22F::BYST//BSSN</w:t>
            </w:r>
          </w:p>
          <w:p w:rsidR="00BA440D" w:rsidRPr="00BA440D" w:rsidRDefault="00BA440D" w:rsidP="00BA440D">
            <w:pPr>
              <w:spacing w:before="80" w:after="80"/>
              <w:rPr>
                <w:rFonts w:cs="Arial"/>
                <w:color w:val="000000"/>
              </w:rPr>
            </w:pPr>
            <w:r w:rsidRPr="00BA440D">
              <w:rPr>
                <w:rFonts w:cs="Arial"/>
                <w:color w:val="000000"/>
              </w:rPr>
              <w:t xml:space="preserve">:22F::CACC//BCCY </w:t>
            </w:r>
          </w:p>
          <w:p w:rsidR="00BA440D" w:rsidRPr="00BA440D" w:rsidRDefault="00BA440D" w:rsidP="00BA440D">
            <w:pPr>
              <w:spacing w:before="80" w:after="80"/>
              <w:rPr>
                <w:rFonts w:cs="Arial"/>
                <w:color w:val="000000"/>
              </w:rPr>
            </w:pPr>
            <w:r w:rsidRPr="00BA440D">
              <w:rPr>
                <w:rFonts w:cs="Arial"/>
                <w:color w:val="000000"/>
              </w:rPr>
              <w:t>:19A::CCAM//EUR1200,</w:t>
            </w:r>
          </w:p>
          <w:p w:rsidR="00BA440D" w:rsidRPr="00BA440D" w:rsidRDefault="00BA440D" w:rsidP="00BA440D">
            <w:pPr>
              <w:spacing w:before="80" w:after="80"/>
              <w:rPr>
                <w:rFonts w:cs="Arial"/>
                <w:color w:val="000000"/>
              </w:rPr>
            </w:pPr>
            <w:r w:rsidRPr="00BA440D">
              <w:rPr>
                <w:rFonts w:cs="Arial"/>
                <w:color w:val="000000"/>
              </w:rPr>
              <w:t xml:space="preserve">3. Failing transaction reaches the end of its extension period. Failing trading party initiated the buy-in. The buy-in settled partially and </w:t>
            </w:r>
            <w:proofErr w:type="gramStart"/>
            <w:r w:rsidRPr="00BA440D">
              <w:rPr>
                <w:rFonts w:cs="Arial"/>
                <w:color w:val="000000"/>
              </w:rPr>
              <w:t>a cash</w:t>
            </w:r>
            <w:proofErr w:type="gramEnd"/>
            <w:r w:rsidRPr="00BA440D">
              <w:rPr>
                <w:rFonts w:cs="Arial"/>
                <w:color w:val="000000"/>
              </w:rPr>
              <w:t xml:space="preserve"> compensation was paid for the outstanding amount. The party sends an MT530 to update the instruction:</w:t>
            </w:r>
          </w:p>
          <w:p w:rsidR="00BA440D" w:rsidRPr="00BA440D" w:rsidRDefault="00BA440D" w:rsidP="00BA440D">
            <w:pPr>
              <w:spacing w:before="80" w:after="80"/>
              <w:rPr>
                <w:rFonts w:cs="Arial"/>
                <w:color w:val="000000"/>
              </w:rPr>
            </w:pPr>
            <w:r w:rsidRPr="00BA440D">
              <w:rPr>
                <w:rFonts w:cs="Arial"/>
                <w:color w:val="000000"/>
              </w:rPr>
              <w:t>=&gt; MT530 example:</w:t>
            </w:r>
          </w:p>
          <w:p w:rsidR="00BA440D" w:rsidRPr="00BA440D" w:rsidRDefault="00BA440D" w:rsidP="00BA440D">
            <w:pPr>
              <w:spacing w:before="80" w:after="80"/>
              <w:rPr>
                <w:rFonts w:cs="Arial"/>
                <w:color w:val="000000"/>
              </w:rPr>
            </w:pPr>
            <w:r w:rsidRPr="00BA440D">
              <w:rPr>
                <w:rFonts w:cs="Arial"/>
                <w:color w:val="000000"/>
              </w:rPr>
              <w:t>:22F::BYST//BSSP</w:t>
            </w:r>
          </w:p>
          <w:p w:rsidR="00BA440D" w:rsidRPr="00BA440D" w:rsidRDefault="00BA440D" w:rsidP="00BA440D">
            <w:pPr>
              <w:spacing w:before="80" w:after="80"/>
              <w:rPr>
                <w:rFonts w:cs="Arial"/>
                <w:color w:val="000000"/>
              </w:rPr>
            </w:pPr>
            <w:r w:rsidRPr="00BA440D">
              <w:rPr>
                <w:rFonts w:cs="Arial"/>
                <w:color w:val="000000"/>
              </w:rPr>
              <w:t xml:space="preserve">:22F::CACC//BCCY </w:t>
            </w:r>
          </w:p>
          <w:p w:rsidR="00BA440D" w:rsidRPr="00BA440D" w:rsidRDefault="00BA440D" w:rsidP="00BA440D">
            <w:pPr>
              <w:spacing w:before="80" w:after="80"/>
              <w:rPr>
                <w:rFonts w:cs="Arial"/>
                <w:color w:val="000000"/>
              </w:rPr>
            </w:pPr>
            <w:r w:rsidRPr="00BA440D">
              <w:rPr>
                <w:rFonts w:cs="Arial"/>
                <w:color w:val="000000"/>
              </w:rPr>
              <w:t>:19A::CCAM//EUR600,</w:t>
            </w:r>
          </w:p>
          <w:p w:rsidR="00BA440D" w:rsidRPr="00BA440D" w:rsidRDefault="00BA440D" w:rsidP="00BA440D">
            <w:pPr>
              <w:spacing w:before="80" w:after="80"/>
              <w:rPr>
                <w:rFonts w:cs="Arial"/>
                <w:color w:val="000000"/>
              </w:rPr>
            </w:pPr>
            <w:r w:rsidRPr="00BA440D">
              <w:rPr>
                <w:rFonts w:cs="Arial"/>
                <w:color w:val="000000"/>
              </w:rPr>
              <w:t>:36B::BYIY//FAMT/400,</w:t>
            </w:r>
          </w:p>
          <w:p w:rsidR="00BA440D" w:rsidRPr="00BA440D" w:rsidRDefault="00BA440D" w:rsidP="00BA440D">
            <w:pPr>
              <w:spacing w:before="80" w:after="80"/>
              <w:rPr>
                <w:rFonts w:cs="Arial"/>
                <w:color w:val="000000"/>
              </w:rPr>
            </w:pPr>
            <w:r w:rsidRPr="00BA440D">
              <w:rPr>
                <w:rFonts w:cs="Arial"/>
                <w:color w:val="000000"/>
              </w:rPr>
              <w:t>:19A::BYIY//EUR450,</w:t>
            </w:r>
          </w:p>
          <w:p w:rsidR="00BA440D" w:rsidRPr="00BA440D" w:rsidRDefault="00BA440D" w:rsidP="00BA440D">
            <w:pPr>
              <w:spacing w:before="80" w:after="80"/>
              <w:rPr>
                <w:rFonts w:cs="Arial"/>
                <w:color w:val="000000"/>
              </w:rPr>
            </w:pPr>
            <w:r w:rsidRPr="00BA440D">
              <w:rPr>
                <w:rFonts w:cs="Arial"/>
                <w:color w:val="000000"/>
              </w:rPr>
              <w:t>EUI confirms the update by sending an MT537 with the following information</w:t>
            </w:r>
          </w:p>
          <w:p w:rsidR="00BA440D" w:rsidRPr="00BA440D" w:rsidRDefault="00BA440D" w:rsidP="00BA440D">
            <w:pPr>
              <w:spacing w:before="80" w:after="80"/>
              <w:rPr>
                <w:rFonts w:cs="Arial"/>
                <w:color w:val="000000"/>
              </w:rPr>
            </w:pPr>
            <w:r w:rsidRPr="00BA440D">
              <w:rPr>
                <w:rFonts w:cs="Arial"/>
                <w:color w:val="000000"/>
              </w:rPr>
              <w:t>:22F::BYST//BSSP</w:t>
            </w:r>
          </w:p>
          <w:p w:rsidR="00BA440D" w:rsidRPr="00BA440D" w:rsidRDefault="00BA440D" w:rsidP="00BA440D">
            <w:pPr>
              <w:spacing w:before="80" w:after="80"/>
              <w:rPr>
                <w:rFonts w:cs="Arial"/>
                <w:color w:val="000000"/>
              </w:rPr>
            </w:pPr>
            <w:r w:rsidRPr="00BA440D">
              <w:rPr>
                <w:rFonts w:cs="Arial"/>
                <w:color w:val="000000"/>
              </w:rPr>
              <w:t xml:space="preserve">:22F::CACC//BCCY </w:t>
            </w:r>
          </w:p>
          <w:p w:rsidR="00BA440D" w:rsidRPr="00BA440D" w:rsidRDefault="00BA440D" w:rsidP="00BA440D">
            <w:pPr>
              <w:spacing w:before="80" w:after="80"/>
              <w:rPr>
                <w:rFonts w:cs="Arial"/>
                <w:color w:val="000000"/>
              </w:rPr>
            </w:pPr>
            <w:r w:rsidRPr="00BA440D">
              <w:rPr>
                <w:rFonts w:cs="Arial"/>
                <w:color w:val="000000"/>
              </w:rPr>
              <w:t>:19A::CCAM//EUR600,</w:t>
            </w:r>
          </w:p>
          <w:p w:rsidR="00BA440D" w:rsidRPr="00BA440D" w:rsidRDefault="00BA440D" w:rsidP="00BA440D">
            <w:pPr>
              <w:spacing w:before="80" w:after="80"/>
              <w:rPr>
                <w:rFonts w:cs="Arial"/>
                <w:color w:val="000000"/>
              </w:rPr>
            </w:pPr>
            <w:r w:rsidRPr="00BA440D">
              <w:rPr>
                <w:rFonts w:cs="Arial"/>
                <w:color w:val="000000"/>
              </w:rPr>
              <w:t>:36B::BYIY//FAMT/400,</w:t>
            </w:r>
          </w:p>
          <w:p w:rsidR="00BA440D" w:rsidRPr="00BA440D" w:rsidRDefault="00BA440D" w:rsidP="00BA440D">
            <w:pPr>
              <w:spacing w:before="80" w:after="80"/>
              <w:rPr>
                <w:rFonts w:cs="Arial"/>
                <w:color w:val="000000"/>
              </w:rPr>
            </w:pPr>
            <w:r w:rsidRPr="00BA440D">
              <w:rPr>
                <w:rFonts w:cs="Arial"/>
                <w:color w:val="000000"/>
              </w:rPr>
              <w:t>:19A::BYIY//EUR450,</w:t>
            </w:r>
          </w:p>
          <w:p w:rsidR="000D55FE" w:rsidRPr="008466D3" w:rsidRDefault="000D55FE" w:rsidP="00DD1707">
            <w:pPr>
              <w:spacing w:before="80" w:after="80"/>
              <w:rPr>
                <w:rFonts w:cs="Arial"/>
                <w:color w:val="000000"/>
              </w:rPr>
            </w:pPr>
          </w:p>
        </w:tc>
      </w:tr>
    </w:tbl>
    <w:p w:rsidR="000D55FE" w:rsidRDefault="000D55FE" w:rsidP="00DD1707">
      <w:pPr>
        <w:suppressAutoHyphens w:val="0"/>
        <w:spacing w:before="0" w:after="0"/>
        <w:rPr>
          <w:b/>
          <w:sz w:val="28"/>
        </w:rPr>
      </w:pPr>
    </w:p>
    <w:p w:rsidR="000D55FE" w:rsidRDefault="000D55FE">
      <w:pPr>
        <w:suppressAutoHyphens w:val="0"/>
        <w:spacing w:before="0" w:after="0"/>
        <w:rPr>
          <w:b/>
          <w:sz w:val="28"/>
        </w:rPr>
      </w:pPr>
      <w:r>
        <w:rPr>
          <w:b/>
          <w:sz w:val="28"/>
        </w:rPr>
        <w:br w:type="page"/>
      </w:r>
    </w:p>
    <w:p w:rsidR="000D55FE" w:rsidRPr="00623855" w:rsidRDefault="000D55FE" w:rsidP="00DD1707">
      <w:pPr>
        <w:suppressAutoHyphens w:val="0"/>
        <w:spacing w:before="0" w:after="0"/>
        <w:rPr>
          <w:b/>
          <w:sz w:val="28"/>
        </w:rPr>
      </w:pPr>
      <w:r w:rsidRPr="00623855">
        <w:rPr>
          <w:b/>
          <w:sz w:val="28"/>
        </w:rPr>
        <w:lastRenderedPageBreak/>
        <w:t>Standards Illustration</w:t>
      </w:r>
    </w:p>
    <w:p w:rsidR="000D55FE" w:rsidRDefault="000D55FE" w:rsidP="00DD1707">
      <w:r w:rsidRPr="00734CC0">
        <w:t>##</w:t>
      </w:r>
      <w:r>
        <w:t>ILLUSTRATION</w:t>
      </w:r>
      <w:r w:rsidRPr="00734CC0">
        <w:t>##</w:t>
      </w:r>
    </w:p>
    <w:p w:rsidR="000D55FE" w:rsidRDefault="000D55FE" w:rsidP="00DD1707">
      <w:pPr>
        <w:suppressAutoHyphens w:val="0"/>
        <w:spacing w:before="0" w:after="0"/>
        <w:rPr>
          <w:b/>
          <w:sz w:val="28"/>
        </w:rPr>
      </w:pPr>
      <w:r>
        <w:rPr>
          <w:b/>
          <w:sz w:val="28"/>
        </w:rPr>
        <w:t>SWIFT Comment</w:t>
      </w:r>
    </w:p>
    <w:p w:rsidR="000D55FE" w:rsidRDefault="000D55FE" w:rsidP="00DD1707">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0D55FE" w:rsidRPr="00E32808" w:rsidTr="00DD1707">
        <w:tc>
          <w:tcPr>
            <w:tcW w:w="8721" w:type="dxa"/>
            <w:tcBorders>
              <w:bottom w:val="dotted" w:sz="4" w:space="0" w:color="auto"/>
            </w:tcBorders>
          </w:tcPr>
          <w:p w:rsidR="000D55FE" w:rsidRPr="008466D3" w:rsidRDefault="000D55FE" w:rsidP="00DD1707">
            <w:pPr>
              <w:rPr>
                <w:rFonts w:cs="Arial"/>
                <w:color w:val="000000"/>
              </w:rPr>
            </w:pPr>
          </w:p>
        </w:tc>
      </w:tr>
    </w:tbl>
    <w:p w:rsidR="000D55FE" w:rsidRDefault="000D55FE" w:rsidP="00DD1707">
      <w:pPr>
        <w:suppressAutoHyphens w:val="0"/>
        <w:spacing w:before="0" w:after="0"/>
      </w:pPr>
    </w:p>
    <w:p w:rsidR="000D55FE" w:rsidRDefault="000D55FE" w:rsidP="00DD1707">
      <w:pPr>
        <w:suppressAutoHyphens w:val="0"/>
        <w:spacing w:before="0" w:after="0"/>
      </w:pPr>
    </w:p>
    <w:p w:rsidR="000D55FE" w:rsidRDefault="000D55FE" w:rsidP="00DD1707">
      <w:pPr>
        <w:suppressAutoHyphens w:val="0"/>
        <w:spacing w:before="0" w:after="0"/>
      </w:pPr>
    </w:p>
    <w:p w:rsidR="000D55FE" w:rsidRDefault="000D55FE" w:rsidP="00DD1707">
      <w:pPr>
        <w:suppressAutoHyphens w:val="0"/>
        <w:spacing w:before="0" w:after="0"/>
        <w:rPr>
          <w:b/>
          <w:sz w:val="28"/>
        </w:rPr>
      </w:pPr>
      <w:r w:rsidRPr="00CE2AB5">
        <w:rPr>
          <w:b/>
          <w:sz w:val="28"/>
        </w:rPr>
        <w:t>Working Group Meeting</w:t>
      </w:r>
    </w:p>
    <w:p w:rsidR="00BA440D" w:rsidRPr="000B6AFF" w:rsidRDefault="00BA440D" w:rsidP="00BA440D">
      <w:pPr>
        <w:suppressAutoHyphens w:val="0"/>
        <w:spacing w:before="0" w:after="0"/>
        <w:rPr>
          <w:rFonts w:eastAsia="Times New Roman"/>
          <w:b/>
          <w:sz w:val="28"/>
        </w:rPr>
      </w:pPr>
      <w:r w:rsidRPr="000B6AFF">
        <w:rPr>
          <w:rFonts w:eastAsia="Times New Roman"/>
          <w:i/>
          <w:color w:val="1F497D"/>
        </w:rPr>
        <w:t>To be completed by Standards after the meeting in August.</w:t>
      </w:r>
    </w:p>
    <w:p w:rsidR="000D55FE" w:rsidRDefault="000D55FE" w:rsidP="00DD1707">
      <w:pPr>
        <w:suppressAutoHyphens w:val="0"/>
        <w:spacing w:before="0" w:after="0"/>
        <w:rPr>
          <w:b/>
          <w:sz w:val="28"/>
        </w:rPr>
      </w:pPr>
    </w:p>
    <w:p w:rsidR="000D55FE" w:rsidRPr="00CE2AB5" w:rsidRDefault="000D55FE" w:rsidP="00DD1707">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0D55FE" w:rsidRPr="00DB39D9" w:rsidTr="00DD1707">
        <w:tc>
          <w:tcPr>
            <w:tcW w:w="8754" w:type="dxa"/>
            <w:shd w:val="pct5" w:color="auto" w:fill="auto"/>
          </w:tcPr>
          <w:p w:rsidR="000D55FE" w:rsidRPr="00D54675" w:rsidRDefault="000D55FE" w:rsidP="00DD1707">
            <w:pPr>
              <w:spacing w:before="80" w:after="80"/>
              <w:rPr>
                <w:b/>
                <w:color w:val="800000"/>
              </w:rPr>
            </w:pPr>
            <w:r w:rsidRPr="00D54675">
              <w:rPr>
                <w:b/>
              </w:rPr>
              <w:t>Discussion</w:t>
            </w:r>
          </w:p>
        </w:tc>
      </w:tr>
      <w:tr w:rsidR="000D55FE" w:rsidRPr="00E32808" w:rsidTr="00DD1707">
        <w:trPr>
          <w:trHeight w:val="36"/>
        </w:trPr>
        <w:tc>
          <w:tcPr>
            <w:tcW w:w="8754" w:type="dxa"/>
            <w:tcBorders>
              <w:bottom w:val="dotted" w:sz="4" w:space="0" w:color="auto"/>
            </w:tcBorders>
            <w:vAlign w:val="center"/>
          </w:tcPr>
          <w:p w:rsidR="000D55FE" w:rsidRPr="00D54675" w:rsidRDefault="000D55FE" w:rsidP="00DD1707">
            <w:pPr>
              <w:rPr>
                <w:rFonts w:cs="Arial"/>
              </w:rPr>
            </w:pPr>
          </w:p>
        </w:tc>
      </w:tr>
      <w:tr w:rsidR="000D55FE" w:rsidRPr="00DB39D9" w:rsidTr="00DD1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rsidR="000D55FE" w:rsidRPr="00D54675" w:rsidRDefault="000D55FE" w:rsidP="00DD1707">
            <w:pPr>
              <w:spacing w:before="80" w:after="80"/>
              <w:rPr>
                <w:b/>
                <w:color w:val="800000"/>
              </w:rPr>
            </w:pPr>
            <w:r w:rsidRPr="00D54675">
              <w:rPr>
                <w:b/>
              </w:rPr>
              <w:t>Decision</w:t>
            </w:r>
          </w:p>
        </w:tc>
      </w:tr>
      <w:tr w:rsidR="000D55FE" w:rsidRPr="00E32808" w:rsidTr="00DD1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rsidR="000D55FE" w:rsidRPr="00D54675" w:rsidRDefault="000D55FE" w:rsidP="00DD1707">
            <w:pPr>
              <w:tabs>
                <w:tab w:val="left" w:pos="965"/>
                <w:tab w:val="left" w:pos="1005"/>
              </w:tabs>
              <w:spacing w:after="0"/>
              <w:ind w:left="992" w:hanging="992"/>
              <w:rPr>
                <w:rFonts w:cs="Arial"/>
                <w:color w:val="FF0000"/>
              </w:rPr>
            </w:pPr>
          </w:p>
        </w:tc>
      </w:tr>
    </w:tbl>
    <w:p w:rsidR="000D55FE" w:rsidRPr="00743BF1" w:rsidRDefault="000D55FE" w:rsidP="00DD1707">
      <w:pPr>
        <w:suppressAutoHyphens w:val="0"/>
        <w:spacing w:before="0" w:after="0"/>
        <w:rPr>
          <w:lang w:val="en-US"/>
        </w:rPr>
      </w:pPr>
      <w:r>
        <w:rPr>
          <w:lang w:val="en-US"/>
        </w:rPr>
        <w:br w:type="page"/>
      </w:r>
    </w:p>
    <w:p w:rsidR="00C87D87" w:rsidRPr="00141903" w:rsidRDefault="00C87D87" w:rsidP="00DD1707">
      <w:pPr>
        <w:pStyle w:val="Heading2"/>
        <w:tabs>
          <w:tab w:val="clear" w:pos="718"/>
          <w:tab w:val="clear" w:pos="851"/>
          <w:tab w:val="num" w:pos="993"/>
        </w:tabs>
        <w:ind w:left="0" w:firstLine="0"/>
        <w:rPr>
          <w:lang w:val="en-US"/>
        </w:rPr>
      </w:pPr>
      <w:bookmarkStart w:id="9" w:name="_Toc10743240"/>
      <w:r>
        <w:rPr>
          <w:lang w:val="en-US"/>
        </w:rPr>
        <w:lastRenderedPageBreak/>
        <w:t>CR 001532:</w:t>
      </w:r>
      <w:r w:rsidRPr="00141903">
        <w:rPr>
          <w:lang w:val="en-US"/>
        </w:rPr>
        <w:t xml:space="preserve"> </w:t>
      </w:r>
      <w:r>
        <w:rPr>
          <w:lang w:val="en-US"/>
        </w:rPr>
        <w:t>Add new narrative field</w:t>
      </w:r>
      <w:bookmarkEnd w:id="9"/>
      <w:r>
        <w:rPr>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C87D87" w:rsidRPr="00D54675" w:rsidTr="00DD1707">
        <w:tc>
          <w:tcPr>
            <w:tcW w:w="8721" w:type="dxa"/>
            <w:gridSpan w:val="2"/>
            <w:shd w:val="pct5" w:color="auto" w:fill="auto"/>
          </w:tcPr>
          <w:p w:rsidR="00C87D87" w:rsidRPr="00D54675" w:rsidRDefault="00C87D87" w:rsidP="00DD1707">
            <w:pPr>
              <w:spacing w:before="80" w:after="80"/>
              <w:rPr>
                <w:rFonts w:cs="Arial"/>
                <w:b/>
              </w:rPr>
            </w:pPr>
            <w:r w:rsidRPr="00D54675">
              <w:rPr>
                <w:rFonts w:cs="Arial"/>
                <w:b/>
              </w:rPr>
              <w:t>Origin of request</w:t>
            </w:r>
          </w:p>
        </w:tc>
      </w:tr>
      <w:tr w:rsidR="00C87D87" w:rsidRPr="001E0CBC" w:rsidTr="00DD17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rsidR="00C87D87" w:rsidRPr="00746F39" w:rsidRDefault="00C87D87" w:rsidP="00DD1707">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C87D87" w:rsidRPr="001E0CBC" w:rsidRDefault="00C87D87" w:rsidP="00DD1707">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BE Belgium</w:t>
            </w:r>
          </w:p>
        </w:tc>
      </w:tr>
      <w:tr w:rsidR="00C87D87" w:rsidRPr="00D54675" w:rsidTr="00DD1707">
        <w:tc>
          <w:tcPr>
            <w:tcW w:w="8721" w:type="dxa"/>
            <w:gridSpan w:val="2"/>
            <w:shd w:val="pct5" w:color="auto" w:fill="auto"/>
          </w:tcPr>
          <w:p w:rsidR="00C87D87" w:rsidRPr="00D54675" w:rsidRDefault="00C87D87" w:rsidP="00DD1707">
            <w:pPr>
              <w:spacing w:before="80" w:after="80"/>
              <w:rPr>
                <w:b/>
              </w:rPr>
            </w:pPr>
            <w:r>
              <w:rPr>
                <w:b/>
              </w:rPr>
              <w:t>Sponsors</w:t>
            </w:r>
          </w:p>
        </w:tc>
      </w:tr>
      <w:tr w:rsidR="00C87D87" w:rsidRPr="003D2503" w:rsidTr="00DD1707">
        <w:tc>
          <w:tcPr>
            <w:tcW w:w="8721" w:type="dxa"/>
            <w:gridSpan w:val="2"/>
            <w:shd w:val="clear" w:color="auto" w:fill="auto"/>
          </w:tcPr>
          <w:p w:rsidR="00C87D87" w:rsidRPr="003D2503" w:rsidRDefault="00C87D87" w:rsidP="00DD1707">
            <w:pPr>
              <w:spacing w:before="80" w:after="80"/>
            </w:pPr>
            <w:proofErr w:type="spellStart"/>
            <w:r>
              <w:t>Febelfin</w:t>
            </w:r>
            <w:proofErr w:type="spellEnd"/>
            <w:r>
              <w:t xml:space="preserve"> WG MT586 (portfolio transfers)</w:t>
            </w:r>
          </w:p>
        </w:tc>
      </w:tr>
      <w:tr w:rsidR="00C87D87" w:rsidRPr="00D54675" w:rsidTr="00DD1707">
        <w:tc>
          <w:tcPr>
            <w:tcW w:w="8721" w:type="dxa"/>
            <w:gridSpan w:val="2"/>
            <w:shd w:val="pct5" w:color="auto" w:fill="auto"/>
          </w:tcPr>
          <w:p w:rsidR="00C87D87" w:rsidRPr="00D54675" w:rsidRDefault="00C87D87" w:rsidP="00DD1707">
            <w:pPr>
              <w:spacing w:before="80" w:after="80"/>
              <w:rPr>
                <w:color w:val="800000"/>
              </w:rPr>
            </w:pPr>
            <w:r>
              <w:rPr>
                <w:b/>
              </w:rPr>
              <w:t>Message type(s) i</w:t>
            </w:r>
            <w:r w:rsidRPr="00D54675">
              <w:rPr>
                <w:b/>
              </w:rPr>
              <w:t>mpacted</w:t>
            </w:r>
          </w:p>
        </w:tc>
      </w:tr>
      <w:tr w:rsidR="00C87D87" w:rsidRPr="00DB39D9" w:rsidTr="00DD1707">
        <w:tc>
          <w:tcPr>
            <w:tcW w:w="8721" w:type="dxa"/>
            <w:gridSpan w:val="2"/>
          </w:tcPr>
          <w:p w:rsidR="00C87D87" w:rsidRPr="00DB39D9" w:rsidRDefault="00C87D87" w:rsidP="00DD1707">
            <w:pPr>
              <w:spacing w:before="80" w:after="80"/>
            </w:pPr>
            <w:r>
              <w:t>MT 586</w:t>
            </w:r>
          </w:p>
        </w:tc>
      </w:tr>
      <w:tr w:rsidR="00C87D87" w:rsidRPr="00D54675" w:rsidTr="00DD1707">
        <w:tc>
          <w:tcPr>
            <w:tcW w:w="8721" w:type="dxa"/>
            <w:gridSpan w:val="2"/>
            <w:shd w:val="pct5" w:color="auto" w:fill="auto"/>
          </w:tcPr>
          <w:p w:rsidR="00C87D87" w:rsidRPr="00D54675" w:rsidRDefault="00C87D87" w:rsidP="00DD1707">
            <w:pPr>
              <w:spacing w:before="80" w:after="80"/>
              <w:rPr>
                <w:b/>
              </w:rPr>
            </w:pPr>
            <w:r w:rsidRPr="003B78DE">
              <w:rPr>
                <w:b/>
              </w:rPr>
              <w:t>Complies with regulation</w:t>
            </w:r>
          </w:p>
        </w:tc>
      </w:tr>
      <w:tr w:rsidR="00C87D87" w:rsidRPr="003D2503" w:rsidTr="00DD1707">
        <w:tc>
          <w:tcPr>
            <w:tcW w:w="8721" w:type="dxa"/>
            <w:gridSpan w:val="2"/>
            <w:shd w:val="clear" w:color="auto" w:fill="auto"/>
          </w:tcPr>
          <w:p w:rsidR="00C87D87" w:rsidRPr="003D2503" w:rsidRDefault="00C87D87" w:rsidP="00DD1707">
            <w:pPr>
              <w:spacing w:before="80" w:after="80"/>
            </w:pPr>
            <w:r>
              <w:t>None</w:t>
            </w:r>
          </w:p>
        </w:tc>
      </w:tr>
      <w:tr w:rsidR="00C87D87" w:rsidRPr="00D54675" w:rsidTr="00DD1707">
        <w:tc>
          <w:tcPr>
            <w:tcW w:w="8721" w:type="dxa"/>
            <w:gridSpan w:val="2"/>
            <w:shd w:val="pct5" w:color="auto" w:fill="auto"/>
          </w:tcPr>
          <w:p w:rsidR="00C87D87" w:rsidRPr="00D54675" w:rsidRDefault="00C87D87" w:rsidP="00DD1707">
            <w:pPr>
              <w:spacing w:before="80" w:after="80"/>
              <w:rPr>
                <w:b/>
              </w:rPr>
            </w:pPr>
            <w:r>
              <w:rPr>
                <w:b/>
              </w:rPr>
              <w:t>Business impact of this request</w:t>
            </w:r>
          </w:p>
        </w:tc>
      </w:tr>
      <w:tr w:rsidR="00C87D87" w:rsidRPr="003D2503" w:rsidTr="00DD1707">
        <w:tc>
          <w:tcPr>
            <w:tcW w:w="8721" w:type="dxa"/>
            <w:gridSpan w:val="2"/>
            <w:shd w:val="clear" w:color="auto" w:fill="auto"/>
          </w:tcPr>
          <w:p w:rsidR="00C87D87" w:rsidRDefault="00C87D87" w:rsidP="00DD1707">
            <w:pPr>
              <w:spacing w:before="80" w:after="80"/>
            </w:pPr>
          </w:p>
          <w:p w:rsidR="00C87D87" w:rsidRPr="003D2503" w:rsidRDefault="00C87D87" w:rsidP="00DD1707">
            <w:pPr>
              <w:spacing w:before="80" w:after="80"/>
            </w:pPr>
            <w:r>
              <w:t>MEDIUM</w:t>
            </w:r>
          </w:p>
        </w:tc>
      </w:tr>
      <w:tr w:rsidR="00C87D87" w:rsidRPr="00D54675" w:rsidTr="00DD1707">
        <w:tc>
          <w:tcPr>
            <w:tcW w:w="8721" w:type="dxa"/>
            <w:gridSpan w:val="2"/>
            <w:shd w:val="pct5" w:color="auto" w:fill="auto"/>
          </w:tcPr>
          <w:p w:rsidR="00C87D87" w:rsidRPr="00D54675" w:rsidRDefault="00C87D87" w:rsidP="00DD1707">
            <w:pPr>
              <w:spacing w:before="80" w:after="80"/>
              <w:rPr>
                <w:b/>
              </w:rPr>
            </w:pPr>
            <w:r>
              <w:rPr>
                <w:b/>
              </w:rPr>
              <w:t>Commitment to implement the change</w:t>
            </w:r>
          </w:p>
        </w:tc>
      </w:tr>
      <w:tr w:rsidR="00C87D87" w:rsidRPr="00E0620A" w:rsidTr="00DD1707">
        <w:tc>
          <w:tcPr>
            <w:tcW w:w="8721" w:type="dxa"/>
            <w:gridSpan w:val="2"/>
            <w:shd w:val="clear" w:color="auto" w:fill="auto"/>
          </w:tcPr>
          <w:p w:rsidR="00C87D87" w:rsidRDefault="00C87D87" w:rsidP="00DD1707">
            <w:pPr>
              <w:spacing w:before="80" w:after="80"/>
            </w:pPr>
            <w:r>
              <w:t xml:space="preserve">Number of messages sent and received: </w:t>
            </w:r>
            <w:r w:rsidR="00BA440D">
              <w:t>/</w:t>
            </w:r>
          </w:p>
          <w:p w:rsidR="00C87D87" w:rsidRDefault="00C87D87" w:rsidP="00DD1707">
            <w:pPr>
              <w:spacing w:before="80" w:after="80"/>
            </w:pPr>
            <w:r>
              <w:t xml:space="preserve">Percentage of messages impacted: </w:t>
            </w:r>
            <w:r w:rsidR="00BA440D">
              <w:t>/</w:t>
            </w:r>
          </w:p>
          <w:p w:rsidR="00C87D87" w:rsidRPr="00E0620A" w:rsidRDefault="00C87D87" w:rsidP="00DD1707">
            <w:pPr>
              <w:spacing w:before="80" w:after="80"/>
            </w:pPr>
            <w:r>
              <w:t xml:space="preserve">Commits to implement and when: BE Belgian </w:t>
            </w:r>
            <w:proofErr w:type="spellStart"/>
            <w:r>
              <w:t>Febelfin</w:t>
            </w:r>
            <w:proofErr w:type="spellEnd"/>
            <w:r>
              <w:t xml:space="preserve"> WG transfers MT586 2020</w:t>
            </w:r>
          </w:p>
        </w:tc>
      </w:tr>
      <w:tr w:rsidR="00C87D87" w:rsidRPr="00D54675" w:rsidTr="00DD1707">
        <w:tc>
          <w:tcPr>
            <w:tcW w:w="8721" w:type="dxa"/>
            <w:gridSpan w:val="2"/>
            <w:shd w:val="pct5" w:color="auto" w:fill="auto"/>
          </w:tcPr>
          <w:p w:rsidR="00C87D87" w:rsidRPr="00D54675" w:rsidRDefault="00C87D87" w:rsidP="00DD1707">
            <w:pPr>
              <w:spacing w:before="80" w:after="80"/>
              <w:rPr>
                <w:b/>
              </w:rPr>
            </w:pPr>
            <w:r w:rsidRPr="00D54675">
              <w:rPr>
                <w:b/>
              </w:rPr>
              <w:t xml:space="preserve">Business context </w:t>
            </w:r>
          </w:p>
        </w:tc>
      </w:tr>
      <w:tr w:rsidR="00C87D87" w:rsidRPr="00DB39D9" w:rsidTr="00DD1707">
        <w:tc>
          <w:tcPr>
            <w:tcW w:w="8721" w:type="dxa"/>
            <w:gridSpan w:val="2"/>
          </w:tcPr>
          <w:p w:rsidR="00C87D87" w:rsidRDefault="00C87D87" w:rsidP="00DD1707">
            <w:pPr>
              <w:spacing w:before="80" w:after="80"/>
            </w:pPr>
            <w:r>
              <w:t>1. All banks who use the MT586 for portfolio transfers</w:t>
            </w:r>
          </w:p>
          <w:p w:rsidR="00C87D87" w:rsidRPr="00DB39D9" w:rsidRDefault="00C87D87" w:rsidP="00DD1707">
            <w:pPr>
              <w:spacing w:before="80" w:after="80"/>
            </w:pPr>
            <w:r>
              <w:t>2. The status code field 25D in subsequence B contains the reject code when transfers are not accepted for whatever reason. There is no narrative field underneath this field to describe the actual reject reason.</w:t>
            </w:r>
          </w:p>
        </w:tc>
      </w:tr>
      <w:tr w:rsidR="00C87D87" w:rsidRPr="00D54675" w:rsidTr="00DD1707">
        <w:tc>
          <w:tcPr>
            <w:tcW w:w="8721" w:type="dxa"/>
            <w:gridSpan w:val="2"/>
            <w:shd w:val="pct5" w:color="auto" w:fill="auto"/>
          </w:tcPr>
          <w:p w:rsidR="00C87D87" w:rsidRPr="00D54675" w:rsidRDefault="00C87D87" w:rsidP="00DD1707">
            <w:pPr>
              <w:spacing w:before="80" w:after="80"/>
              <w:rPr>
                <w:color w:val="800000"/>
              </w:rPr>
            </w:pPr>
            <w:r>
              <w:rPr>
                <w:b/>
              </w:rPr>
              <w:t>Nature of c</w:t>
            </w:r>
            <w:r w:rsidRPr="00D54675">
              <w:rPr>
                <w:b/>
              </w:rPr>
              <w:t>hange</w:t>
            </w:r>
          </w:p>
        </w:tc>
      </w:tr>
      <w:tr w:rsidR="00C87D87" w:rsidRPr="00DB39D9" w:rsidTr="00DD1707">
        <w:tc>
          <w:tcPr>
            <w:tcW w:w="8721" w:type="dxa"/>
            <w:gridSpan w:val="2"/>
          </w:tcPr>
          <w:p w:rsidR="00C87D87" w:rsidRPr="00DB39D9" w:rsidRDefault="00C87D87" w:rsidP="00DD1707">
            <w:pPr>
              <w:spacing w:before="80" w:after="80"/>
            </w:pPr>
            <w:r>
              <w:t>Addition of a narrative field 70E underneath the field 25D status code in Sequence B.</w:t>
            </w:r>
          </w:p>
        </w:tc>
      </w:tr>
      <w:tr w:rsidR="00BA440D" w:rsidRPr="00D54675" w:rsidTr="00DD1707">
        <w:tc>
          <w:tcPr>
            <w:tcW w:w="8721" w:type="dxa"/>
            <w:gridSpan w:val="2"/>
            <w:shd w:val="pct5" w:color="auto" w:fill="auto"/>
          </w:tcPr>
          <w:p w:rsidR="00BA440D" w:rsidRPr="00D54675" w:rsidRDefault="00BA440D" w:rsidP="00DD1707">
            <w:pPr>
              <w:spacing w:before="80" w:after="80"/>
              <w:rPr>
                <w:color w:val="800000"/>
              </w:rPr>
            </w:pPr>
            <w:r>
              <w:rPr>
                <w:b/>
              </w:rPr>
              <w:t>Workaround</w:t>
            </w:r>
          </w:p>
        </w:tc>
      </w:tr>
      <w:tr w:rsidR="00BA440D" w:rsidRPr="008466D3" w:rsidTr="00DD1707">
        <w:tc>
          <w:tcPr>
            <w:tcW w:w="8721" w:type="dxa"/>
            <w:gridSpan w:val="2"/>
            <w:tcBorders>
              <w:bottom w:val="dotted" w:sz="4" w:space="0" w:color="auto"/>
            </w:tcBorders>
          </w:tcPr>
          <w:p w:rsidR="00BA440D" w:rsidRPr="008466D3" w:rsidRDefault="00BA440D" w:rsidP="00DD1707">
            <w:pPr>
              <w:spacing w:before="80" w:after="80"/>
              <w:rPr>
                <w:rFonts w:cs="Arial"/>
                <w:color w:val="000000"/>
              </w:rPr>
            </w:pPr>
            <w:r w:rsidRPr="00BA440D">
              <w:rPr>
                <w:rFonts w:cs="Arial"/>
                <w:color w:val="000000"/>
              </w:rPr>
              <w:t xml:space="preserve">Field 70E only exists underneath certain fields in Sequence B, </w:t>
            </w:r>
            <w:proofErr w:type="spellStart"/>
            <w:r w:rsidRPr="00BA440D">
              <w:rPr>
                <w:rFonts w:cs="Arial"/>
                <w:color w:val="000000"/>
              </w:rPr>
              <w:t>eg</w:t>
            </w:r>
            <w:proofErr w:type="spellEnd"/>
            <w:r w:rsidRPr="00BA440D">
              <w:rPr>
                <w:rFonts w:cs="Arial"/>
                <w:color w:val="000000"/>
              </w:rPr>
              <w:t xml:space="preserve"> field 35B (Identification of the financial instrument), so this can be used to add a narrative concerning the reject reason. But since this field belongs to field 35B, this is not adequate when the reject reason concerns some other particular field.</w:t>
            </w:r>
          </w:p>
        </w:tc>
      </w:tr>
      <w:tr w:rsidR="00C87D87" w:rsidRPr="00D54675" w:rsidTr="00DD1707">
        <w:tc>
          <w:tcPr>
            <w:tcW w:w="8721" w:type="dxa"/>
            <w:gridSpan w:val="2"/>
            <w:shd w:val="pct5" w:color="auto" w:fill="auto"/>
          </w:tcPr>
          <w:p w:rsidR="00C87D87" w:rsidRPr="00D54675" w:rsidRDefault="00C87D87" w:rsidP="00DD1707">
            <w:pPr>
              <w:spacing w:before="80" w:after="80"/>
              <w:rPr>
                <w:color w:val="800000"/>
              </w:rPr>
            </w:pPr>
            <w:r w:rsidRPr="00D54675">
              <w:rPr>
                <w:b/>
              </w:rPr>
              <w:t>Examples</w:t>
            </w:r>
          </w:p>
        </w:tc>
      </w:tr>
      <w:tr w:rsidR="00C87D87" w:rsidRPr="008466D3" w:rsidTr="00DD1707">
        <w:tc>
          <w:tcPr>
            <w:tcW w:w="8721" w:type="dxa"/>
            <w:gridSpan w:val="2"/>
            <w:tcBorders>
              <w:bottom w:val="dotted" w:sz="4" w:space="0" w:color="auto"/>
            </w:tcBorders>
          </w:tcPr>
          <w:p w:rsidR="00BA440D" w:rsidRPr="00BA440D" w:rsidRDefault="00BA440D" w:rsidP="00BA440D">
            <w:pPr>
              <w:spacing w:before="80" w:after="80"/>
              <w:rPr>
                <w:rFonts w:cs="Arial"/>
                <w:color w:val="000000"/>
              </w:rPr>
            </w:pPr>
            <w:r w:rsidRPr="00BA440D">
              <w:rPr>
                <w:rFonts w:cs="Arial"/>
                <w:color w:val="000000"/>
              </w:rPr>
              <w:t xml:space="preserve">No actual example available, if field 70E is added underneath field 25D, it can serve as free field for explaining the reject reason, </w:t>
            </w:r>
            <w:proofErr w:type="spellStart"/>
            <w:r w:rsidRPr="00BA440D">
              <w:rPr>
                <w:rFonts w:cs="Arial"/>
                <w:color w:val="000000"/>
              </w:rPr>
              <w:t>eg</w:t>
            </w:r>
            <w:proofErr w:type="spellEnd"/>
            <w:r w:rsidRPr="00BA440D">
              <w:rPr>
                <w:rFonts w:cs="Arial"/>
                <w:color w:val="000000"/>
              </w:rPr>
              <w:t>:</w:t>
            </w:r>
          </w:p>
          <w:p w:rsidR="00BA440D" w:rsidRPr="00BA440D" w:rsidRDefault="00BA440D" w:rsidP="00BA440D">
            <w:pPr>
              <w:spacing w:before="80" w:after="80"/>
              <w:rPr>
                <w:rFonts w:cs="Arial"/>
                <w:color w:val="000000"/>
              </w:rPr>
            </w:pPr>
            <w:r w:rsidRPr="00BA440D">
              <w:rPr>
                <w:rFonts w:cs="Arial"/>
                <w:color w:val="000000"/>
              </w:rPr>
              <w:t>- account not known in our books</w:t>
            </w:r>
          </w:p>
          <w:p w:rsidR="00C87D87" w:rsidRPr="008466D3" w:rsidRDefault="00BA440D" w:rsidP="00BA440D">
            <w:pPr>
              <w:spacing w:before="80" w:after="80"/>
              <w:rPr>
                <w:rFonts w:cs="Arial"/>
                <w:color w:val="000000"/>
              </w:rPr>
            </w:pPr>
            <w:r w:rsidRPr="00BA440D">
              <w:rPr>
                <w:rFonts w:cs="Arial"/>
                <w:color w:val="000000"/>
              </w:rPr>
              <w:t>- blocked security because of…</w:t>
            </w:r>
          </w:p>
        </w:tc>
      </w:tr>
    </w:tbl>
    <w:p w:rsidR="00C87D87" w:rsidRDefault="00C87D87" w:rsidP="00DD1707">
      <w:pPr>
        <w:suppressAutoHyphens w:val="0"/>
        <w:spacing w:before="0" w:after="0"/>
        <w:rPr>
          <w:b/>
          <w:sz w:val="28"/>
        </w:rPr>
      </w:pPr>
    </w:p>
    <w:p w:rsidR="00C87D87" w:rsidRPr="00623855" w:rsidRDefault="00C87D87" w:rsidP="00DD1707">
      <w:pPr>
        <w:suppressAutoHyphens w:val="0"/>
        <w:spacing w:before="0" w:after="0"/>
        <w:rPr>
          <w:b/>
          <w:sz w:val="28"/>
        </w:rPr>
      </w:pPr>
      <w:r w:rsidRPr="00623855">
        <w:rPr>
          <w:b/>
          <w:sz w:val="28"/>
        </w:rPr>
        <w:t>Standards Illustration</w:t>
      </w:r>
    </w:p>
    <w:p w:rsidR="00C87D87" w:rsidRDefault="00C87D87" w:rsidP="00DD1707">
      <w:r w:rsidRPr="00734CC0">
        <w:t>##</w:t>
      </w:r>
      <w:r>
        <w:t>ILLUSTRATION</w:t>
      </w:r>
      <w:r w:rsidRPr="00734CC0">
        <w:t>##</w:t>
      </w:r>
    </w:p>
    <w:p w:rsidR="00C87D87" w:rsidRDefault="00C87D87" w:rsidP="00DD1707">
      <w:pPr>
        <w:suppressAutoHyphens w:val="0"/>
        <w:spacing w:before="0" w:after="0"/>
        <w:rPr>
          <w:b/>
          <w:sz w:val="28"/>
        </w:rPr>
      </w:pPr>
      <w:r>
        <w:rPr>
          <w:b/>
          <w:sz w:val="28"/>
        </w:rPr>
        <w:lastRenderedPageBreak/>
        <w:t>SWIFT Comment</w:t>
      </w:r>
    </w:p>
    <w:p w:rsidR="00C87D87" w:rsidRDefault="00C87D87" w:rsidP="00DD1707">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C87D87" w:rsidRPr="00E32808" w:rsidTr="00DD1707">
        <w:tc>
          <w:tcPr>
            <w:tcW w:w="8721" w:type="dxa"/>
            <w:tcBorders>
              <w:bottom w:val="dotted" w:sz="4" w:space="0" w:color="auto"/>
            </w:tcBorders>
          </w:tcPr>
          <w:p w:rsidR="00C87D87" w:rsidRPr="008466D3" w:rsidRDefault="00C87D87" w:rsidP="00DD1707">
            <w:pPr>
              <w:rPr>
                <w:rFonts w:cs="Arial"/>
                <w:color w:val="000000"/>
              </w:rPr>
            </w:pPr>
          </w:p>
        </w:tc>
      </w:tr>
    </w:tbl>
    <w:p w:rsidR="00C87D87" w:rsidRDefault="00C87D87" w:rsidP="00DD1707">
      <w:pPr>
        <w:suppressAutoHyphens w:val="0"/>
        <w:spacing w:before="0" w:after="0"/>
      </w:pPr>
    </w:p>
    <w:p w:rsidR="00C87D87" w:rsidRDefault="00C87D87" w:rsidP="00DD1707">
      <w:pPr>
        <w:suppressAutoHyphens w:val="0"/>
        <w:spacing w:before="0" w:after="0"/>
      </w:pPr>
    </w:p>
    <w:p w:rsidR="00C87D87" w:rsidRDefault="00C87D87" w:rsidP="00DD1707">
      <w:pPr>
        <w:suppressAutoHyphens w:val="0"/>
        <w:spacing w:before="0" w:after="0"/>
      </w:pPr>
    </w:p>
    <w:p w:rsidR="00C87D87" w:rsidRDefault="00C87D87" w:rsidP="00DD1707">
      <w:pPr>
        <w:suppressAutoHyphens w:val="0"/>
        <w:spacing w:before="0" w:after="0"/>
        <w:rPr>
          <w:b/>
          <w:sz w:val="28"/>
        </w:rPr>
      </w:pPr>
      <w:r w:rsidRPr="00CE2AB5">
        <w:rPr>
          <w:b/>
          <w:sz w:val="28"/>
        </w:rPr>
        <w:t>Working Group Meeting</w:t>
      </w:r>
    </w:p>
    <w:p w:rsidR="00BA440D" w:rsidRPr="000B6AFF" w:rsidRDefault="00BA440D" w:rsidP="00BA440D">
      <w:pPr>
        <w:suppressAutoHyphens w:val="0"/>
        <w:spacing w:before="0" w:after="0"/>
        <w:rPr>
          <w:rFonts w:eastAsia="Times New Roman"/>
          <w:b/>
          <w:sz w:val="28"/>
        </w:rPr>
      </w:pPr>
      <w:r w:rsidRPr="000B6AFF">
        <w:rPr>
          <w:rFonts w:eastAsia="Times New Roman"/>
          <w:i/>
          <w:color w:val="1F497D"/>
        </w:rPr>
        <w:t>To be completed by Standards after the meeting in August.</w:t>
      </w:r>
    </w:p>
    <w:p w:rsidR="00C87D87" w:rsidRDefault="00C87D87" w:rsidP="00DD1707">
      <w:pPr>
        <w:suppressAutoHyphens w:val="0"/>
        <w:spacing w:before="0" w:after="0"/>
        <w:rPr>
          <w:b/>
          <w:sz w:val="28"/>
        </w:rPr>
      </w:pPr>
    </w:p>
    <w:p w:rsidR="00C87D87" w:rsidRPr="00CE2AB5" w:rsidRDefault="00C87D87" w:rsidP="00DD1707">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C87D87" w:rsidRPr="00DB39D9" w:rsidTr="00DD1707">
        <w:tc>
          <w:tcPr>
            <w:tcW w:w="8754" w:type="dxa"/>
            <w:shd w:val="pct5" w:color="auto" w:fill="auto"/>
          </w:tcPr>
          <w:p w:rsidR="00C87D87" w:rsidRPr="00D54675" w:rsidRDefault="00C87D87" w:rsidP="00DD1707">
            <w:pPr>
              <w:spacing w:before="80" w:after="80"/>
              <w:rPr>
                <w:b/>
                <w:color w:val="800000"/>
              </w:rPr>
            </w:pPr>
            <w:r w:rsidRPr="00D54675">
              <w:rPr>
                <w:b/>
              </w:rPr>
              <w:t>Discussion</w:t>
            </w:r>
          </w:p>
        </w:tc>
      </w:tr>
      <w:tr w:rsidR="00C87D87" w:rsidRPr="00E32808" w:rsidTr="00DD1707">
        <w:trPr>
          <w:trHeight w:val="36"/>
        </w:trPr>
        <w:tc>
          <w:tcPr>
            <w:tcW w:w="8754" w:type="dxa"/>
            <w:tcBorders>
              <w:bottom w:val="dotted" w:sz="4" w:space="0" w:color="auto"/>
            </w:tcBorders>
            <w:vAlign w:val="center"/>
          </w:tcPr>
          <w:p w:rsidR="00C87D87" w:rsidRPr="00D54675" w:rsidRDefault="00C87D87" w:rsidP="00DD1707">
            <w:pPr>
              <w:rPr>
                <w:rFonts w:cs="Arial"/>
              </w:rPr>
            </w:pPr>
          </w:p>
        </w:tc>
      </w:tr>
      <w:tr w:rsidR="00C87D87" w:rsidRPr="00DB39D9" w:rsidTr="00DD1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rsidR="00C87D87" w:rsidRPr="00D54675" w:rsidRDefault="00C87D87" w:rsidP="00DD1707">
            <w:pPr>
              <w:spacing w:before="80" w:after="80"/>
              <w:rPr>
                <w:b/>
                <w:color w:val="800000"/>
              </w:rPr>
            </w:pPr>
            <w:r w:rsidRPr="00D54675">
              <w:rPr>
                <w:b/>
              </w:rPr>
              <w:t>Decision</w:t>
            </w:r>
          </w:p>
        </w:tc>
      </w:tr>
      <w:tr w:rsidR="00C87D87" w:rsidRPr="00E32808" w:rsidTr="00DD1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rsidR="00C87D87" w:rsidRPr="00D54675" w:rsidRDefault="00C87D87" w:rsidP="00DD1707">
            <w:pPr>
              <w:tabs>
                <w:tab w:val="left" w:pos="965"/>
                <w:tab w:val="left" w:pos="1005"/>
              </w:tabs>
              <w:spacing w:after="0"/>
              <w:ind w:left="992" w:hanging="992"/>
              <w:rPr>
                <w:rFonts w:cs="Arial"/>
                <w:color w:val="FF0000"/>
              </w:rPr>
            </w:pPr>
          </w:p>
        </w:tc>
      </w:tr>
    </w:tbl>
    <w:p w:rsidR="00C87D87" w:rsidRPr="00743BF1" w:rsidRDefault="00C87D87" w:rsidP="00DD1707">
      <w:pPr>
        <w:suppressAutoHyphens w:val="0"/>
        <w:spacing w:before="0" w:after="0"/>
        <w:rPr>
          <w:lang w:val="en-US"/>
        </w:rPr>
      </w:pPr>
      <w:r>
        <w:rPr>
          <w:lang w:val="en-US"/>
        </w:rPr>
        <w:br w:type="page"/>
      </w:r>
    </w:p>
    <w:p w:rsidR="00823CD2" w:rsidRDefault="00823CD2" w:rsidP="00823CD2">
      <w:pPr>
        <w:pStyle w:val="Heading1"/>
        <w:pageBreakBefore/>
      </w:pPr>
      <w:bookmarkStart w:id="10" w:name="_Toc10743241"/>
      <w:r>
        <w:lastRenderedPageBreak/>
        <w:t xml:space="preserve">Overview of SWIFT </w:t>
      </w:r>
      <w:r w:rsidRPr="00E02CF0">
        <w:t>Change</w:t>
      </w:r>
      <w:r>
        <w:t xml:space="preserve"> requests</w:t>
      </w:r>
      <w:bookmarkEnd w:id="10"/>
      <w:r>
        <w:t xml:space="preserve"> </w:t>
      </w:r>
    </w:p>
    <w:p w:rsidR="00B162C9" w:rsidRDefault="0080711F" w:rsidP="001C54A7">
      <w:pPr>
        <w:suppressAutoHyphens w:val="0"/>
        <w:spacing w:before="0" w:after="0"/>
      </w:pPr>
      <w:r>
        <w:t>None</w:t>
      </w:r>
    </w:p>
    <w:p w:rsidR="001C54A7" w:rsidRPr="001C54A7" w:rsidRDefault="001C54A7" w:rsidP="000D11A3">
      <w:pPr>
        <w:ind w:left="90"/>
      </w:pPr>
    </w:p>
    <w:bookmarkEnd w:id="2"/>
    <w:p w:rsidR="00BA440D" w:rsidRDefault="00BA440D">
      <w:pPr>
        <w:suppressAutoHyphens w:val="0"/>
        <w:spacing w:before="0" w:after="0"/>
        <w:rPr>
          <w:rFonts w:eastAsia="Times New Roman"/>
          <w:b/>
          <w:sz w:val="40"/>
        </w:rPr>
      </w:pPr>
      <w:r>
        <w:rPr>
          <w:rFonts w:eastAsia="Times New Roman"/>
          <w:b/>
          <w:sz w:val="40"/>
        </w:rPr>
        <w:br w:type="page"/>
      </w:r>
    </w:p>
    <w:p w:rsidR="00BA440D" w:rsidRPr="00BA440D" w:rsidRDefault="00BA440D" w:rsidP="00BA440D">
      <w:pPr>
        <w:spacing w:after="240"/>
        <w:outlineLvl w:val="0"/>
        <w:rPr>
          <w:rFonts w:eastAsia="Times New Roman"/>
          <w:b/>
          <w:sz w:val="40"/>
        </w:rPr>
      </w:pPr>
      <w:r w:rsidRPr="00BA440D">
        <w:rPr>
          <w:rFonts w:eastAsia="Times New Roman"/>
          <w:b/>
          <w:sz w:val="40"/>
        </w:rPr>
        <w:lastRenderedPageBreak/>
        <w:t>Legal Notices</w:t>
      </w:r>
    </w:p>
    <w:p w:rsidR="00BA440D" w:rsidRPr="00BA440D" w:rsidRDefault="00BA440D" w:rsidP="00BA440D">
      <w:pPr>
        <w:tabs>
          <w:tab w:val="left" w:pos="0"/>
        </w:tabs>
        <w:spacing w:before="160" w:after="0" w:line="288" w:lineRule="auto"/>
        <w:jc w:val="both"/>
        <w:rPr>
          <w:rFonts w:eastAsia="Times New Roman"/>
          <w:b/>
          <w:sz w:val="24"/>
        </w:rPr>
      </w:pPr>
      <w:r w:rsidRPr="00BA440D">
        <w:rPr>
          <w:rFonts w:eastAsia="Times New Roman"/>
          <w:b/>
          <w:sz w:val="24"/>
        </w:rPr>
        <w:t>Copyright</w:t>
      </w:r>
    </w:p>
    <w:p w:rsidR="00BA440D" w:rsidRPr="00BA440D" w:rsidRDefault="00BA440D" w:rsidP="00BA440D">
      <w:pPr>
        <w:suppressAutoHyphens w:val="0"/>
        <w:autoSpaceDE w:val="0"/>
        <w:autoSpaceDN w:val="0"/>
        <w:adjustRightInd w:val="0"/>
        <w:spacing w:before="0" w:after="0"/>
        <w:rPr>
          <w:rFonts w:eastAsia="Times New Roman" w:cs="Arial"/>
          <w:b/>
          <w:bCs/>
          <w:lang w:val="en-US" w:eastAsia="en-GB"/>
        </w:rPr>
      </w:pPr>
    </w:p>
    <w:p w:rsidR="00BA440D" w:rsidRPr="00BA440D" w:rsidRDefault="00BA440D" w:rsidP="00BA440D">
      <w:pPr>
        <w:suppressAutoHyphens w:val="0"/>
        <w:autoSpaceDE w:val="0"/>
        <w:autoSpaceDN w:val="0"/>
        <w:adjustRightInd w:val="0"/>
        <w:spacing w:before="0" w:after="0"/>
        <w:rPr>
          <w:rFonts w:eastAsia="Times New Roman" w:cs="Arial"/>
          <w:lang w:val="en-US" w:eastAsia="en-GB"/>
        </w:rPr>
      </w:pPr>
      <w:proofErr w:type="gramStart"/>
      <w:r w:rsidRPr="00BA440D">
        <w:rPr>
          <w:rFonts w:eastAsia="Times New Roman" w:cs="Arial"/>
          <w:lang w:val="en-US" w:eastAsia="en-GB"/>
        </w:rPr>
        <w:t>SWIFT SCRL © 2019.</w:t>
      </w:r>
      <w:proofErr w:type="gramEnd"/>
      <w:r w:rsidRPr="00BA440D">
        <w:rPr>
          <w:rFonts w:eastAsia="Times New Roman" w:cs="Arial"/>
          <w:lang w:val="en-US" w:eastAsia="en-GB"/>
        </w:rPr>
        <w:t xml:space="preserve"> All rights reserved.</w:t>
      </w:r>
    </w:p>
    <w:p w:rsidR="00BA440D" w:rsidRPr="00BA440D" w:rsidRDefault="00BA440D" w:rsidP="00BA440D">
      <w:pPr>
        <w:tabs>
          <w:tab w:val="left" w:pos="0"/>
        </w:tabs>
        <w:spacing w:before="160" w:after="0" w:line="288" w:lineRule="auto"/>
        <w:jc w:val="both"/>
        <w:rPr>
          <w:rFonts w:eastAsia="Times New Roman"/>
          <w:b/>
          <w:sz w:val="24"/>
        </w:rPr>
      </w:pPr>
      <w:r w:rsidRPr="00BA440D">
        <w:rPr>
          <w:rFonts w:eastAsia="Times New Roman"/>
          <w:b/>
          <w:sz w:val="24"/>
        </w:rPr>
        <w:t>Disclaimer</w:t>
      </w:r>
    </w:p>
    <w:p w:rsidR="00BA440D" w:rsidRPr="00BA440D" w:rsidRDefault="00BA440D" w:rsidP="00BA440D">
      <w:pPr>
        <w:suppressAutoHyphens w:val="0"/>
        <w:autoSpaceDE w:val="0"/>
        <w:autoSpaceDN w:val="0"/>
        <w:adjustRightInd w:val="0"/>
        <w:spacing w:before="0" w:after="0"/>
        <w:rPr>
          <w:rFonts w:eastAsia="Times New Roman" w:cs="Arial"/>
          <w:lang w:val="en-US" w:eastAsia="en-GB"/>
        </w:rPr>
      </w:pPr>
      <w:r w:rsidRPr="00BA440D">
        <w:rPr>
          <w:rFonts w:eastAsia="Times New Roman" w:cs="Arial"/>
          <w:lang w:val="en-US" w:eastAsia="en-GB"/>
        </w:rPr>
        <w:t>The information in this publication may change from time to time. You must always refer to the latest available version.</w:t>
      </w:r>
    </w:p>
    <w:p w:rsidR="00BA440D" w:rsidRPr="00BA440D" w:rsidRDefault="00BA440D" w:rsidP="00BA440D">
      <w:pPr>
        <w:tabs>
          <w:tab w:val="left" w:pos="0"/>
        </w:tabs>
        <w:spacing w:before="160" w:after="0" w:line="288" w:lineRule="auto"/>
        <w:rPr>
          <w:rFonts w:eastAsia="Times New Roman"/>
          <w:b/>
          <w:sz w:val="24"/>
        </w:rPr>
      </w:pPr>
      <w:r w:rsidRPr="00BA440D">
        <w:rPr>
          <w:rFonts w:eastAsia="Times New Roman"/>
          <w:b/>
          <w:sz w:val="24"/>
        </w:rPr>
        <w:t>SWIFT Standards Intellectual Property Rights (IPR) Policy - End-User License Agreement</w:t>
      </w:r>
    </w:p>
    <w:p w:rsidR="00BA440D" w:rsidRPr="00BA440D" w:rsidRDefault="00BA440D" w:rsidP="00BA440D">
      <w:pPr>
        <w:suppressAutoHyphens w:val="0"/>
        <w:autoSpaceDE w:val="0"/>
        <w:autoSpaceDN w:val="0"/>
        <w:adjustRightInd w:val="0"/>
        <w:spacing w:before="0" w:after="0"/>
        <w:rPr>
          <w:rFonts w:eastAsia="Times New Roman" w:cs="Arial"/>
          <w:b/>
          <w:bCs/>
          <w:lang w:val="en-US" w:eastAsia="en-GB"/>
        </w:rPr>
      </w:pPr>
    </w:p>
    <w:p w:rsidR="00BA440D" w:rsidRPr="00BA440D" w:rsidRDefault="00BA440D" w:rsidP="00BA440D">
      <w:pPr>
        <w:suppressAutoHyphens w:val="0"/>
        <w:autoSpaceDE w:val="0"/>
        <w:autoSpaceDN w:val="0"/>
        <w:adjustRightInd w:val="0"/>
        <w:spacing w:before="0" w:after="0"/>
        <w:rPr>
          <w:rFonts w:eastAsia="Times New Roman" w:cs="Arial"/>
          <w:lang w:val="en-US" w:eastAsia="en-GB"/>
        </w:rPr>
      </w:pPr>
      <w:r w:rsidRPr="00BA440D">
        <w:rPr>
          <w:rFonts w:eastAsia="Times New Roman" w:cs="Arial"/>
          <w:lang w:val="en-US" w:eastAsia="en-GB"/>
        </w:rPr>
        <w:t>SWIFT Standards are licensed subject to the terms and conditions of the SWIFT Standards IPR Policy -</w:t>
      </w:r>
    </w:p>
    <w:p w:rsidR="00BA440D" w:rsidRPr="00BA440D" w:rsidRDefault="00BA440D" w:rsidP="00BA440D">
      <w:pPr>
        <w:suppressAutoHyphens w:val="0"/>
        <w:autoSpaceDE w:val="0"/>
        <w:autoSpaceDN w:val="0"/>
        <w:adjustRightInd w:val="0"/>
        <w:spacing w:before="0" w:after="0"/>
        <w:rPr>
          <w:rFonts w:eastAsia="Times New Roman" w:cs="Arial"/>
          <w:lang w:val="en-US" w:eastAsia="en-GB"/>
        </w:rPr>
      </w:pPr>
      <w:proofErr w:type="gramStart"/>
      <w:r w:rsidRPr="00BA440D">
        <w:rPr>
          <w:rFonts w:eastAsia="Times New Roman" w:cs="Arial"/>
          <w:lang w:val="en-US" w:eastAsia="en-GB"/>
        </w:rPr>
        <w:t>End-User License Agreement, available at www.swift.com &gt; About Us &gt; Legal &gt; IPR Policies &gt; SWIFT Standards IPR Policy.</w:t>
      </w:r>
      <w:proofErr w:type="gramEnd"/>
    </w:p>
    <w:p w:rsidR="00BA440D" w:rsidRPr="00BA440D" w:rsidRDefault="00BA440D" w:rsidP="00BA440D">
      <w:pPr>
        <w:tabs>
          <w:tab w:val="left" w:pos="0"/>
        </w:tabs>
        <w:spacing w:before="160" w:after="0" w:line="288" w:lineRule="auto"/>
        <w:jc w:val="both"/>
        <w:rPr>
          <w:rFonts w:eastAsia="Times New Roman"/>
          <w:b/>
          <w:sz w:val="24"/>
        </w:rPr>
      </w:pPr>
      <w:r w:rsidRPr="00BA440D">
        <w:rPr>
          <w:rFonts w:eastAsia="Times New Roman"/>
          <w:b/>
          <w:sz w:val="24"/>
        </w:rPr>
        <w:t>Translations</w:t>
      </w:r>
    </w:p>
    <w:p w:rsidR="00BA440D" w:rsidRPr="00BA440D" w:rsidRDefault="00BA440D" w:rsidP="00BA440D">
      <w:pPr>
        <w:suppressAutoHyphens w:val="0"/>
        <w:autoSpaceDE w:val="0"/>
        <w:autoSpaceDN w:val="0"/>
        <w:adjustRightInd w:val="0"/>
        <w:spacing w:before="0" w:after="0"/>
        <w:rPr>
          <w:rFonts w:eastAsia="Times New Roman" w:cs="Arial"/>
          <w:lang w:val="en-US" w:eastAsia="en-GB"/>
        </w:rPr>
      </w:pPr>
      <w:r w:rsidRPr="00BA440D">
        <w:rPr>
          <w:rFonts w:eastAsia="Times New Roman" w:cs="Arial"/>
          <w:lang w:val="en-US" w:eastAsia="en-GB"/>
        </w:rPr>
        <w:t>The English version of SWIFT documentation is the only official and binding version.</w:t>
      </w:r>
    </w:p>
    <w:p w:rsidR="00BA440D" w:rsidRPr="00BA440D" w:rsidRDefault="00BA440D" w:rsidP="00BA440D">
      <w:pPr>
        <w:tabs>
          <w:tab w:val="left" w:pos="0"/>
        </w:tabs>
        <w:spacing w:before="160" w:after="0" w:line="288" w:lineRule="auto"/>
        <w:jc w:val="both"/>
        <w:rPr>
          <w:rFonts w:eastAsia="Times New Roman"/>
          <w:b/>
          <w:sz w:val="24"/>
        </w:rPr>
      </w:pPr>
      <w:r w:rsidRPr="00BA440D">
        <w:rPr>
          <w:rFonts w:eastAsia="Times New Roman"/>
          <w:b/>
          <w:sz w:val="24"/>
        </w:rPr>
        <w:t>Trademarks</w:t>
      </w:r>
    </w:p>
    <w:p w:rsidR="00BA440D" w:rsidRPr="00BA440D" w:rsidRDefault="00BA440D" w:rsidP="00BA440D">
      <w:pPr>
        <w:suppressAutoHyphens w:val="0"/>
        <w:autoSpaceDE w:val="0"/>
        <w:autoSpaceDN w:val="0"/>
        <w:adjustRightInd w:val="0"/>
        <w:spacing w:before="0" w:after="0"/>
        <w:rPr>
          <w:rFonts w:eastAsia="Times New Roman" w:cs="Arial"/>
          <w:lang w:val="en-US" w:eastAsia="en-GB"/>
        </w:rPr>
      </w:pPr>
      <w:r w:rsidRPr="00BA440D">
        <w:rPr>
          <w:rFonts w:eastAsia="Times New Roman" w:cs="Arial"/>
          <w:lang w:val="en-US" w:eastAsia="en-GB"/>
        </w:rPr>
        <w:t>SWIFT is the trade name of S.W.I.F.T. SCRL. The following are registered trademarks of SWIFT:</w:t>
      </w:r>
    </w:p>
    <w:p w:rsidR="00BA440D" w:rsidRPr="00BA440D" w:rsidRDefault="00BA440D" w:rsidP="00BA440D">
      <w:pPr>
        <w:suppressAutoHyphens w:val="0"/>
        <w:autoSpaceDE w:val="0"/>
        <w:autoSpaceDN w:val="0"/>
        <w:adjustRightInd w:val="0"/>
        <w:spacing w:before="0" w:after="0"/>
        <w:rPr>
          <w:rFonts w:eastAsia="Times New Roman"/>
        </w:rPr>
      </w:pPr>
      <w:proofErr w:type="gramStart"/>
      <w:r w:rsidRPr="00BA440D">
        <w:rPr>
          <w:rFonts w:eastAsia="Times New Roman" w:cs="Arial"/>
          <w:lang w:val="en-US" w:eastAsia="en-GB"/>
        </w:rPr>
        <w:t xml:space="preserve">3SKey, </w:t>
      </w:r>
      <w:proofErr w:type="spellStart"/>
      <w:r w:rsidRPr="00BA440D">
        <w:rPr>
          <w:rFonts w:eastAsia="Times New Roman" w:cs="Arial"/>
          <w:lang w:val="en-US" w:eastAsia="en-GB"/>
        </w:rPr>
        <w:t>Innotribe</w:t>
      </w:r>
      <w:proofErr w:type="spellEnd"/>
      <w:r w:rsidRPr="00BA440D">
        <w:rPr>
          <w:rFonts w:eastAsia="Times New Roman" w:cs="Arial"/>
          <w:lang w:val="en-US" w:eastAsia="en-GB"/>
        </w:rPr>
        <w:t xml:space="preserve">, MyStandards, </w:t>
      </w:r>
      <w:proofErr w:type="spellStart"/>
      <w:r w:rsidRPr="00BA440D">
        <w:rPr>
          <w:rFonts w:eastAsia="Times New Roman" w:cs="Arial"/>
          <w:lang w:val="en-US" w:eastAsia="en-GB"/>
        </w:rPr>
        <w:t>Sibos</w:t>
      </w:r>
      <w:proofErr w:type="spellEnd"/>
      <w:r w:rsidRPr="00BA440D">
        <w:rPr>
          <w:rFonts w:eastAsia="Times New Roman" w:cs="Arial"/>
          <w:lang w:val="en-US" w:eastAsia="en-GB"/>
        </w:rPr>
        <w:t xml:space="preserve">, SWIFT, </w:t>
      </w:r>
      <w:proofErr w:type="spellStart"/>
      <w:r w:rsidRPr="00BA440D">
        <w:rPr>
          <w:rFonts w:eastAsia="Times New Roman" w:cs="Arial"/>
          <w:lang w:val="en-US" w:eastAsia="en-GB"/>
        </w:rPr>
        <w:t>SWIFTNet</w:t>
      </w:r>
      <w:proofErr w:type="spellEnd"/>
      <w:r w:rsidRPr="00BA440D">
        <w:rPr>
          <w:rFonts w:eastAsia="Times New Roman" w:cs="Arial"/>
          <w:lang w:val="en-US" w:eastAsia="en-GB"/>
        </w:rPr>
        <w:t>, SWIFT Institute, the Standards Forum logo, the SWIFT logo and UETR.</w:t>
      </w:r>
      <w:proofErr w:type="gramEnd"/>
      <w:r w:rsidRPr="00BA440D">
        <w:rPr>
          <w:rFonts w:eastAsia="Times New Roman" w:cs="Arial"/>
          <w:lang w:val="en-US" w:eastAsia="en-GB"/>
        </w:rPr>
        <w:t xml:space="preserve"> Other product, service, or company names in this publication are trade names, trademarks, or registered trademarks of their respective owners.</w:t>
      </w:r>
    </w:p>
    <w:p w:rsidR="00BA440D" w:rsidRPr="00BA440D" w:rsidRDefault="00BA440D" w:rsidP="00BA440D">
      <w:pPr>
        <w:rPr>
          <w:rFonts w:eastAsia="Times New Roman"/>
        </w:rPr>
      </w:pPr>
    </w:p>
    <w:p w:rsidR="006261C8" w:rsidRPr="00251B35" w:rsidRDefault="006261C8" w:rsidP="00BA440D"/>
    <w:sectPr w:rsidR="006261C8" w:rsidRPr="00251B35" w:rsidSect="00582037">
      <w:type w:val="oddPage"/>
      <w:pgSz w:w="11909" w:h="16834" w:code="9"/>
      <w:pgMar w:top="1418" w:right="1419" w:bottom="1259" w:left="1701" w:header="1418" w:footer="14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13C" w:rsidRDefault="0013213C">
      <w:r>
        <w:separator/>
      </w:r>
    </w:p>
  </w:endnote>
  <w:endnote w:type="continuationSeparator" w:id="0">
    <w:p w:rsidR="0013213C" w:rsidRDefault="00132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07" w:rsidRDefault="00DD1707">
    <w:pPr>
      <w:pStyle w:val="Footereven"/>
    </w:pP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DD1707">
      <w:trPr>
        <w:cantSplit/>
        <w:trHeight w:hRule="exact" w:val="50"/>
      </w:trPr>
      <w:tc>
        <w:tcPr>
          <w:tcW w:w="8505" w:type="dxa"/>
        </w:tcPr>
        <w:p w:rsidR="00DD1707" w:rsidRDefault="00DD1707">
          <w:pPr>
            <w:pStyle w:val="Footereven"/>
          </w:pPr>
        </w:p>
      </w:tc>
    </w:tr>
  </w:tbl>
  <w:p w:rsidR="00DD1707" w:rsidRPr="00406AAE" w:rsidRDefault="00DD1707" w:rsidP="000F4669">
    <w:pPr>
      <w:pStyle w:val="Footereven"/>
    </w:pPr>
    <w:r>
      <w:rPr>
        <w:rFonts w:eastAsia="Times"/>
        <w:noProof w:val="0"/>
        <w:lang w:val="en-GB"/>
      </w:rPr>
      <w:fldChar w:fldCharType="begin"/>
    </w:r>
    <w:r>
      <w:rPr>
        <w:rFonts w:eastAsia="Times"/>
        <w:noProof w:val="0"/>
        <w:lang w:val="en-GB"/>
      </w:rPr>
      <w:instrText xml:space="preserve"> PAGE </w:instrText>
    </w:r>
    <w:r>
      <w:rPr>
        <w:rFonts w:eastAsia="Times"/>
        <w:noProof w:val="0"/>
        <w:lang w:val="en-GB"/>
      </w:rPr>
      <w:fldChar w:fldCharType="separate"/>
    </w:r>
    <w:r>
      <w:rPr>
        <w:rFonts w:eastAsia="Times"/>
        <w:lang w:val="en-GB"/>
      </w:rPr>
      <w:t>2</w:t>
    </w:r>
    <w:r>
      <w:rPr>
        <w:rFonts w:eastAsia="Times"/>
        <w:noProof w:val="0"/>
        <w:lang w:val="en-GB"/>
      </w:rPr>
      <w:fldChar w:fldCharType="end"/>
    </w:r>
    <w:r>
      <w:rPr>
        <w:rFonts w:eastAsia="Times"/>
        <w:noProof w:val="0"/>
        <w:lang w:val="en-GB"/>
      </w:rPr>
      <w:tab/>
      <w:t xml:space="preserve">Category </w:t>
    </w:r>
    <w:r>
      <w:rPr>
        <w:rFonts w:eastAsia="Times"/>
        <w:noProof w:val="0"/>
        <w:color w:val="FF0000"/>
        <w:lang w:val="en-GB"/>
      </w:rPr>
      <w:t xml:space="preserve">CATNUM </w:t>
    </w:r>
    <w:r>
      <w:rPr>
        <w:rFonts w:eastAsia="Times"/>
        <w:noProof w:val="0"/>
        <w:lang w:val="en-GB"/>
      </w:rPr>
      <w:t>maintenance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07" w:rsidRDefault="00DD17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07" w:rsidRDefault="00DD170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07" w:rsidRDefault="00DD1707">
    <w:pPr>
      <w:pStyle w:val="Footereven"/>
    </w:pP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DD1707">
      <w:trPr>
        <w:cantSplit/>
        <w:trHeight w:hRule="exact" w:val="50"/>
      </w:trPr>
      <w:tc>
        <w:tcPr>
          <w:tcW w:w="8505" w:type="dxa"/>
        </w:tcPr>
        <w:p w:rsidR="00DD1707" w:rsidRDefault="00DD1707">
          <w:pPr>
            <w:pStyle w:val="Footereven"/>
          </w:pPr>
        </w:p>
      </w:tc>
    </w:tr>
  </w:tbl>
  <w:p w:rsidR="00DD1707" w:rsidRPr="00E75D6F" w:rsidRDefault="00DD1707" w:rsidP="000F4669">
    <w:pPr>
      <w:pStyle w:val="Footereven"/>
      <w:rPr>
        <w:rFonts w:eastAsia="Times"/>
        <w:noProof w:val="0"/>
        <w:lang w:val="en-GB"/>
      </w:rPr>
    </w:pPr>
    <w:r>
      <w:rPr>
        <w:rFonts w:eastAsia="Times"/>
        <w:noProof w:val="0"/>
        <w:lang w:val="en-GB"/>
      </w:rPr>
      <w:fldChar w:fldCharType="begin"/>
    </w:r>
    <w:r>
      <w:rPr>
        <w:rFonts w:eastAsia="Times"/>
        <w:noProof w:val="0"/>
        <w:lang w:val="en-GB"/>
      </w:rPr>
      <w:instrText xml:space="preserve"> PAGE </w:instrText>
    </w:r>
    <w:r>
      <w:rPr>
        <w:rFonts w:eastAsia="Times"/>
        <w:noProof w:val="0"/>
        <w:lang w:val="en-GB"/>
      </w:rPr>
      <w:fldChar w:fldCharType="separate"/>
    </w:r>
    <w:r w:rsidR="009860C3">
      <w:rPr>
        <w:rFonts w:eastAsia="Times"/>
        <w:lang w:val="en-GB"/>
      </w:rPr>
      <w:t>32</w:t>
    </w:r>
    <w:r>
      <w:rPr>
        <w:rFonts w:eastAsia="Times"/>
        <w:noProof w:val="0"/>
        <w:lang w:val="en-GB"/>
      </w:rPr>
      <w:fldChar w:fldCharType="end"/>
    </w:r>
    <w:r>
      <w:rPr>
        <w:rFonts w:eastAsia="Times"/>
        <w:noProof w:val="0"/>
        <w:lang w:val="en-GB"/>
      </w:rPr>
      <w:tab/>
      <w:t>MWG Meeting and Minutes SR 2020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07" w:rsidRDefault="00DD1707" w:rsidP="00031E7B">
    <w:pPr>
      <w:pStyle w:val="Footerodd"/>
    </w:pPr>
  </w:p>
  <w:tbl>
    <w:tblPr>
      <w:tblW w:w="0" w:type="auto"/>
      <w:tblInd w:w="107"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DD1707" w:rsidTr="0073590E">
      <w:trPr>
        <w:cantSplit/>
        <w:trHeight w:hRule="exact" w:val="50"/>
      </w:trPr>
      <w:tc>
        <w:tcPr>
          <w:tcW w:w="8505" w:type="dxa"/>
        </w:tcPr>
        <w:p w:rsidR="00DD1707" w:rsidRDefault="00DD1707" w:rsidP="00161E45"/>
      </w:tc>
    </w:tr>
  </w:tbl>
  <w:p w:rsidR="00DD1707" w:rsidRPr="004C304C" w:rsidRDefault="00DD1707" w:rsidP="00161E45">
    <w:pPr>
      <w:pStyle w:val="Footerodd"/>
      <w:jc w:val="left"/>
      <w:rPr>
        <w:rFonts w:eastAsia="Times"/>
      </w:rPr>
    </w:pPr>
    <w:r>
      <w:rPr>
        <w:rFonts w:eastAsia="Times"/>
      </w:rPr>
      <w:t>July 2019</w:t>
    </w:r>
    <w:r w:rsidRPr="00031E7B">
      <w:rPr>
        <w:rFonts w:eastAsia="Times"/>
      </w:rPr>
      <w:tab/>
    </w:r>
    <w:r w:rsidRPr="00031E7B">
      <w:rPr>
        <w:rFonts w:eastAsia="Times"/>
      </w:rPr>
      <w:fldChar w:fldCharType="begin"/>
    </w:r>
    <w:r w:rsidRPr="00031E7B">
      <w:rPr>
        <w:rFonts w:eastAsia="Times"/>
      </w:rPr>
      <w:instrText xml:space="preserve"> PAGE </w:instrText>
    </w:r>
    <w:r w:rsidRPr="00031E7B">
      <w:rPr>
        <w:rFonts w:eastAsia="Times"/>
      </w:rPr>
      <w:fldChar w:fldCharType="separate"/>
    </w:r>
    <w:r w:rsidR="009860C3">
      <w:rPr>
        <w:rFonts w:eastAsia="Times"/>
      </w:rPr>
      <w:t>31</w:t>
    </w:r>
    <w:r w:rsidRPr="00031E7B">
      <w:rPr>
        <w:rFonts w:eastAsia="Tim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13C" w:rsidRDefault="0013213C">
      <w:r>
        <w:separator/>
      </w:r>
    </w:p>
  </w:footnote>
  <w:footnote w:type="continuationSeparator" w:id="0">
    <w:p w:rsidR="0013213C" w:rsidRDefault="00132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07" w:rsidRDefault="00DD1707" w:rsidP="006570C0">
    <w:pPr>
      <w:pStyle w:val="Headereven"/>
    </w:pPr>
    <w:r>
      <w:t>Standards MT Release 2010 Country Vote</w:t>
    </w:r>
    <w:r>
      <w:tab/>
    </w: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DD1707">
      <w:trPr>
        <w:cantSplit/>
        <w:trHeight w:hRule="exact" w:val="50"/>
      </w:trPr>
      <w:tc>
        <w:tcPr>
          <w:tcW w:w="8505" w:type="dxa"/>
        </w:tcPr>
        <w:p w:rsidR="00DD1707" w:rsidRDefault="00DD1707">
          <w:pPr>
            <w:pStyle w:val="Headereven"/>
          </w:pPr>
        </w:p>
        <w:p w:rsidR="00DD1707" w:rsidRDefault="00DD1707">
          <w:pPr>
            <w:pStyle w:val="Headereven"/>
          </w:pPr>
        </w:p>
      </w:tc>
    </w:tr>
  </w:tbl>
  <w:p w:rsidR="00DD1707" w:rsidRDefault="00DD1707">
    <w:pPr>
      <w:pStyle w:val="Headereven"/>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07" w:rsidRDefault="00DD17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07" w:rsidRDefault="00DD1707" w:rsidP="00CE4AC2">
    <w:pPr>
      <w:pStyle w:val="Header"/>
    </w:pPr>
    <w:r>
      <w:rPr>
        <w:noProof/>
        <w:lang w:eastAsia="en-GB"/>
      </w:rPr>
      <w:drawing>
        <wp:inline distT="0" distB="0" distL="0" distR="0" wp14:anchorId="15F3C908" wp14:editId="4474066E">
          <wp:extent cx="718185" cy="718185"/>
          <wp:effectExtent l="19050" t="0" r="5715" b="0"/>
          <wp:docPr id="1" name="Picture 2" descr="SWIFT_Logo_PMS_W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IFT_Logo_PMS_WG10"/>
                  <pic:cNvPicPr>
                    <a:picLocks noChangeAspect="1" noChangeArrowheads="1"/>
                  </pic:cNvPicPr>
                </pic:nvPicPr>
                <pic:blipFill>
                  <a:blip r:embed="rId1"/>
                  <a:srcRect/>
                  <a:stretch>
                    <a:fillRect/>
                  </a:stretch>
                </pic:blipFill>
                <pic:spPr bwMode="auto">
                  <a:xfrm>
                    <a:off x="0" y="0"/>
                    <a:ext cx="718185" cy="71818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07" w:rsidRDefault="00DD1707" w:rsidP="006570C0">
    <w:pPr>
      <w:pStyle w:val="Headereven"/>
    </w:pPr>
    <w:r>
      <w:t>Standards MT Release November 2020</w:t>
    </w:r>
    <w:r>
      <w:tab/>
    </w: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DD1707">
      <w:trPr>
        <w:cantSplit/>
        <w:trHeight w:hRule="exact" w:val="50"/>
      </w:trPr>
      <w:tc>
        <w:tcPr>
          <w:tcW w:w="8505" w:type="dxa"/>
        </w:tcPr>
        <w:p w:rsidR="00DD1707" w:rsidRDefault="00DD1707">
          <w:pPr>
            <w:pStyle w:val="Headereven"/>
          </w:pPr>
        </w:p>
        <w:p w:rsidR="00DD1707" w:rsidRDefault="00DD1707">
          <w:pPr>
            <w:pStyle w:val="Headereven"/>
          </w:pPr>
        </w:p>
      </w:tc>
    </w:tr>
  </w:tbl>
  <w:p w:rsidR="00DD1707" w:rsidRPr="001762F8" w:rsidRDefault="00DD1707">
    <w:pPr>
      <w:pStyle w:val="Headereven"/>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07" w:rsidRDefault="00DD1707" w:rsidP="00921093">
    <w:pPr>
      <w:pStyle w:val="Headerodd"/>
      <w:tabs>
        <w:tab w:val="clear" w:pos="8712"/>
        <w:tab w:val="right" w:pos="8505"/>
      </w:tabs>
      <w:jc w:val="left"/>
    </w:pPr>
    <w:r>
      <w:tab/>
      <w:t>Standards MT Release November 2020</w:t>
    </w:r>
  </w:p>
  <w:tbl>
    <w:tblPr>
      <w:tblW w:w="0" w:type="auto"/>
      <w:tblInd w:w="107"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DD1707" w:rsidTr="0073590E">
      <w:trPr>
        <w:cantSplit/>
        <w:trHeight w:hRule="exact" w:val="50"/>
      </w:trPr>
      <w:tc>
        <w:tcPr>
          <w:tcW w:w="8505" w:type="dxa"/>
        </w:tcPr>
        <w:p w:rsidR="00DD1707" w:rsidRDefault="00DD1707"/>
        <w:p w:rsidR="00DD1707" w:rsidRDefault="00DD1707"/>
      </w:tc>
    </w:tr>
  </w:tbl>
  <w:p w:rsidR="00DD1707" w:rsidRDefault="00DD1707">
    <w:pPr>
      <w:pStyle w:val="Headerod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3360C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7971B2"/>
    <w:multiLevelType w:val="multilevel"/>
    <w:tmpl w:val="EC8A263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18"/>
        </w:tabs>
        <w:ind w:left="718" w:hanging="576"/>
      </w:pPr>
      <w:rPr>
        <w:rFonts w:ascii="Helvetica" w:hAnsi="Helvetica"/>
        <w:color w:val="auto"/>
      </w:rPr>
    </w:lvl>
    <w:lvl w:ilvl="2">
      <w:start w:val="1"/>
      <w:numFmt w:val="decimal"/>
      <w:pStyle w:val="Heading3"/>
      <w:lvlText w:val="%1.%2.%3"/>
      <w:lvlJc w:val="left"/>
      <w:pPr>
        <w:tabs>
          <w:tab w:val="num" w:pos="1080"/>
        </w:tabs>
        <w:ind w:left="851" w:hanging="851"/>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23D66EB"/>
    <w:multiLevelType w:val="singleLevel"/>
    <w:tmpl w:val="CC960EEE"/>
    <w:lvl w:ilvl="0">
      <w:start w:val="1"/>
      <w:numFmt w:val="bullet"/>
      <w:pStyle w:val="ListBullet1"/>
      <w:lvlText w:val=""/>
      <w:lvlJc w:val="left"/>
      <w:pPr>
        <w:tabs>
          <w:tab w:val="num" w:pos="360"/>
        </w:tabs>
        <w:ind w:left="360" w:hanging="360"/>
      </w:pPr>
      <w:rPr>
        <w:rFonts w:ascii="Symbol" w:hAnsi="Symbol" w:hint="default"/>
      </w:rPr>
    </w:lvl>
  </w:abstractNum>
  <w:abstractNum w:abstractNumId="3">
    <w:nsid w:val="12F45D21"/>
    <w:multiLevelType w:val="hybridMultilevel"/>
    <w:tmpl w:val="D7EE6D76"/>
    <w:lvl w:ilvl="0" w:tplc="CB564204">
      <w:start w:val="1"/>
      <w:numFmt w:val="decimal"/>
      <w:pStyle w:val="ListNumber1"/>
      <w:lvlText w:val="%1."/>
      <w:lvlJc w:val="left"/>
      <w:pPr>
        <w:tabs>
          <w:tab w:val="num" w:pos="1211"/>
        </w:tabs>
        <w:ind w:left="1134"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0E6CBA"/>
    <w:multiLevelType w:val="multilevel"/>
    <w:tmpl w:val="E1D09EE0"/>
    <w:lvl w:ilvl="0">
      <w:start w:val="1"/>
      <w:numFmt w:val="none"/>
      <w:lvlText w:val="A"/>
      <w:lvlJc w:val="left"/>
      <w:pPr>
        <w:tabs>
          <w:tab w:val="num" w:pos="851"/>
        </w:tabs>
        <w:ind w:left="851" w:hanging="851"/>
      </w:pPr>
    </w:lvl>
    <w:lvl w:ilvl="1">
      <w:start w:val="1"/>
      <w:numFmt w:val="decimal"/>
      <w:lvlRestart w:val="0"/>
      <w:lvlText w:val="%1.%2"/>
      <w:lvlJc w:val="left"/>
      <w:pPr>
        <w:tabs>
          <w:tab w:val="num" w:pos="864"/>
        </w:tabs>
        <w:ind w:left="864" w:hanging="864"/>
      </w:pPr>
      <w:rPr>
        <w:rFonts w:ascii="Arial" w:hAnsi="Arial"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8"/>
        </w:tabs>
        <w:ind w:left="1008" w:hanging="1008"/>
      </w:pPr>
    </w:lvl>
    <w:lvl w:ilvl="3">
      <w:start w:val="1"/>
      <w:numFmt w:val="decimal"/>
      <w:lvlText w:val="%1.%2.%3.%4"/>
      <w:lvlJc w:val="left"/>
      <w:pPr>
        <w:tabs>
          <w:tab w:val="num" w:pos="1152"/>
        </w:tabs>
        <w:ind w:left="1152" w:hanging="1152"/>
      </w:pPr>
    </w:lvl>
    <w:lvl w:ilvl="4">
      <w:start w:val="1"/>
      <w:numFmt w:val="decimal"/>
      <w:lvlText w:val="%1.%2.%3.%4.%5"/>
      <w:lvlJc w:val="left"/>
      <w:pPr>
        <w:tabs>
          <w:tab w:val="num" w:pos="1296"/>
        </w:tabs>
        <w:ind w:left="1296" w:hanging="1296"/>
      </w:pPr>
    </w:lvl>
    <w:lvl w:ilvl="5">
      <w:start w:val="1"/>
      <w:numFmt w:val="upperLetter"/>
      <w:lvlText w:val="Appendix %6"/>
      <w:lvlJc w:val="left"/>
      <w:pPr>
        <w:tabs>
          <w:tab w:val="num" w:pos="2880"/>
        </w:tabs>
        <w:ind w:left="720" w:hanging="720"/>
      </w:pPr>
    </w:lvl>
    <w:lvl w:ilvl="6">
      <w:start w:val="1"/>
      <w:numFmt w:val="upperLetter"/>
      <w:lvlRestart w:val="0"/>
      <w:lvlText w:val="%7"/>
      <w:lvlJc w:val="left"/>
      <w:pPr>
        <w:tabs>
          <w:tab w:val="num" w:pos="851"/>
        </w:tabs>
        <w:ind w:left="851" w:hanging="851"/>
      </w:pPr>
    </w:lvl>
    <w:lvl w:ilvl="7">
      <w:start w:val="1"/>
      <w:numFmt w:val="decimal"/>
      <w:pStyle w:val="Heading8"/>
      <w:lvlText w:val="%7.%8"/>
      <w:lvlJc w:val="left"/>
      <w:pPr>
        <w:tabs>
          <w:tab w:val="num" w:pos="851"/>
        </w:tabs>
        <w:ind w:left="851" w:hanging="851"/>
      </w:pPr>
    </w:lvl>
    <w:lvl w:ilvl="8">
      <w:start w:val="1"/>
      <w:numFmt w:val="decimal"/>
      <w:lvlText w:val="A.%9.%8"/>
      <w:lvlJc w:val="left"/>
      <w:pPr>
        <w:tabs>
          <w:tab w:val="num" w:pos="1080"/>
        </w:tabs>
        <w:ind w:left="851" w:hanging="851"/>
      </w:pPr>
    </w:lvl>
  </w:abstractNum>
  <w:abstractNum w:abstractNumId="5">
    <w:nsid w:val="23216544"/>
    <w:multiLevelType w:val="hybridMultilevel"/>
    <w:tmpl w:val="7EC861F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nsid w:val="348458D0"/>
    <w:multiLevelType w:val="hybridMultilevel"/>
    <w:tmpl w:val="B5446460"/>
    <w:lvl w:ilvl="0" w:tplc="2C24DAE8">
      <w:start w:val="1"/>
      <w:numFmt w:val="bullet"/>
      <w:pStyle w:val="ListBullet21"/>
      <w:lvlText w:val=""/>
      <w:lvlJc w:val="left"/>
      <w:pPr>
        <w:tabs>
          <w:tab w:val="num" w:pos="3196"/>
        </w:tabs>
        <w:ind w:left="3196" w:hanging="360"/>
      </w:pPr>
      <w:rPr>
        <w:rFonts w:ascii="Symbol" w:hAnsi="Symbol"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7">
    <w:nsid w:val="422F5A05"/>
    <w:multiLevelType w:val="multilevel"/>
    <w:tmpl w:val="C586202A"/>
    <w:lvl w:ilvl="0">
      <w:start w:val="1"/>
      <w:numFmt w:val="none"/>
      <w:lvlText w:val="A"/>
      <w:lvlJc w:val="left"/>
      <w:pPr>
        <w:tabs>
          <w:tab w:val="num" w:pos="851"/>
        </w:tabs>
        <w:ind w:left="851" w:hanging="851"/>
      </w:pPr>
    </w:lvl>
    <w:lvl w:ilvl="1">
      <w:start w:val="1"/>
      <w:numFmt w:val="decimal"/>
      <w:lvlRestart w:val="0"/>
      <w:lvlText w:val="%1.%2"/>
      <w:lvlJc w:val="left"/>
      <w:pPr>
        <w:tabs>
          <w:tab w:val="num" w:pos="864"/>
        </w:tabs>
        <w:ind w:left="864" w:hanging="864"/>
      </w:pPr>
      <w:rPr>
        <w:rFonts w:ascii="Arial" w:hAnsi="Arial"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8"/>
        </w:tabs>
        <w:ind w:left="1008" w:hanging="1008"/>
      </w:pPr>
    </w:lvl>
    <w:lvl w:ilvl="3">
      <w:start w:val="1"/>
      <w:numFmt w:val="decimal"/>
      <w:lvlText w:val="%1.%2.%3.%4"/>
      <w:lvlJc w:val="left"/>
      <w:pPr>
        <w:tabs>
          <w:tab w:val="num" w:pos="1152"/>
        </w:tabs>
        <w:ind w:left="1152" w:hanging="1152"/>
      </w:pPr>
    </w:lvl>
    <w:lvl w:ilvl="4">
      <w:start w:val="1"/>
      <w:numFmt w:val="decimal"/>
      <w:lvlText w:val="%1.%2.%3.%4.%5"/>
      <w:lvlJc w:val="left"/>
      <w:pPr>
        <w:tabs>
          <w:tab w:val="num" w:pos="1296"/>
        </w:tabs>
        <w:ind w:left="1296" w:hanging="1296"/>
      </w:pPr>
    </w:lvl>
    <w:lvl w:ilvl="5">
      <w:start w:val="1"/>
      <w:numFmt w:val="upperLetter"/>
      <w:lvlText w:val="Appendix %6"/>
      <w:lvlJc w:val="left"/>
      <w:pPr>
        <w:tabs>
          <w:tab w:val="num" w:pos="2880"/>
        </w:tabs>
        <w:ind w:left="720" w:hanging="720"/>
      </w:pPr>
    </w:lvl>
    <w:lvl w:ilvl="6">
      <w:start w:val="1"/>
      <w:numFmt w:val="upperLetter"/>
      <w:lvlRestart w:val="0"/>
      <w:lvlText w:val="%7"/>
      <w:lvlJc w:val="left"/>
      <w:pPr>
        <w:tabs>
          <w:tab w:val="num" w:pos="851"/>
        </w:tabs>
        <w:ind w:left="851" w:hanging="851"/>
      </w:pPr>
    </w:lvl>
    <w:lvl w:ilvl="7">
      <w:start w:val="1"/>
      <w:numFmt w:val="decimal"/>
      <w:lvlText w:val="%7.%8"/>
      <w:lvlJc w:val="left"/>
      <w:pPr>
        <w:tabs>
          <w:tab w:val="num" w:pos="851"/>
        </w:tabs>
        <w:ind w:left="851" w:hanging="851"/>
      </w:pPr>
    </w:lvl>
    <w:lvl w:ilvl="8">
      <w:start w:val="1"/>
      <w:numFmt w:val="decimal"/>
      <w:pStyle w:val="Heading9"/>
      <w:lvlText w:val="%7.%8.%9"/>
      <w:lvlJc w:val="left"/>
      <w:pPr>
        <w:tabs>
          <w:tab w:val="num" w:pos="1080"/>
        </w:tabs>
        <w:ind w:left="851" w:hanging="851"/>
      </w:pPr>
    </w:lvl>
  </w:abstractNum>
  <w:abstractNum w:abstractNumId="8">
    <w:nsid w:val="4BE0238E"/>
    <w:multiLevelType w:val="multilevel"/>
    <w:tmpl w:val="6368E8C4"/>
    <w:lvl w:ilvl="0">
      <w:start w:val="1"/>
      <w:numFmt w:val="none"/>
      <w:lvlText w:val="A"/>
      <w:lvlJc w:val="left"/>
      <w:pPr>
        <w:tabs>
          <w:tab w:val="num" w:pos="851"/>
        </w:tabs>
        <w:ind w:left="851" w:hanging="851"/>
      </w:pPr>
    </w:lvl>
    <w:lvl w:ilvl="1">
      <w:start w:val="1"/>
      <w:numFmt w:val="decimal"/>
      <w:lvlRestart w:val="0"/>
      <w:lvlText w:val="%1.%2"/>
      <w:lvlJc w:val="left"/>
      <w:pPr>
        <w:tabs>
          <w:tab w:val="num" w:pos="864"/>
        </w:tabs>
        <w:ind w:left="864" w:hanging="864"/>
      </w:pPr>
      <w:rPr>
        <w:rFonts w:ascii="Arial" w:hAnsi="Arial"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8"/>
        </w:tabs>
        <w:ind w:left="1008" w:hanging="1008"/>
      </w:pPr>
    </w:lvl>
    <w:lvl w:ilvl="3">
      <w:start w:val="1"/>
      <w:numFmt w:val="decimal"/>
      <w:lvlText w:val="%1.%2.%3.%4"/>
      <w:lvlJc w:val="left"/>
      <w:pPr>
        <w:tabs>
          <w:tab w:val="num" w:pos="1152"/>
        </w:tabs>
        <w:ind w:left="1152" w:hanging="1152"/>
      </w:pPr>
    </w:lvl>
    <w:lvl w:ilvl="4">
      <w:start w:val="1"/>
      <w:numFmt w:val="decimal"/>
      <w:lvlText w:val="%1.%2.%3.%4.%5"/>
      <w:lvlJc w:val="left"/>
      <w:pPr>
        <w:tabs>
          <w:tab w:val="num" w:pos="1296"/>
        </w:tabs>
        <w:ind w:left="1296" w:hanging="1296"/>
      </w:pPr>
    </w:lvl>
    <w:lvl w:ilvl="5">
      <w:start w:val="1"/>
      <w:numFmt w:val="upperLetter"/>
      <w:lvlText w:val="Appendix %6"/>
      <w:lvlJc w:val="left"/>
      <w:pPr>
        <w:tabs>
          <w:tab w:val="num" w:pos="2880"/>
        </w:tabs>
        <w:ind w:left="720" w:hanging="720"/>
      </w:pPr>
    </w:lvl>
    <w:lvl w:ilvl="6">
      <w:start w:val="1"/>
      <w:numFmt w:val="upperLetter"/>
      <w:lvlRestart w:val="0"/>
      <w:pStyle w:val="Heading7"/>
      <w:lvlText w:val="%7"/>
      <w:lvlJc w:val="left"/>
      <w:pPr>
        <w:tabs>
          <w:tab w:val="num" w:pos="851"/>
        </w:tabs>
        <w:ind w:left="851" w:hanging="851"/>
      </w:pPr>
    </w:lvl>
    <w:lvl w:ilvl="7">
      <w:start w:val="1"/>
      <w:numFmt w:val="decimal"/>
      <w:lvlText w:val="%7.%8"/>
      <w:lvlJc w:val="left"/>
      <w:pPr>
        <w:tabs>
          <w:tab w:val="num" w:pos="851"/>
        </w:tabs>
        <w:ind w:left="851" w:hanging="851"/>
      </w:pPr>
    </w:lvl>
    <w:lvl w:ilvl="8">
      <w:start w:val="1"/>
      <w:numFmt w:val="decimal"/>
      <w:lvlText w:val="A.%9.%8"/>
      <w:lvlJc w:val="left"/>
      <w:pPr>
        <w:tabs>
          <w:tab w:val="num" w:pos="1080"/>
        </w:tabs>
        <w:ind w:left="851" w:hanging="851"/>
      </w:pPr>
    </w:lvl>
  </w:abstractNum>
  <w:abstractNum w:abstractNumId="9">
    <w:nsid w:val="671E36D5"/>
    <w:multiLevelType w:val="multilevel"/>
    <w:tmpl w:val="514C2B96"/>
    <w:lvl w:ilvl="0">
      <w:start w:val="1"/>
      <w:numFmt w:val="none"/>
      <w:pStyle w:val="Warning"/>
      <w:lvlText w:val="Warning:"/>
      <w:lvlJc w:val="left"/>
      <w:pPr>
        <w:tabs>
          <w:tab w:val="num" w:pos="1080"/>
        </w:tabs>
        <w:ind w:left="432" w:hanging="432"/>
      </w:pPr>
      <w:rPr>
        <w:rFonts w:ascii="Arial" w:hAnsi="Arial" w:hint="default"/>
        <w:b/>
        <w:i w:val="0"/>
        <w:sz w:val="2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upperLetter"/>
      <w:lvlText w:val="%6"/>
      <w:lvlJc w:val="left"/>
      <w:pPr>
        <w:tabs>
          <w:tab w:val="num" w:pos="1152"/>
        </w:tabs>
        <w:ind w:left="1152" w:hanging="1152"/>
      </w:pPr>
    </w:lvl>
    <w:lvl w:ilvl="6">
      <w:start w:val="1"/>
      <w:numFmt w:val="upperLetter"/>
      <w:lvlText w:val="Appendix %7"/>
      <w:lvlJc w:val="left"/>
      <w:pPr>
        <w:tabs>
          <w:tab w:val="num" w:pos="2160"/>
        </w:tabs>
        <w:ind w:left="1296" w:hanging="1296"/>
      </w:pPr>
      <w:rPr>
        <w:rFonts w:ascii="Arial" w:hAnsi="Arial" w:hint="default"/>
        <w:b/>
        <w:i w:val="0"/>
        <w:sz w:val="40"/>
      </w:rPr>
    </w:lvl>
    <w:lvl w:ilvl="7">
      <w:start w:val="1"/>
      <w:numFmt w:val="decimal"/>
      <w:lvlText w:val="%7.%8"/>
      <w:lvlJc w:val="left"/>
      <w:pPr>
        <w:tabs>
          <w:tab w:val="num" w:pos="1440"/>
        </w:tabs>
        <w:ind w:left="1440" w:hanging="1440"/>
      </w:pPr>
      <w:rPr>
        <w:rFonts w:ascii="Arial" w:hAnsi="Arial" w:hint="default"/>
        <w:b/>
        <w:i w:val="0"/>
        <w:sz w:val="36"/>
      </w:rPr>
    </w:lvl>
    <w:lvl w:ilvl="8">
      <w:start w:val="1"/>
      <w:numFmt w:val="decimal"/>
      <w:lvlText w:val="%7.%8.%9"/>
      <w:lvlJc w:val="left"/>
      <w:pPr>
        <w:tabs>
          <w:tab w:val="num" w:pos="1584"/>
        </w:tabs>
        <w:ind w:left="1584" w:hanging="1584"/>
      </w:pPr>
    </w:lvl>
  </w:abstractNum>
  <w:abstractNum w:abstractNumId="10">
    <w:nsid w:val="7A4A3830"/>
    <w:multiLevelType w:val="singleLevel"/>
    <w:tmpl w:val="915E55F4"/>
    <w:lvl w:ilvl="0">
      <w:start w:val="1"/>
      <w:numFmt w:val="none"/>
      <w:pStyle w:val="Note"/>
      <w:lvlText w:val="Note:"/>
      <w:lvlJc w:val="left"/>
      <w:pPr>
        <w:tabs>
          <w:tab w:val="num" w:pos="2357"/>
        </w:tabs>
        <w:ind w:left="1957" w:hanging="680"/>
      </w:pPr>
      <w:rPr>
        <w:b/>
        <w:i w:val="0"/>
      </w:rPr>
    </w:lvl>
  </w:abstractNum>
  <w:abstractNum w:abstractNumId="11">
    <w:nsid w:val="7B885E2B"/>
    <w:multiLevelType w:val="hybridMultilevel"/>
    <w:tmpl w:val="D9481910"/>
    <w:lvl w:ilvl="0" w:tplc="DC683254">
      <w:start w:val="1"/>
      <w:numFmt w:val="bullet"/>
      <w:lvlText w:val="•"/>
      <w:lvlJc w:val="left"/>
      <w:pPr>
        <w:tabs>
          <w:tab w:val="num" w:pos="720"/>
        </w:tabs>
        <w:ind w:left="720" w:hanging="360"/>
      </w:pPr>
      <w:rPr>
        <w:rFonts w:ascii="Times New Roman" w:hAnsi="Times New Roman" w:hint="default"/>
      </w:rPr>
    </w:lvl>
    <w:lvl w:ilvl="1" w:tplc="0938F61A">
      <w:start w:val="46"/>
      <w:numFmt w:val="bullet"/>
      <w:lvlText w:val="►"/>
      <w:lvlJc w:val="left"/>
      <w:pPr>
        <w:tabs>
          <w:tab w:val="num" w:pos="1440"/>
        </w:tabs>
        <w:ind w:left="1440" w:hanging="360"/>
      </w:pPr>
      <w:rPr>
        <w:rFonts w:ascii="Century Gothic" w:hAnsi="Century Gothic" w:hint="default"/>
      </w:rPr>
    </w:lvl>
    <w:lvl w:ilvl="2" w:tplc="C6E4CA8C">
      <w:start w:val="46"/>
      <w:numFmt w:val="bullet"/>
      <w:lvlText w:val="–"/>
      <w:lvlJc w:val="left"/>
      <w:pPr>
        <w:tabs>
          <w:tab w:val="num" w:pos="2160"/>
        </w:tabs>
        <w:ind w:left="2160" w:hanging="360"/>
      </w:pPr>
      <w:rPr>
        <w:rFonts w:ascii="Times" w:hAnsi="Times" w:hint="default"/>
      </w:rPr>
    </w:lvl>
    <w:lvl w:ilvl="3" w:tplc="1792BB76">
      <w:start w:val="1"/>
      <w:numFmt w:val="bullet"/>
      <w:lvlText w:val="•"/>
      <w:lvlJc w:val="left"/>
      <w:pPr>
        <w:tabs>
          <w:tab w:val="num" w:pos="2880"/>
        </w:tabs>
        <w:ind w:left="2880" w:hanging="360"/>
      </w:pPr>
      <w:rPr>
        <w:rFonts w:ascii="Times New Roman" w:hAnsi="Times New Roman" w:hint="default"/>
      </w:rPr>
    </w:lvl>
    <w:lvl w:ilvl="4" w:tplc="373C4EA4" w:tentative="1">
      <w:start w:val="1"/>
      <w:numFmt w:val="bullet"/>
      <w:lvlText w:val="•"/>
      <w:lvlJc w:val="left"/>
      <w:pPr>
        <w:tabs>
          <w:tab w:val="num" w:pos="3600"/>
        </w:tabs>
        <w:ind w:left="3600" w:hanging="360"/>
      </w:pPr>
      <w:rPr>
        <w:rFonts w:ascii="Times New Roman" w:hAnsi="Times New Roman" w:hint="default"/>
      </w:rPr>
    </w:lvl>
    <w:lvl w:ilvl="5" w:tplc="48208864" w:tentative="1">
      <w:start w:val="1"/>
      <w:numFmt w:val="bullet"/>
      <w:lvlText w:val="•"/>
      <w:lvlJc w:val="left"/>
      <w:pPr>
        <w:tabs>
          <w:tab w:val="num" w:pos="4320"/>
        </w:tabs>
        <w:ind w:left="4320" w:hanging="360"/>
      </w:pPr>
      <w:rPr>
        <w:rFonts w:ascii="Times New Roman" w:hAnsi="Times New Roman" w:hint="default"/>
      </w:rPr>
    </w:lvl>
    <w:lvl w:ilvl="6" w:tplc="DDFA5298" w:tentative="1">
      <w:start w:val="1"/>
      <w:numFmt w:val="bullet"/>
      <w:lvlText w:val="•"/>
      <w:lvlJc w:val="left"/>
      <w:pPr>
        <w:tabs>
          <w:tab w:val="num" w:pos="5040"/>
        </w:tabs>
        <w:ind w:left="5040" w:hanging="360"/>
      </w:pPr>
      <w:rPr>
        <w:rFonts w:ascii="Times New Roman" w:hAnsi="Times New Roman" w:hint="default"/>
      </w:rPr>
    </w:lvl>
    <w:lvl w:ilvl="7" w:tplc="233294AE" w:tentative="1">
      <w:start w:val="1"/>
      <w:numFmt w:val="bullet"/>
      <w:lvlText w:val="•"/>
      <w:lvlJc w:val="left"/>
      <w:pPr>
        <w:tabs>
          <w:tab w:val="num" w:pos="5760"/>
        </w:tabs>
        <w:ind w:left="5760" w:hanging="360"/>
      </w:pPr>
      <w:rPr>
        <w:rFonts w:ascii="Times New Roman" w:hAnsi="Times New Roman" w:hint="default"/>
      </w:rPr>
    </w:lvl>
    <w:lvl w:ilvl="8" w:tplc="6B62077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7E31653B"/>
    <w:multiLevelType w:val="multilevel"/>
    <w:tmpl w:val="38E4F956"/>
    <w:lvl w:ilvl="0">
      <w:start w:val="1"/>
      <w:numFmt w:val="upperLetter"/>
      <w:pStyle w:val="Append1"/>
      <w:lvlText w:val="%1"/>
      <w:lvlJc w:val="left"/>
      <w:pPr>
        <w:tabs>
          <w:tab w:val="num" w:pos="851"/>
        </w:tabs>
        <w:ind w:left="0" w:firstLine="0"/>
      </w:pPr>
      <w:rPr>
        <w:rFonts w:hint="default"/>
      </w:rPr>
    </w:lvl>
    <w:lvl w:ilvl="1">
      <w:start w:val="1"/>
      <w:numFmt w:val="decimal"/>
      <w:pStyle w:val="Append2"/>
      <w:lvlText w:val="%1.%2"/>
      <w:lvlJc w:val="left"/>
      <w:pPr>
        <w:tabs>
          <w:tab w:val="num" w:pos="851"/>
        </w:tabs>
        <w:ind w:left="851" w:hanging="851"/>
      </w:pPr>
      <w:rPr>
        <w:rFonts w:hint="default"/>
      </w:rPr>
    </w:lvl>
    <w:lvl w:ilvl="2">
      <w:start w:val="1"/>
      <w:numFmt w:val="decimal"/>
      <w:pStyle w:val="Append3"/>
      <w:lvlText w:val="%1.%2.%3"/>
      <w:lvlJc w:val="left"/>
      <w:pPr>
        <w:tabs>
          <w:tab w:val="num" w:pos="851"/>
        </w:tabs>
        <w:ind w:left="851" w:hanging="851"/>
      </w:pPr>
      <w:rPr>
        <w:rFonts w:hint="default"/>
      </w:rPr>
    </w:lvl>
    <w:lvl w:ilvl="3">
      <w:start w:val="1"/>
      <w:numFmt w:val="decimal"/>
      <w:pStyle w:val="Append4"/>
      <w:lvlText w:val="%1.%2.%3.%4"/>
      <w:lvlJc w:val="left"/>
      <w:pPr>
        <w:tabs>
          <w:tab w:val="num" w:pos="1440"/>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0"/>
  </w:num>
  <w:num w:numId="2">
    <w:abstractNumId w:val="2"/>
  </w:num>
  <w:num w:numId="3">
    <w:abstractNumId w:val="9"/>
  </w:num>
  <w:num w:numId="4">
    <w:abstractNumId w:val="8"/>
  </w:num>
  <w:num w:numId="5">
    <w:abstractNumId w:val="4"/>
  </w:num>
  <w:num w:numId="6">
    <w:abstractNumId w:val="7"/>
  </w:num>
  <w:num w:numId="7">
    <w:abstractNumId w:val="6"/>
  </w:num>
  <w:num w:numId="8">
    <w:abstractNumId w:val="3"/>
  </w:num>
  <w:num w:numId="9">
    <w:abstractNumId w:val="1"/>
  </w:num>
  <w:num w:numId="10">
    <w:abstractNumId w:val="12"/>
  </w:num>
  <w:num w:numId="11">
    <w:abstractNumId w:val="0"/>
  </w:num>
  <w:num w:numId="12">
    <w:abstractNumId w:val="5"/>
  </w:num>
  <w:num w:numId="13">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RSCHUEREN Tinne">
    <w15:presenceInfo w15:providerId="None" w15:userId="VERSCHUEREN Tin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GB" w:vendorID="8" w:dllVersion="513" w:checkStyle="1"/>
  <w:activeWritingStyle w:appName="MSWord" w:lang="en-US" w:vendorID="8" w:dllVersion="513"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E81"/>
    <w:rsid w:val="000017F3"/>
    <w:rsid w:val="000024B4"/>
    <w:rsid w:val="00003412"/>
    <w:rsid w:val="000035C5"/>
    <w:rsid w:val="00003EB6"/>
    <w:rsid w:val="00003F68"/>
    <w:rsid w:val="000043D0"/>
    <w:rsid w:val="00004852"/>
    <w:rsid w:val="00005ECC"/>
    <w:rsid w:val="00006510"/>
    <w:rsid w:val="0000743B"/>
    <w:rsid w:val="00007627"/>
    <w:rsid w:val="0001003B"/>
    <w:rsid w:val="0001254B"/>
    <w:rsid w:val="00012BA5"/>
    <w:rsid w:val="000135C8"/>
    <w:rsid w:val="00013A56"/>
    <w:rsid w:val="000149D7"/>
    <w:rsid w:val="000154FF"/>
    <w:rsid w:val="00017166"/>
    <w:rsid w:val="00022D1C"/>
    <w:rsid w:val="0002396F"/>
    <w:rsid w:val="00025E21"/>
    <w:rsid w:val="0002621A"/>
    <w:rsid w:val="00027E79"/>
    <w:rsid w:val="00031E7B"/>
    <w:rsid w:val="00033CC2"/>
    <w:rsid w:val="00035C31"/>
    <w:rsid w:val="00035E2F"/>
    <w:rsid w:val="000366B6"/>
    <w:rsid w:val="00037340"/>
    <w:rsid w:val="000413A2"/>
    <w:rsid w:val="000421AA"/>
    <w:rsid w:val="0004228E"/>
    <w:rsid w:val="0004340C"/>
    <w:rsid w:val="0004390E"/>
    <w:rsid w:val="00044713"/>
    <w:rsid w:val="000456C9"/>
    <w:rsid w:val="00045E4A"/>
    <w:rsid w:val="00047201"/>
    <w:rsid w:val="00047350"/>
    <w:rsid w:val="00047BB8"/>
    <w:rsid w:val="000528DD"/>
    <w:rsid w:val="00053B0D"/>
    <w:rsid w:val="00054709"/>
    <w:rsid w:val="0005476A"/>
    <w:rsid w:val="00055261"/>
    <w:rsid w:val="00060610"/>
    <w:rsid w:val="00061D7D"/>
    <w:rsid w:val="00065AB4"/>
    <w:rsid w:val="00067808"/>
    <w:rsid w:val="0007042D"/>
    <w:rsid w:val="00070F74"/>
    <w:rsid w:val="00072A35"/>
    <w:rsid w:val="00073244"/>
    <w:rsid w:val="000733CA"/>
    <w:rsid w:val="00073CF6"/>
    <w:rsid w:val="000747CB"/>
    <w:rsid w:val="00076EB6"/>
    <w:rsid w:val="00080387"/>
    <w:rsid w:val="000808F4"/>
    <w:rsid w:val="00082107"/>
    <w:rsid w:val="00083E0A"/>
    <w:rsid w:val="000851DF"/>
    <w:rsid w:val="00085A2F"/>
    <w:rsid w:val="0008791E"/>
    <w:rsid w:val="0009056C"/>
    <w:rsid w:val="00091FBD"/>
    <w:rsid w:val="000922B4"/>
    <w:rsid w:val="00092BA3"/>
    <w:rsid w:val="00095147"/>
    <w:rsid w:val="00095A83"/>
    <w:rsid w:val="000A105B"/>
    <w:rsid w:val="000A1E5E"/>
    <w:rsid w:val="000A224F"/>
    <w:rsid w:val="000A2D73"/>
    <w:rsid w:val="000A3CB8"/>
    <w:rsid w:val="000A3E68"/>
    <w:rsid w:val="000A424E"/>
    <w:rsid w:val="000A50D9"/>
    <w:rsid w:val="000A56E0"/>
    <w:rsid w:val="000A6484"/>
    <w:rsid w:val="000B2122"/>
    <w:rsid w:val="000B306A"/>
    <w:rsid w:val="000B39EB"/>
    <w:rsid w:val="000B53D2"/>
    <w:rsid w:val="000B5E54"/>
    <w:rsid w:val="000B67E4"/>
    <w:rsid w:val="000B6AFF"/>
    <w:rsid w:val="000B6B68"/>
    <w:rsid w:val="000B733D"/>
    <w:rsid w:val="000B7D69"/>
    <w:rsid w:val="000C030D"/>
    <w:rsid w:val="000C0A22"/>
    <w:rsid w:val="000C126A"/>
    <w:rsid w:val="000C1437"/>
    <w:rsid w:val="000C26A9"/>
    <w:rsid w:val="000C2780"/>
    <w:rsid w:val="000C3AC5"/>
    <w:rsid w:val="000C42ED"/>
    <w:rsid w:val="000C4D1C"/>
    <w:rsid w:val="000C62AF"/>
    <w:rsid w:val="000C6957"/>
    <w:rsid w:val="000D099B"/>
    <w:rsid w:val="000D1017"/>
    <w:rsid w:val="000D11A3"/>
    <w:rsid w:val="000D16A3"/>
    <w:rsid w:val="000D23D0"/>
    <w:rsid w:val="000D2E2D"/>
    <w:rsid w:val="000D3C69"/>
    <w:rsid w:val="000D55FE"/>
    <w:rsid w:val="000D56E5"/>
    <w:rsid w:val="000D707E"/>
    <w:rsid w:val="000D747C"/>
    <w:rsid w:val="000E085E"/>
    <w:rsid w:val="000E088C"/>
    <w:rsid w:val="000E1E4C"/>
    <w:rsid w:val="000E5EFC"/>
    <w:rsid w:val="000E6BC9"/>
    <w:rsid w:val="000E71FC"/>
    <w:rsid w:val="000F0557"/>
    <w:rsid w:val="000F370C"/>
    <w:rsid w:val="000F419E"/>
    <w:rsid w:val="000F4669"/>
    <w:rsid w:val="000F651E"/>
    <w:rsid w:val="000F6BB8"/>
    <w:rsid w:val="0010029A"/>
    <w:rsid w:val="00100757"/>
    <w:rsid w:val="001057FA"/>
    <w:rsid w:val="001109F2"/>
    <w:rsid w:val="00111F54"/>
    <w:rsid w:val="00114B51"/>
    <w:rsid w:val="001164F7"/>
    <w:rsid w:val="001165BF"/>
    <w:rsid w:val="001167CB"/>
    <w:rsid w:val="001169C0"/>
    <w:rsid w:val="00116E01"/>
    <w:rsid w:val="0011770D"/>
    <w:rsid w:val="001245AA"/>
    <w:rsid w:val="0012543F"/>
    <w:rsid w:val="00130175"/>
    <w:rsid w:val="0013044A"/>
    <w:rsid w:val="00130FE0"/>
    <w:rsid w:val="0013213C"/>
    <w:rsid w:val="001327E6"/>
    <w:rsid w:val="00132A30"/>
    <w:rsid w:val="00133620"/>
    <w:rsid w:val="00135908"/>
    <w:rsid w:val="00135A6E"/>
    <w:rsid w:val="00137577"/>
    <w:rsid w:val="00142919"/>
    <w:rsid w:val="001435B7"/>
    <w:rsid w:val="00146BB3"/>
    <w:rsid w:val="00150644"/>
    <w:rsid w:val="00152C4B"/>
    <w:rsid w:val="0015573D"/>
    <w:rsid w:val="001558AA"/>
    <w:rsid w:val="00155E6D"/>
    <w:rsid w:val="00157AE2"/>
    <w:rsid w:val="0016098A"/>
    <w:rsid w:val="00161E45"/>
    <w:rsid w:val="00163AD8"/>
    <w:rsid w:val="00164506"/>
    <w:rsid w:val="0016506C"/>
    <w:rsid w:val="0016627A"/>
    <w:rsid w:val="00166813"/>
    <w:rsid w:val="00170E01"/>
    <w:rsid w:val="0017250D"/>
    <w:rsid w:val="00173066"/>
    <w:rsid w:val="00173F9E"/>
    <w:rsid w:val="00175E88"/>
    <w:rsid w:val="001762F8"/>
    <w:rsid w:val="001768A1"/>
    <w:rsid w:val="0018425A"/>
    <w:rsid w:val="00184F58"/>
    <w:rsid w:val="00185D5E"/>
    <w:rsid w:val="00185D76"/>
    <w:rsid w:val="00186968"/>
    <w:rsid w:val="00191972"/>
    <w:rsid w:val="0019229B"/>
    <w:rsid w:val="00193069"/>
    <w:rsid w:val="00193AFA"/>
    <w:rsid w:val="001A0262"/>
    <w:rsid w:val="001A03D4"/>
    <w:rsid w:val="001A1E7C"/>
    <w:rsid w:val="001A2427"/>
    <w:rsid w:val="001A4669"/>
    <w:rsid w:val="001A51AC"/>
    <w:rsid w:val="001A6A0A"/>
    <w:rsid w:val="001B0214"/>
    <w:rsid w:val="001B1CE4"/>
    <w:rsid w:val="001B1D92"/>
    <w:rsid w:val="001B2D64"/>
    <w:rsid w:val="001B5365"/>
    <w:rsid w:val="001B53CF"/>
    <w:rsid w:val="001B7E7C"/>
    <w:rsid w:val="001C0F5A"/>
    <w:rsid w:val="001C19C8"/>
    <w:rsid w:val="001C2CD5"/>
    <w:rsid w:val="001C43CA"/>
    <w:rsid w:val="001C54A7"/>
    <w:rsid w:val="001C62BB"/>
    <w:rsid w:val="001D320B"/>
    <w:rsid w:val="001D379B"/>
    <w:rsid w:val="001D5B76"/>
    <w:rsid w:val="001D7A37"/>
    <w:rsid w:val="001E0CBC"/>
    <w:rsid w:val="001E212E"/>
    <w:rsid w:val="001E4B4E"/>
    <w:rsid w:val="001E6959"/>
    <w:rsid w:val="001E6973"/>
    <w:rsid w:val="001E7B92"/>
    <w:rsid w:val="001F1769"/>
    <w:rsid w:val="001F283B"/>
    <w:rsid w:val="001F5C06"/>
    <w:rsid w:val="001F5EB5"/>
    <w:rsid w:val="001F6828"/>
    <w:rsid w:val="001F7588"/>
    <w:rsid w:val="00204288"/>
    <w:rsid w:val="00204DAA"/>
    <w:rsid w:val="00205D5B"/>
    <w:rsid w:val="002110F3"/>
    <w:rsid w:val="002112CC"/>
    <w:rsid w:val="00211C1E"/>
    <w:rsid w:val="0021263C"/>
    <w:rsid w:val="00212BF2"/>
    <w:rsid w:val="00213115"/>
    <w:rsid w:val="00213FE3"/>
    <w:rsid w:val="002156F7"/>
    <w:rsid w:val="00215C53"/>
    <w:rsid w:val="002162BF"/>
    <w:rsid w:val="002167D7"/>
    <w:rsid w:val="0022281B"/>
    <w:rsid w:val="002230CF"/>
    <w:rsid w:val="00223142"/>
    <w:rsid w:val="002237CA"/>
    <w:rsid w:val="00224E3B"/>
    <w:rsid w:val="00226F93"/>
    <w:rsid w:val="00230C52"/>
    <w:rsid w:val="00231446"/>
    <w:rsid w:val="002319D5"/>
    <w:rsid w:val="00232E86"/>
    <w:rsid w:val="00233508"/>
    <w:rsid w:val="002349D7"/>
    <w:rsid w:val="00234DD1"/>
    <w:rsid w:val="00235532"/>
    <w:rsid w:val="002369C5"/>
    <w:rsid w:val="00236A0E"/>
    <w:rsid w:val="0024013A"/>
    <w:rsid w:val="00240F24"/>
    <w:rsid w:val="0024334E"/>
    <w:rsid w:val="002442FD"/>
    <w:rsid w:val="00245CEA"/>
    <w:rsid w:val="00251B35"/>
    <w:rsid w:val="002533FD"/>
    <w:rsid w:val="002538C9"/>
    <w:rsid w:val="00254555"/>
    <w:rsid w:val="0025514A"/>
    <w:rsid w:val="002564FE"/>
    <w:rsid w:val="0025735E"/>
    <w:rsid w:val="00257391"/>
    <w:rsid w:val="00260691"/>
    <w:rsid w:val="00260744"/>
    <w:rsid w:val="002619FE"/>
    <w:rsid w:val="00262195"/>
    <w:rsid w:val="00264E3A"/>
    <w:rsid w:val="00265875"/>
    <w:rsid w:val="00266148"/>
    <w:rsid w:val="002721F9"/>
    <w:rsid w:val="00272466"/>
    <w:rsid w:val="00272B82"/>
    <w:rsid w:val="002745C9"/>
    <w:rsid w:val="00274BD7"/>
    <w:rsid w:val="002755DA"/>
    <w:rsid w:val="00276AD3"/>
    <w:rsid w:val="002770F9"/>
    <w:rsid w:val="00280CFA"/>
    <w:rsid w:val="00280FEC"/>
    <w:rsid w:val="00282886"/>
    <w:rsid w:val="00282DD6"/>
    <w:rsid w:val="00282E7A"/>
    <w:rsid w:val="00283E0B"/>
    <w:rsid w:val="00287839"/>
    <w:rsid w:val="00291645"/>
    <w:rsid w:val="0029169E"/>
    <w:rsid w:val="00293B0B"/>
    <w:rsid w:val="00294E50"/>
    <w:rsid w:val="002A1018"/>
    <w:rsid w:val="002A31DE"/>
    <w:rsid w:val="002A34AB"/>
    <w:rsid w:val="002A4B75"/>
    <w:rsid w:val="002A7B69"/>
    <w:rsid w:val="002B03F1"/>
    <w:rsid w:val="002B0880"/>
    <w:rsid w:val="002B0CDA"/>
    <w:rsid w:val="002B292C"/>
    <w:rsid w:val="002B3422"/>
    <w:rsid w:val="002B3E3B"/>
    <w:rsid w:val="002B3F4D"/>
    <w:rsid w:val="002B5057"/>
    <w:rsid w:val="002B5274"/>
    <w:rsid w:val="002B5A70"/>
    <w:rsid w:val="002B5FE2"/>
    <w:rsid w:val="002B70C4"/>
    <w:rsid w:val="002C1660"/>
    <w:rsid w:val="002C1BB7"/>
    <w:rsid w:val="002C30DD"/>
    <w:rsid w:val="002C3225"/>
    <w:rsid w:val="002C40EF"/>
    <w:rsid w:val="002C5A3B"/>
    <w:rsid w:val="002C5FCE"/>
    <w:rsid w:val="002C7974"/>
    <w:rsid w:val="002C7AD5"/>
    <w:rsid w:val="002D0F6E"/>
    <w:rsid w:val="002D1720"/>
    <w:rsid w:val="002D26E3"/>
    <w:rsid w:val="002D2A5A"/>
    <w:rsid w:val="002D314E"/>
    <w:rsid w:val="002D4EC8"/>
    <w:rsid w:val="002D657B"/>
    <w:rsid w:val="002D7E84"/>
    <w:rsid w:val="002E04A4"/>
    <w:rsid w:val="002E09D4"/>
    <w:rsid w:val="002E182C"/>
    <w:rsid w:val="002E1FBF"/>
    <w:rsid w:val="002E30D3"/>
    <w:rsid w:val="002E429D"/>
    <w:rsid w:val="002E7475"/>
    <w:rsid w:val="002E7BAF"/>
    <w:rsid w:val="002E7C1E"/>
    <w:rsid w:val="002E7D96"/>
    <w:rsid w:val="002E7EE0"/>
    <w:rsid w:val="002F0E61"/>
    <w:rsid w:val="002F1FF3"/>
    <w:rsid w:val="002F2D4F"/>
    <w:rsid w:val="002F2E87"/>
    <w:rsid w:val="002F5546"/>
    <w:rsid w:val="002F5B22"/>
    <w:rsid w:val="002F6149"/>
    <w:rsid w:val="00300208"/>
    <w:rsid w:val="003017FA"/>
    <w:rsid w:val="00303366"/>
    <w:rsid w:val="00304372"/>
    <w:rsid w:val="0030501E"/>
    <w:rsid w:val="00305057"/>
    <w:rsid w:val="003068CA"/>
    <w:rsid w:val="003073F3"/>
    <w:rsid w:val="00307CD5"/>
    <w:rsid w:val="00310A59"/>
    <w:rsid w:val="00311237"/>
    <w:rsid w:val="00313FD1"/>
    <w:rsid w:val="0031581B"/>
    <w:rsid w:val="003163C6"/>
    <w:rsid w:val="00316A26"/>
    <w:rsid w:val="00321F65"/>
    <w:rsid w:val="00322C56"/>
    <w:rsid w:val="00323EDA"/>
    <w:rsid w:val="003264E9"/>
    <w:rsid w:val="00326FA4"/>
    <w:rsid w:val="00330356"/>
    <w:rsid w:val="00330A5C"/>
    <w:rsid w:val="00333163"/>
    <w:rsid w:val="003331CF"/>
    <w:rsid w:val="003348AA"/>
    <w:rsid w:val="00336458"/>
    <w:rsid w:val="00337AC6"/>
    <w:rsid w:val="00340808"/>
    <w:rsid w:val="00340886"/>
    <w:rsid w:val="00340D12"/>
    <w:rsid w:val="00341A5C"/>
    <w:rsid w:val="00342FBC"/>
    <w:rsid w:val="003437ED"/>
    <w:rsid w:val="003438A5"/>
    <w:rsid w:val="00346184"/>
    <w:rsid w:val="003469ED"/>
    <w:rsid w:val="00346F77"/>
    <w:rsid w:val="00350B06"/>
    <w:rsid w:val="003515B4"/>
    <w:rsid w:val="00351C15"/>
    <w:rsid w:val="0035445F"/>
    <w:rsid w:val="00354F2F"/>
    <w:rsid w:val="0035758A"/>
    <w:rsid w:val="0035766C"/>
    <w:rsid w:val="00357713"/>
    <w:rsid w:val="0036012C"/>
    <w:rsid w:val="003608EB"/>
    <w:rsid w:val="003626DB"/>
    <w:rsid w:val="00363C5B"/>
    <w:rsid w:val="00363DC8"/>
    <w:rsid w:val="00364AF5"/>
    <w:rsid w:val="00365370"/>
    <w:rsid w:val="00366BF7"/>
    <w:rsid w:val="0037021B"/>
    <w:rsid w:val="00370C74"/>
    <w:rsid w:val="0037164C"/>
    <w:rsid w:val="00371CFA"/>
    <w:rsid w:val="00373776"/>
    <w:rsid w:val="00373A50"/>
    <w:rsid w:val="00375DA1"/>
    <w:rsid w:val="00376097"/>
    <w:rsid w:val="003771C7"/>
    <w:rsid w:val="00382C7E"/>
    <w:rsid w:val="00384D54"/>
    <w:rsid w:val="00385694"/>
    <w:rsid w:val="0038790D"/>
    <w:rsid w:val="00390BB4"/>
    <w:rsid w:val="0039222E"/>
    <w:rsid w:val="00394A73"/>
    <w:rsid w:val="00395591"/>
    <w:rsid w:val="0039570E"/>
    <w:rsid w:val="00395DBA"/>
    <w:rsid w:val="00396490"/>
    <w:rsid w:val="003A2F2E"/>
    <w:rsid w:val="003A33C2"/>
    <w:rsid w:val="003A37CE"/>
    <w:rsid w:val="003A5A2B"/>
    <w:rsid w:val="003A7B23"/>
    <w:rsid w:val="003B2CBB"/>
    <w:rsid w:val="003B2DBD"/>
    <w:rsid w:val="003B474F"/>
    <w:rsid w:val="003B5936"/>
    <w:rsid w:val="003B5C1C"/>
    <w:rsid w:val="003B76CC"/>
    <w:rsid w:val="003B7FF6"/>
    <w:rsid w:val="003C173F"/>
    <w:rsid w:val="003C1A60"/>
    <w:rsid w:val="003C33F1"/>
    <w:rsid w:val="003C3BBC"/>
    <w:rsid w:val="003C52C0"/>
    <w:rsid w:val="003C57B3"/>
    <w:rsid w:val="003C6BF2"/>
    <w:rsid w:val="003C7A09"/>
    <w:rsid w:val="003D004E"/>
    <w:rsid w:val="003D11CB"/>
    <w:rsid w:val="003D2503"/>
    <w:rsid w:val="003D2717"/>
    <w:rsid w:val="003D4317"/>
    <w:rsid w:val="003D49FA"/>
    <w:rsid w:val="003D4F75"/>
    <w:rsid w:val="003D7E4D"/>
    <w:rsid w:val="003E10D4"/>
    <w:rsid w:val="003E1220"/>
    <w:rsid w:val="003E323D"/>
    <w:rsid w:val="003E325F"/>
    <w:rsid w:val="003E52D3"/>
    <w:rsid w:val="003E6D55"/>
    <w:rsid w:val="003F11DB"/>
    <w:rsid w:val="003F2771"/>
    <w:rsid w:val="003F32F8"/>
    <w:rsid w:val="003F36C1"/>
    <w:rsid w:val="003F385F"/>
    <w:rsid w:val="003F5000"/>
    <w:rsid w:val="003F5448"/>
    <w:rsid w:val="003F6D23"/>
    <w:rsid w:val="004010C5"/>
    <w:rsid w:val="00402A0E"/>
    <w:rsid w:val="004030CB"/>
    <w:rsid w:val="00403166"/>
    <w:rsid w:val="00404DF6"/>
    <w:rsid w:val="00405650"/>
    <w:rsid w:val="004057A4"/>
    <w:rsid w:val="0040670A"/>
    <w:rsid w:val="00406AAE"/>
    <w:rsid w:val="00407DFA"/>
    <w:rsid w:val="00407E81"/>
    <w:rsid w:val="00407EF5"/>
    <w:rsid w:val="0041018D"/>
    <w:rsid w:val="00411A17"/>
    <w:rsid w:val="00411F07"/>
    <w:rsid w:val="004136BB"/>
    <w:rsid w:val="00413DB7"/>
    <w:rsid w:val="00416563"/>
    <w:rsid w:val="00417660"/>
    <w:rsid w:val="00417B64"/>
    <w:rsid w:val="0042005F"/>
    <w:rsid w:val="00420126"/>
    <w:rsid w:val="0042029B"/>
    <w:rsid w:val="00420BFA"/>
    <w:rsid w:val="00420EFA"/>
    <w:rsid w:val="00421191"/>
    <w:rsid w:val="004227DF"/>
    <w:rsid w:val="00423346"/>
    <w:rsid w:val="0042390A"/>
    <w:rsid w:val="0042472D"/>
    <w:rsid w:val="0042577E"/>
    <w:rsid w:val="00426595"/>
    <w:rsid w:val="0042673E"/>
    <w:rsid w:val="00426E79"/>
    <w:rsid w:val="0043083D"/>
    <w:rsid w:val="00434A92"/>
    <w:rsid w:val="00435E83"/>
    <w:rsid w:val="00436C5A"/>
    <w:rsid w:val="00440ADD"/>
    <w:rsid w:val="0044123C"/>
    <w:rsid w:val="00441E2C"/>
    <w:rsid w:val="004425E3"/>
    <w:rsid w:val="0044397E"/>
    <w:rsid w:val="00444FEE"/>
    <w:rsid w:val="00446E7E"/>
    <w:rsid w:val="004474F8"/>
    <w:rsid w:val="00447581"/>
    <w:rsid w:val="0045198B"/>
    <w:rsid w:val="004532E3"/>
    <w:rsid w:val="00453659"/>
    <w:rsid w:val="004540D6"/>
    <w:rsid w:val="004542F6"/>
    <w:rsid w:val="00454E75"/>
    <w:rsid w:val="0045679A"/>
    <w:rsid w:val="00456A8E"/>
    <w:rsid w:val="00457E48"/>
    <w:rsid w:val="0046024D"/>
    <w:rsid w:val="00460B41"/>
    <w:rsid w:val="004617EE"/>
    <w:rsid w:val="004641D9"/>
    <w:rsid w:val="0046473D"/>
    <w:rsid w:val="00465303"/>
    <w:rsid w:val="004678E7"/>
    <w:rsid w:val="004714AD"/>
    <w:rsid w:val="00474CD3"/>
    <w:rsid w:val="00477B51"/>
    <w:rsid w:val="00480A36"/>
    <w:rsid w:val="00482165"/>
    <w:rsid w:val="00486426"/>
    <w:rsid w:val="00486511"/>
    <w:rsid w:val="004866DE"/>
    <w:rsid w:val="00486AEB"/>
    <w:rsid w:val="00486FB5"/>
    <w:rsid w:val="00487C01"/>
    <w:rsid w:val="00487EDA"/>
    <w:rsid w:val="0049027D"/>
    <w:rsid w:val="004930FE"/>
    <w:rsid w:val="0049546D"/>
    <w:rsid w:val="0049670C"/>
    <w:rsid w:val="004A00CC"/>
    <w:rsid w:val="004A0A6C"/>
    <w:rsid w:val="004A0D04"/>
    <w:rsid w:val="004A229A"/>
    <w:rsid w:val="004A2F47"/>
    <w:rsid w:val="004A50B5"/>
    <w:rsid w:val="004A5398"/>
    <w:rsid w:val="004B06DC"/>
    <w:rsid w:val="004B0768"/>
    <w:rsid w:val="004B1818"/>
    <w:rsid w:val="004B1B61"/>
    <w:rsid w:val="004B2261"/>
    <w:rsid w:val="004B3973"/>
    <w:rsid w:val="004B3EC0"/>
    <w:rsid w:val="004B56F8"/>
    <w:rsid w:val="004B746E"/>
    <w:rsid w:val="004C1FFA"/>
    <w:rsid w:val="004C304C"/>
    <w:rsid w:val="004C3615"/>
    <w:rsid w:val="004C3D11"/>
    <w:rsid w:val="004C43A3"/>
    <w:rsid w:val="004C4B94"/>
    <w:rsid w:val="004C6D96"/>
    <w:rsid w:val="004C72D8"/>
    <w:rsid w:val="004C7F58"/>
    <w:rsid w:val="004D1B80"/>
    <w:rsid w:val="004D37EA"/>
    <w:rsid w:val="004D47FB"/>
    <w:rsid w:val="004D5B5F"/>
    <w:rsid w:val="004D5B7C"/>
    <w:rsid w:val="004D6BCF"/>
    <w:rsid w:val="004D72BD"/>
    <w:rsid w:val="004E199E"/>
    <w:rsid w:val="004E2F56"/>
    <w:rsid w:val="004E36B3"/>
    <w:rsid w:val="004E3975"/>
    <w:rsid w:val="004E3EDD"/>
    <w:rsid w:val="004E4796"/>
    <w:rsid w:val="004E5001"/>
    <w:rsid w:val="004E73B3"/>
    <w:rsid w:val="004E76F2"/>
    <w:rsid w:val="004E7D04"/>
    <w:rsid w:val="004F0317"/>
    <w:rsid w:val="004F2D1F"/>
    <w:rsid w:val="004F4E2A"/>
    <w:rsid w:val="004F5063"/>
    <w:rsid w:val="004F5491"/>
    <w:rsid w:val="004F6ABB"/>
    <w:rsid w:val="005004F6"/>
    <w:rsid w:val="00500936"/>
    <w:rsid w:val="00502139"/>
    <w:rsid w:val="00502EA7"/>
    <w:rsid w:val="00503B87"/>
    <w:rsid w:val="005046F5"/>
    <w:rsid w:val="00504980"/>
    <w:rsid w:val="00504F95"/>
    <w:rsid w:val="0050686C"/>
    <w:rsid w:val="00507B5F"/>
    <w:rsid w:val="00520B09"/>
    <w:rsid w:val="00522A31"/>
    <w:rsid w:val="00522E1E"/>
    <w:rsid w:val="00523BFE"/>
    <w:rsid w:val="00523FC4"/>
    <w:rsid w:val="00524D52"/>
    <w:rsid w:val="005259DD"/>
    <w:rsid w:val="00526015"/>
    <w:rsid w:val="00526C3D"/>
    <w:rsid w:val="005277AD"/>
    <w:rsid w:val="00531BD4"/>
    <w:rsid w:val="00532342"/>
    <w:rsid w:val="0053511C"/>
    <w:rsid w:val="00535814"/>
    <w:rsid w:val="005363CC"/>
    <w:rsid w:val="005364FB"/>
    <w:rsid w:val="00536C10"/>
    <w:rsid w:val="00536C4E"/>
    <w:rsid w:val="00540802"/>
    <w:rsid w:val="00541FC9"/>
    <w:rsid w:val="00542575"/>
    <w:rsid w:val="00547F61"/>
    <w:rsid w:val="005514F8"/>
    <w:rsid w:val="00552B4A"/>
    <w:rsid w:val="00553209"/>
    <w:rsid w:val="005545B3"/>
    <w:rsid w:val="00554CA2"/>
    <w:rsid w:val="0055508B"/>
    <w:rsid w:val="005556A0"/>
    <w:rsid w:val="00555C62"/>
    <w:rsid w:val="0056207B"/>
    <w:rsid w:val="005620A6"/>
    <w:rsid w:val="0056222F"/>
    <w:rsid w:val="005648EC"/>
    <w:rsid w:val="00564FED"/>
    <w:rsid w:val="005672DA"/>
    <w:rsid w:val="00570631"/>
    <w:rsid w:val="00575F5B"/>
    <w:rsid w:val="005803AF"/>
    <w:rsid w:val="0058092C"/>
    <w:rsid w:val="00582037"/>
    <w:rsid w:val="0058246D"/>
    <w:rsid w:val="005859E5"/>
    <w:rsid w:val="00586BBD"/>
    <w:rsid w:val="0059103E"/>
    <w:rsid w:val="005916C4"/>
    <w:rsid w:val="0059211E"/>
    <w:rsid w:val="00593F5F"/>
    <w:rsid w:val="0059469F"/>
    <w:rsid w:val="00595D7D"/>
    <w:rsid w:val="00596DF4"/>
    <w:rsid w:val="005A05FB"/>
    <w:rsid w:val="005A0FEA"/>
    <w:rsid w:val="005A1372"/>
    <w:rsid w:val="005A22CF"/>
    <w:rsid w:val="005A667B"/>
    <w:rsid w:val="005A6C25"/>
    <w:rsid w:val="005A6F55"/>
    <w:rsid w:val="005A7ABF"/>
    <w:rsid w:val="005A7F14"/>
    <w:rsid w:val="005B10DF"/>
    <w:rsid w:val="005B16F0"/>
    <w:rsid w:val="005B30F7"/>
    <w:rsid w:val="005B340D"/>
    <w:rsid w:val="005B4102"/>
    <w:rsid w:val="005B4129"/>
    <w:rsid w:val="005B4204"/>
    <w:rsid w:val="005B49B8"/>
    <w:rsid w:val="005B5CCC"/>
    <w:rsid w:val="005C6C4F"/>
    <w:rsid w:val="005C70CC"/>
    <w:rsid w:val="005C7149"/>
    <w:rsid w:val="005C78D0"/>
    <w:rsid w:val="005D050C"/>
    <w:rsid w:val="005D0886"/>
    <w:rsid w:val="005D1414"/>
    <w:rsid w:val="005D1AC4"/>
    <w:rsid w:val="005D1C03"/>
    <w:rsid w:val="005D2DA1"/>
    <w:rsid w:val="005D42A6"/>
    <w:rsid w:val="005D56AF"/>
    <w:rsid w:val="005D576B"/>
    <w:rsid w:val="005D6924"/>
    <w:rsid w:val="005D6DA7"/>
    <w:rsid w:val="005D7F4A"/>
    <w:rsid w:val="005E08F9"/>
    <w:rsid w:val="005E0E07"/>
    <w:rsid w:val="005E1277"/>
    <w:rsid w:val="005E2540"/>
    <w:rsid w:val="005E3C1B"/>
    <w:rsid w:val="005E59F8"/>
    <w:rsid w:val="005E5C46"/>
    <w:rsid w:val="005E6D04"/>
    <w:rsid w:val="005E7273"/>
    <w:rsid w:val="005E7D99"/>
    <w:rsid w:val="005F0DA9"/>
    <w:rsid w:val="005F1204"/>
    <w:rsid w:val="005F5CEA"/>
    <w:rsid w:val="006007C7"/>
    <w:rsid w:val="006025EC"/>
    <w:rsid w:val="00604908"/>
    <w:rsid w:val="006053FD"/>
    <w:rsid w:val="00605950"/>
    <w:rsid w:val="00605DB3"/>
    <w:rsid w:val="00606549"/>
    <w:rsid w:val="00606620"/>
    <w:rsid w:val="00607E2C"/>
    <w:rsid w:val="00610436"/>
    <w:rsid w:val="00611311"/>
    <w:rsid w:val="00611671"/>
    <w:rsid w:val="00614331"/>
    <w:rsid w:val="00614AA6"/>
    <w:rsid w:val="006215ED"/>
    <w:rsid w:val="0062328D"/>
    <w:rsid w:val="00624BC8"/>
    <w:rsid w:val="00625146"/>
    <w:rsid w:val="006261C8"/>
    <w:rsid w:val="00626ABE"/>
    <w:rsid w:val="00626E42"/>
    <w:rsid w:val="00627790"/>
    <w:rsid w:val="006302E3"/>
    <w:rsid w:val="0063210D"/>
    <w:rsid w:val="00633DFB"/>
    <w:rsid w:val="00635843"/>
    <w:rsid w:val="006375E7"/>
    <w:rsid w:val="00640171"/>
    <w:rsid w:val="006463BA"/>
    <w:rsid w:val="006478A8"/>
    <w:rsid w:val="006516B0"/>
    <w:rsid w:val="00653155"/>
    <w:rsid w:val="0065332A"/>
    <w:rsid w:val="00653409"/>
    <w:rsid w:val="00654DC2"/>
    <w:rsid w:val="006557C1"/>
    <w:rsid w:val="00655C0A"/>
    <w:rsid w:val="00656677"/>
    <w:rsid w:val="006570C0"/>
    <w:rsid w:val="0065740B"/>
    <w:rsid w:val="00657835"/>
    <w:rsid w:val="006610F0"/>
    <w:rsid w:val="00662017"/>
    <w:rsid w:val="00662272"/>
    <w:rsid w:val="00662EFB"/>
    <w:rsid w:val="00663D45"/>
    <w:rsid w:val="006659BA"/>
    <w:rsid w:val="00666AAA"/>
    <w:rsid w:val="006670AE"/>
    <w:rsid w:val="00667301"/>
    <w:rsid w:val="00667F9D"/>
    <w:rsid w:val="00672002"/>
    <w:rsid w:val="006742ED"/>
    <w:rsid w:val="0067622A"/>
    <w:rsid w:val="00676F11"/>
    <w:rsid w:val="0067748A"/>
    <w:rsid w:val="00677685"/>
    <w:rsid w:val="00680018"/>
    <w:rsid w:val="0068487A"/>
    <w:rsid w:val="00685C3F"/>
    <w:rsid w:val="00690C92"/>
    <w:rsid w:val="006910E0"/>
    <w:rsid w:val="00695B7F"/>
    <w:rsid w:val="00696810"/>
    <w:rsid w:val="00697A8F"/>
    <w:rsid w:val="00697C09"/>
    <w:rsid w:val="006A02A0"/>
    <w:rsid w:val="006A0B9E"/>
    <w:rsid w:val="006A3CA0"/>
    <w:rsid w:val="006A4266"/>
    <w:rsid w:val="006A4AD4"/>
    <w:rsid w:val="006A5B6C"/>
    <w:rsid w:val="006A6287"/>
    <w:rsid w:val="006A698C"/>
    <w:rsid w:val="006A7C0E"/>
    <w:rsid w:val="006B051B"/>
    <w:rsid w:val="006B07D4"/>
    <w:rsid w:val="006B3807"/>
    <w:rsid w:val="006B3C86"/>
    <w:rsid w:val="006B6175"/>
    <w:rsid w:val="006B6790"/>
    <w:rsid w:val="006C0743"/>
    <w:rsid w:val="006C1305"/>
    <w:rsid w:val="006C2FC9"/>
    <w:rsid w:val="006C4688"/>
    <w:rsid w:val="006C5F4A"/>
    <w:rsid w:val="006C67F6"/>
    <w:rsid w:val="006D2837"/>
    <w:rsid w:val="006D3609"/>
    <w:rsid w:val="006D374C"/>
    <w:rsid w:val="006D3E05"/>
    <w:rsid w:val="006D6C74"/>
    <w:rsid w:val="006E0139"/>
    <w:rsid w:val="006E0271"/>
    <w:rsid w:val="006E16D6"/>
    <w:rsid w:val="006E294D"/>
    <w:rsid w:val="006E326F"/>
    <w:rsid w:val="006E37C9"/>
    <w:rsid w:val="006E4B4C"/>
    <w:rsid w:val="006E56C1"/>
    <w:rsid w:val="006E682B"/>
    <w:rsid w:val="006F1269"/>
    <w:rsid w:val="006F755A"/>
    <w:rsid w:val="006F7788"/>
    <w:rsid w:val="006F7FB1"/>
    <w:rsid w:val="00701471"/>
    <w:rsid w:val="00704A8B"/>
    <w:rsid w:val="00706262"/>
    <w:rsid w:val="00707218"/>
    <w:rsid w:val="00711535"/>
    <w:rsid w:val="00712963"/>
    <w:rsid w:val="007163F0"/>
    <w:rsid w:val="007213FD"/>
    <w:rsid w:val="00721764"/>
    <w:rsid w:val="007226D0"/>
    <w:rsid w:val="00722D3D"/>
    <w:rsid w:val="00724ACF"/>
    <w:rsid w:val="00725508"/>
    <w:rsid w:val="00725677"/>
    <w:rsid w:val="007264E8"/>
    <w:rsid w:val="00730CB3"/>
    <w:rsid w:val="00730FEE"/>
    <w:rsid w:val="00731283"/>
    <w:rsid w:val="00731434"/>
    <w:rsid w:val="007333CD"/>
    <w:rsid w:val="00733A37"/>
    <w:rsid w:val="00734301"/>
    <w:rsid w:val="00734939"/>
    <w:rsid w:val="0073590E"/>
    <w:rsid w:val="007366CA"/>
    <w:rsid w:val="007369B9"/>
    <w:rsid w:val="00736E4E"/>
    <w:rsid w:val="00736E70"/>
    <w:rsid w:val="007370AD"/>
    <w:rsid w:val="00740A00"/>
    <w:rsid w:val="00740A05"/>
    <w:rsid w:val="0074242C"/>
    <w:rsid w:val="00742A0F"/>
    <w:rsid w:val="00742EF0"/>
    <w:rsid w:val="0074345B"/>
    <w:rsid w:val="00744852"/>
    <w:rsid w:val="00745470"/>
    <w:rsid w:val="00745E10"/>
    <w:rsid w:val="00746F37"/>
    <w:rsid w:val="00750074"/>
    <w:rsid w:val="00750447"/>
    <w:rsid w:val="007522FF"/>
    <w:rsid w:val="00754255"/>
    <w:rsid w:val="00755E12"/>
    <w:rsid w:val="00755E7C"/>
    <w:rsid w:val="007604B5"/>
    <w:rsid w:val="00760B06"/>
    <w:rsid w:val="007615BC"/>
    <w:rsid w:val="007628FC"/>
    <w:rsid w:val="00762B83"/>
    <w:rsid w:val="00764D6E"/>
    <w:rsid w:val="00765F3F"/>
    <w:rsid w:val="0076700E"/>
    <w:rsid w:val="00767C90"/>
    <w:rsid w:val="00770B8F"/>
    <w:rsid w:val="007728C7"/>
    <w:rsid w:val="00772A08"/>
    <w:rsid w:val="00774965"/>
    <w:rsid w:val="00774F30"/>
    <w:rsid w:val="0078042F"/>
    <w:rsid w:val="00780638"/>
    <w:rsid w:val="00782534"/>
    <w:rsid w:val="00786E95"/>
    <w:rsid w:val="00791572"/>
    <w:rsid w:val="00793D45"/>
    <w:rsid w:val="00794226"/>
    <w:rsid w:val="0079441D"/>
    <w:rsid w:val="007955C1"/>
    <w:rsid w:val="007960A6"/>
    <w:rsid w:val="007961F9"/>
    <w:rsid w:val="00797883"/>
    <w:rsid w:val="00797899"/>
    <w:rsid w:val="00797F13"/>
    <w:rsid w:val="007A2083"/>
    <w:rsid w:val="007A2F8B"/>
    <w:rsid w:val="007A3665"/>
    <w:rsid w:val="007A44AB"/>
    <w:rsid w:val="007A5A1B"/>
    <w:rsid w:val="007B379D"/>
    <w:rsid w:val="007B462B"/>
    <w:rsid w:val="007B4778"/>
    <w:rsid w:val="007B6786"/>
    <w:rsid w:val="007C1214"/>
    <w:rsid w:val="007C19F4"/>
    <w:rsid w:val="007C2079"/>
    <w:rsid w:val="007C611F"/>
    <w:rsid w:val="007D0037"/>
    <w:rsid w:val="007D49EB"/>
    <w:rsid w:val="007D4A41"/>
    <w:rsid w:val="007D526E"/>
    <w:rsid w:val="007E07A2"/>
    <w:rsid w:val="007E0B37"/>
    <w:rsid w:val="007E116B"/>
    <w:rsid w:val="007E3305"/>
    <w:rsid w:val="007E35C9"/>
    <w:rsid w:val="007E446C"/>
    <w:rsid w:val="007E45A0"/>
    <w:rsid w:val="007E4E70"/>
    <w:rsid w:val="007E4EAB"/>
    <w:rsid w:val="007E5450"/>
    <w:rsid w:val="007E6074"/>
    <w:rsid w:val="007F1343"/>
    <w:rsid w:val="007F1830"/>
    <w:rsid w:val="007F3A60"/>
    <w:rsid w:val="007F5B01"/>
    <w:rsid w:val="007F7CB3"/>
    <w:rsid w:val="00800D49"/>
    <w:rsid w:val="00800D5A"/>
    <w:rsid w:val="0080459E"/>
    <w:rsid w:val="008045A2"/>
    <w:rsid w:val="00804DF6"/>
    <w:rsid w:val="00805137"/>
    <w:rsid w:val="0080711F"/>
    <w:rsid w:val="008072F6"/>
    <w:rsid w:val="0081155D"/>
    <w:rsid w:val="00812148"/>
    <w:rsid w:val="00813943"/>
    <w:rsid w:val="00813D72"/>
    <w:rsid w:val="00814507"/>
    <w:rsid w:val="00814BAC"/>
    <w:rsid w:val="00815863"/>
    <w:rsid w:val="00817A76"/>
    <w:rsid w:val="00817A86"/>
    <w:rsid w:val="00820929"/>
    <w:rsid w:val="008220F6"/>
    <w:rsid w:val="0082215F"/>
    <w:rsid w:val="008221F0"/>
    <w:rsid w:val="008227C7"/>
    <w:rsid w:val="00822A19"/>
    <w:rsid w:val="0082397D"/>
    <w:rsid w:val="00823CD2"/>
    <w:rsid w:val="0082419F"/>
    <w:rsid w:val="008245CB"/>
    <w:rsid w:val="00824B5D"/>
    <w:rsid w:val="00827946"/>
    <w:rsid w:val="0083000A"/>
    <w:rsid w:val="00830E67"/>
    <w:rsid w:val="00830F4A"/>
    <w:rsid w:val="00831232"/>
    <w:rsid w:val="008321AE"/>
    <w:rsid w:val="00833BE2"/>
    <w:rsid w:val="00835EEA"/>
    <w:rsid w:val="00836208"/>
    <w:rsid w:val="00836D6E"/>
    <w:rsid w:val="0083764A"/>
    <w:rsid w:val="00840060"/>
    <w:rsid w:val="00842EDE"/>
    <w:rsid w:val="00844023"/>
    <w:rsid w:val="0084492F"/>
    <w:rsid w:val="00845E62"/>
    <w:rsid w:val="008466D3"/>
    <w:rsid w:val="00850752"/>
    <w:rsid w:val="0085237A"/>
    <w:rsid w:val="00853C0A"/>
    <w:rsid w:val="008569BF"/>
    <w:rsid w:val="00857F52"/>
    <w:rsid w:val="0086002F"/>
    <w:rsid w:val="008608B9"/>
    <w:rsid w:val="00861B6F"/>
    <w:rsid w:val="00861D8E"/>
    <w:rsid w:val="008628D9"/>
    <w:rsid w:val="00863242"/>
    <w:rsid w:val="00863F1B"/>
    <w:rsid w:val="00863F24"/>
    <w:rsid w:val="00864050"/>
    <w:rsid w:val="00864928"/>
    <w:rsid w:val="00864B9A"/>
    <w:rsid w:val="00866900"/>
    <w:rsid w:val="00867A15"/>
    <w:rsid w:val="00867AB6"/>
    <w:rsid w:val="00867C7B"/>
    <w:rsid w:val="00870154"/>
    <w:rsid w:val="0087089F"/>
    <w:rsid w:val="00870F6E"/>
    <w:rsid w:val="00872AC2"/>
    <w:rsid w:val="00872E65"/>
    <w:rsid w:val="008756AE"/>
    <w:rsid w:val="00881916"/>
    <w:rsid w:val="00882AAE"/>
    <w:rsid w:val="00883FDC"/>
    <w:rsid w:val="008849F8"/>
    <w:rsid w:val="00884A18"/>
    <w:rsid w:val="00884A2E"/>
    <w:rsid w:val="008856C2"/>
    <w:rsid w:val="00885BD2"/>
    <w:rsid w:val="00886F6D"/>
    <w:rsid w:val="00887A68"/>
    <w:rsid w:val="00887CDC"/>
    <w:rsid w:val="00890842"/>
    <w:rsid w:val="00890BA4"/>
    <w:rsid w:val="008916F9"/>
    <w:rsid w:val="00893626"/>
    <w:rsid w:val="00893F0D"/>
    <w:rsid w:val="008956D9"/>
    <w:rsid w:val="0089613C"/>
    <w:rsid w:val="008968AF"/>
    <w:rsid w:val="00896CD1"/>
    <w:rsid w:val="00897CFE"/>
    <w:rsid w:val="008A0FD2"/>
    <w:rsid w:val="008A111B"/>
    <w:rsid w:val="008A1792"/>
    <w:rsid w:val="008A2EE5"/>
    <w:rsid w:val="008A4A6E"/>
    <w:rsid w:val="008A5844"/>
    <w:rsid w:val="008A5925"/>
    <w:rsid w:val="008B053E"/>
    <w:rsid w:val="008B1708"/>
    <w:rsid w:val="008B31D8"/>
    <w:rsid w:val="008B391A"/>
    <w:rsid w:val="008B54B9"/>
    <w:rsid w:val="008B6478"/>
    <w:rsid w:val="008B6CB8"/>
    <w:rsid w:val="008B73BB"/>
    <w:rsid w:val="008C101A"/>
    <w:rsid w:val="008C10B9"/>
    <w:rsid w:val="008C1F36"/>
    <w:rsid w:val="008C21FD"/>
    <w:rsid w:val="008C33E5"/>
    <w:rsid w:val="008C6CF0"/>
    <w:rsid w:val="008D1E7A"/>
    <w:rsid w:val="008D29A3"/>
    <w:rsid w:val="008D2E41"/>
    <w:rsid w:val="008E0D9E"/>
    <w:rsid w:val="008E15AF"/>
    <w:rsid w:val="008E1719"/>
    <w:rsid w:val="008E1A57"/>
    <w:rsid w:val="008E2350"/>
    <w:rsid w:val="008E25C6"/>
    <w:rsid w:val="008E3F88"/>
    <w:rsid w:val="008E4EE9"/>
    <w:rsid w:val="008E6557"/>
    <w:rsid w:val="008F0CC1"/>
    <w:rsid w:val="008F1F41"/>
    <w:rsid w:val="008F2D2D"/>
    <w:rsid w:val="008F3E39"/>
    <w:rsid w:val="008F3F94"/>
    <w:rsid w:val="008F6683"/>
    <w:rsid w:val="008F72E2"/>
    <w:rsid w:val="00900277"/>
    <w:rsid w:val="00900749"/>
    <w:rsid w:val="00900A42"/>
    <w:rsid w:val="00900ECE"/>
    <w:rsid w:val="00904670"/>
    <w:rsid w:val="0090538F"/>
    <w:rsid w:val="00905966"/>
    <w:rsid w:val="00905A3C"/>
    <w:rsid w:val="0090774C"/>
    <w:rsid w:val="00907C42"/>
    <w:rsid w:val="0091120D"/>
    <w:rsid w:val="00912175"/>
    <w:rsid w:val="009148F1"/>
    <w:rsid w:val="0091718B"/>
    <w:rsid w:val="0091773B"/>
    <w:rsid w:val="00921093"/>
    <w:rsid w:val="00922D99"/>
    <w:rsid w:val="0092364B"/>
    <w:rsid w:val="00925B6A"/>
    <w:rsid w:val="0092790B"/>
    <w:rsid w:val="009303E1"/>
    <w:rsid w:val="009311A2"/>
    <w:rsid w:val="0093274D"/>
    <w:rsid w:val="00933B59"/>
    <w:rsid w:val="00935346"/>
    <w:rsid w:val="00937D6B"/>
    <w:rsid w:val="009409E5"/>
    <w:rsid w:val="0094127F"/>
    <w:rsid w:val="00942AE7"/>
    <w:rsid w:val="009431F5"/>
    <w:rsid w:val="00943299"/>
    <w:rsid w:val="0094428B"/>
    <w:rsid w:val="00944C44"/>
    <w:rsid w:val="00946481"/>
    <w:rsid w:val="00946FFF"/>
    <w:rsid w:val="009513DA"/>
    <w:rsid w:val="00952919"/>
    <w:rsid w:val="0095421F"/>
    <w:rsid w:val="00954AEC"/>
    <w:rsid w:val="0095512D"/>
    <w:rsid w:val="00955697"/>
    <w:rsid w:val="00955814"/>
    <w:rsid w:val="0095632B"/>
    <w:rsid w:val="00956781"/>
    <w:rsid w:val="0096017B"/>
    <w:rsid w:val="00961436"/>
    <w:rsid w:val="00961CC0"/>
    <w:rsid w:val="00964E5C"/>
    <w:rsid w:val="009658AA"/>
    <w:rsid w:val="00965ECB"/>
    <w:rsid w:val="00966081"/>
    <w:rsid w:val="009671F6"/>
    <w:rsid w:val="009675EE"/>
    <w:rsid w:val="00970636"/>
    <w:rsid w:val="009712CA"/>
    <w:rsid w:val="0097337F"/>
    <w:rsid w:val="009748BD"/>
    <w:rsid w:val="00976A8D"/>
    <w:rsid w:val="00980071"/>
    <w:rsid w:val="009860C3"/>
    <w:rsid w:val="00990173"/>
    <w:rsid w:val="00990B22"/>
    <w:rsid w:val="009919E8"/>
    <w:rsid w:val="009928DE"/>
    <w:rsid w:val="0099463C"/>
    <w:rsid w:val="00994946"/>
    <w:rsid w:val="00994966"/>
    <w:rsid w:val="00996338"/>
    <w:rsid w:val="00996861"/>
    <w:rsid w:val="009A0364"/>
    <w:rsid w:val="009A1735"/>
    <w:rsid w:val="009A1C7D"/>
    <w:rsid w:val="009A26F6"/>
    <w:rsid w:val="009A3583"/>
    <w:rsid w:val="009A3C49"/>
    <w:rsid w:val="009A61A4"/>
    <w:rsid w:val="009B06AD"/>
    <w:rsid w:val="009B07BD"/>
    <w:rsid w:val="009B25F4"/>
    <w:rsid w:val="009B31C6"/>
    <w:rsid w:val="009B322B"/>
    <w:rsid w:val="009B3BC4"/>
    <w:rsid w:val="009B47D7"/>
    <w:rsid w:val="009B485F"/>
    <w:rsid w:val="009B502A"/>
    <w:rsid w:val="009B7D54"/>
    <w:rsid w:val="009C129D"/>
    <w:rsid w:val="009C16CC"/>
    <w:rsid w:val="009C2462"/>
    <w:rsid w:val="009C252D"/>
    <w:rsid w:val="009C430A"/>
    <w:rsid w:val="009C5321"/>
    <w:rsid w:val="009C67CC"/>
    <w:rsid w:val="009C7E8F"/>
    <w:rsid w:val="009D0A52"/>
    <w:rsid w:val="009D442E"/>
    <w:rsid w:val="009D6156"/>
    <w:rsid w:val="009D635E"/>
    <w:rsid w:val="009D7B79"/>
    <w:rsid w:val="009E06B5"/>
    <w:rsid w:val="009E06B7"/>
    <w:rsid w:val="009E1594"/>
    <w:rsid w:val="009E1738"/>
    <w:rsid w:val="009E1A09"/>
    <w:rsid w:val="009E1FA6"/>
    <w:rsid w:val="009E2B16"/>
    <w:rsid w:val="009E3696"/>
    <w:rsid w:val="009E4275"/>
    <w:rsid w:val="009E44BF"/>
    <w:rsid w:val="009E6606"/>
    <w:rsid w:val="009E6AC4"/>
    <w:rsid w:val="009E6AD8"/>
    <w:rsid w:val="009E6BED"/>
    <w:rsid w:val="009F44B8"/>
    <w:rsid w:val="009F4AF4"/>
    <w:rsid w:val="009F539D"/>
    <w:rsid w:val="009F5C09"/>
    <w:rsid w:val="009F70C5"/>
    <w:rsid w:val="00A000F6"/>
    <w:rsid w:val="00A008B7"/>
    <w:rsid w:val="00A04400"/>
    <w:rsid w:val="00A0471A"/>
    <w:rsid w:val="00A063B7"/>
    <w:rsid w:val="00A075E8"/>
    <w:rsid w:val="00A10C00"/>
    <w:rsid w:val="00A1407E"/>
    <w:rsid w:val="00A146A0"/>
    <w:rsid w:val="00A146FF"/>
    <w:rsid w:val="00A149D8"/>
    <w:rsid w:val="00A1528D"/>
    <w:rsid w:val="00A17311"/>
    <w:rsid w:val="00A2017D"/>
    <w:rsid w:val="00A201B2"/>
    <w:rsid w:val="00A208DF"/>
    <w:rsid w:val="00A211AB"/>
    <w:rsid w:val="00A2128A"/>
    <w:rsid w:val="00A21BFB"/>
    <w:rsid w:val="00A22479"/>
    <w:rsid w:val="00A22D4B"/>
    <w:rsid w:val="00A233FA"/>
    <w:rsid w:val="00A23839"/>
    <w:rsid w:val="00A269AC"/>
    <w:rsid w:val="00A300DB"/>
    <w:rsid w:val="00A31031"/>
    <w:rsid w:val="00A3157C"/>
    <w:rsid w:val="00A32409"/>
    <w:rsid w:val="00A32512"/>
    <w:rsid w:val="00A34335"/>
    <w:rsid w:val="00A3450D"/>
    <w:rsid w:val="00A36E9A"/>
    <w:rsid w:val="00A37A30"/>
    <w:rsid w:val="00A40783"/>
    <w:rsid w:val="00A41D13"/>
    <w:rsid w:val="00A4201E"/>
    <w:rsid w:val="00A42A13"/>
    <w:rsid w:val="00A42D67"/>
    <w:rsid w:val="00A42DDC"/>
    <w:rsid w:val="00A457B6"/>
    <w:rsid w:val="00A45E3C"/>
    <w:rsid w:val="00A46E07"/>
    <w:rsid w:val="00A46F65"/>
    <w:rsid w:val="00A519BD"/>
    <w:rsid w:val="00A5207F"/>
    <w:rsid w:val="00A540CE"/>
    <w:rsid w:val="00A5429B"/>
    <w:rsid w:val="00A55497"/>
    <w:rsid w:val="00A557C3"/>
    <w:rsid w:val="00A578AA"/>
    <w:rsid w:val="00A60A58"/>
    <w:rsid w:val="00A62B71"/>
    <w:rsid w:val="00A63AF1"/>
    <w:rsid w:val="00A63F6F"/>
    <w:rsid w:val="00A63FB6"/>
    <w:rsid w:val="00A64322"/>
    <w:rsid w:val="00A649AD"/>
    <w:rsid w:val="00A64A15"/>
    <w:rsid w:val="00A6507B"/>
    <w:rsid w:val="00A65372"/>
    <w:rsid w:val="00A6542E"/>
    <w:rsid w:val="00A6547B"/>
    <w:rsid w:val="00A659DE"/>
    <w:rsid w:val="00A65BB2"/>
    <w:rsid w:val="00A6617C"/>
    <w:rsid w:val="00A66D22"/>
    <w:rsid w:val="00A71A15"/>
    <w:rsid w:val="00A7346B"/>
    <w:rsid w:val="00A73789"/>
    <w:rsid w:val="00A75BD6"/>
    <w:rsid w:val="00A77B3B"/>
    <w:rsid w:val="00A8052D"/>
    <w:rsid w:val="00A81795"/>
    <w:rsid w:val="00A81D19"/>
    <w:rsid w:val="00A84AF7"/>
    <w:rsid w:val="00A8690C"/>
    <w:rsid w:val="00A8704D"/>
    <w:rsid w:val="00A90555"/>
    <w:rsid w:val="00A90ED5"/>
    <w:rsid w:val="00A949C8"/>
    <w:rsid w:val="00A96025"/>
    <w:rsid w:val="00A969CC"/>
    <w:rsid w:val="00A977BA"/>
    <w:rsid w:val="00A9785A"/>
    <w:rsid w:val="00AA017B"/>
    <w:rsid w:val="00AA2262"/>
    <w:rsid w:val="00AA22F7"/>
    <w:rsid w:val="00AA354C"/>
    <w:rsid w:val="00AA422B"/>
    <w:rsid w:val="00AA6EE8"/>
    <w:rsid w:val="00AA742B"/>
    <w:rsid w:val="00AA75A3"/>
    <w:rsid w:val="00AB070D"/>
    <w:rsid w:val="00AB0922"/>
    <w:rsid w:val="00AB39EA"/>
    <w:rsid w:val="00AB40F9"/>
    <w:rsid w:val="00AB55B9"/>
    <w:rsid w:val="00AC01BD"/>
    <w:rsid w:val="00AC0F26"/>
    <w:rsid w:val="00AC235E"/>
    <w:rsid w:val="00AC327F"/>
    <w:rsid w:val="00AC4A5F"/>
    <w:rsid w:val="00AC4BC3"/>
    <w:rsid w:val="00AC62E6"/>
    <w:rsid w:val="00AC6C44"/>
    <w:rsid w:val="00AC6C50"/>
    <w:rsid w:val="00AC7AB5"/>
    <w:rsid w:val="00AC7B55"/>
    <w:rsid w:val="00AD05F7"/>
    <w:rsid w:val="00AD0D3E"/>
    <w:rsid w:val="00AD2E62"/>
    <w:rsid w:val="00AD597B"/>
    <w:rsid w:val="00AD7391"/>
    <w:rsid w:val="00AE154C"/>
    <w:rsid w:val="00AE317D"/>
    <w:rsid w:val="00AE578B"/>
    <w:rsid w:val="00AE5E90"/>
    <w:rsid w:val="00AE6E7E"/>
    <w:rsid w:val="00AE7B35"/>
    <w:rsid w:val="00AE7DFE"/>
    <w:rsid w:val="00AF1C23"/>
    <w:rsid w:val="00AF2DC0"/>
    <w:rsid w:val="00AF4458"/>
    <w:rsid w:val="00AF544A"/>
    <w:rsid w:val="00AF7D9A"/>
    <w:rsid w:val="00B024C4"/>
    <w:rsid w:val="00B03153"/>
    <w:rsid w:val="00B0376B"/>
    <w:rsid w:val="00B03C5B"/>
    <w:rsid w:val="00B0453E"/>
    <w:rsid w:val="00B04CAC"/>
    <w:rsid w:val="00B054D1"/>
    <w:rsid w:val="00B05876"/>
    <w:rsid w:val="00B05AFD"/>
    <w:rsid w:val="00B065CC"/>
    <w:rsid w:val="00B06ACB"/>
    <w:rsid w:val="00B114E4"/>
    <w:rsid w:val="00B125EC"/>
    <w:rsid w:val="00B12669"/>
    <w:rsid w:val="00B1272D"/>
    <w:rsid w:val="00B132C8"/>
    <w:rsid w:val="00B138BF"/>
    <w:rsid w:val="00B13B8C"/>
    <w:rsid w:val="00B1461B"/>
    <w:rsid w:val="00B14EE9"/>
    <w:rsid w:val="00B15CA7"/>
    <w:rsid w:val="00B162C9"/>
    <w:rsid w:val="00B16C07"/>
    <w:rsid w:val="00B16CA1"/>
    <w:rsid w:val="00B17850"/>
    <w:rsid w:val="00B20C3A"/>
    <w:rsid w:val="00B21B69"/>
    <w:rsid w:val="00B230F6"/>
    <w:rsid w:val="00B27A3A"/>
    <w:rsid w:val="00B27C04"/>
    <w:rsid w:val="00B30A8D"/>
    <w:rsid w:val="00B31C96"/>
    <w:rsid w:val="00B31FD7"/>
    <w:rsid w:val="00B3329D"/>
    <w:rsid w:val="00B34537"/>
    <w:rsid w:val="00B3489E"/>
    <w:rsid w:val="00B3514F"/>
    <w:rsid w:val="00B351C1"/>
    <w:rsid w:val="00B37BAD"/>
    <w:rsid w:val="00B40DFE"/>
    <w:rsid w:val="00B412C1"/>
    <w:rsid w:val="00B412F6"/>
    <w:rsid w:val="00B43962"/>
    <w:rsid w:val="00B43E01"/>
    <w:rsid w:val="00B44293"/>
    <w:rsid w:val="00B44811"/>
    <w:rsid w:val="00B458B5"/>
    <w:rsid w:val="00B46DB4"/>
    <w:rsid w:val="00B4735C"/>
    <w:rsid w:val="00B47D5C"/>
    <w:rsid w:val="00B54BBB"/>
    <w:rsid w:val="00B55DD0"/>
    <w:rsid w:val="00B56AAA"/>
    <w:rsid w:val="00B57B4A"/>
    <w:rsid w:val="00B622EE"/>
    <w:rsid w:val="00B66678"/>
    <w:rsid w:val="00B66C0C"/>
    <w:rsid w:val="00B67530"/>
    <w:rsid w:val="00B6769E"/>
    <w:rsid w:val="00B70DD1"/>
    <w:rsid w:val="00B71185"/>
    <w:rsid w:val="00B731B7"/>
    <w:rsid w:val="00B73EFF"/>
    <w:rsid w:val="00B7509F"/>
    <w:rsid w:val="00B750F8"/>
    <w:rsid w:val="00B75487"/>
    <w:rsid w:val="00B7558F"/>
    <w:rsid w:val="00B75FA1"/>
    <w:rsid w:val="00B76282"/>
    <w:rsid w:val="00B772AC"/>
    <w:rsid w:val="00B80679"/>
    <w:rsid w:val="00B80940"/>
    <w:rsid w:val="00B84008"/>
    <w:rsid w:val="00B84C60"/>
    <w:rsid w:val="00B85DC9"/>
    <w:rsid w:val="00B862C7"/>
    <w:rsid w:val="00B866AD"/>
    <w:rsid w:val="00B86BC0"/>
    <w:rsid w:val="00B90CB1"/>
    <w:rsid w:val="00B94563"/>
    <w:rsid w:val="00B94A96"/>
    <w:rsid w:val="00BA14D1"/>
    <w:rsid w:val="00BA1B8A"/>
    <w:rsid w:val="00BA2AC7"/>
    <w:rsid w:val="00BA3726"/>
    <w:rsid w:val="00BA440D"/>
    <w:rsid w:val="00BA4E55"/>
    <w:rsid w:val="00BA5F70"/>
    <w:rsid w:val="00BA7432"/>
    <w:rsid w:val="00BB0256"/>
    <w:rsid w:val="00BB0AEC"/>
    <w:rsid w:val="00BB126A"/>
    <w:rsid w:val="00BB1649"/>
    <w:rsid w:val="00BB2BD5"/>
    <w:rsid w:val="00BB2F63"/>
    <w:rsid w:val="00BB607E"/>
    <w:rsid w:val="00BC0175"/>
    <w:rsid w:val="00BC1655"/>
    <w:rsid w:val="00BC3101"/>
    <w:rsid w:val="00BC4E81"/>
    <w:rsid w:val="00BC4FDB"/>
    <w:rsid w:val="00BC617A"/>
    <w:rsid w:val="00BC6664"/>
    <w:rsid w:val="00BC70E3"/>
    <w:rsid w:val="00BC7298"/>
    <w:rsid w:val="00BD216D"/>
    <w:rsid w:val="00BD2D65"/>
    <w:rsid w:val="00BD319F"/>
    <w:rsid w:val="00BD4E06"/>
    <w:rsid w:val="00BD4FC9"/>
    <w:rsid w:val="00BE0DD5"/>
    <w:rsid w:val="00BE0E34"/>
    <w:rsid w:val="00BE1D37"/>
    <w:rsid w:val="00BE435C"/>
    <w:rsid w:val="00BE4741"/>
    <w:rsid w:val="00BE7E0E"/>
    <w:rsid w:val="00BF0243"/>
    <w:rsid w:val="00BF0C54"/>
    <w:rsid w:val="00BF2F92"/>
    <w:rsid w:val="00BF328C"/>
    <w:rsid w:val="00BF35C6"/>
    <w:rsid w:val="00BF4BF8"/>
    <w:rsid w:val="00BF5777"/>
    <w:rsid w:val="00BF5A2A"/>
    <w:rsid w:val="00BF647D"/>
    <w:rsid w:val="00BF7533"/>
    <w:rsid w:val="00BF78D5"/>
    <w:rsid w:val="00C00938"/>
    <w:rsid w:val="00C01B20"/>
    <w:rsid w:val="00C0272B"/>
    <w:rsid w:val="00C02C15"/>
    <w:rsid w:val="00C04BA9"/>
    <w:rsid w:val="00C06B4F"/>
    <w:rsid w:val="00C07F4C"/>
    <w:rsid w:val="00C1008E"/>
    <w:rsid w:val="00C10D33"/>
    <w:rsid w:val="00C11C09"/>
    <w:rsid w:val="00C13C91"/>
    <w:rsid w:val="00C14789"/>
    <w:rsid w:val="00C149AA"/>
    <w:rsid w:val="00C160B3"/>
    <w:rsid w:val="00C164D9"/>
    <w:rsid w:val="00C1691C"/>
    <w:rsid w:val="00C17A48"/>
    <w:rsid w:val="00C17CCD"/>
    <w:rsid w:val="00C20129"/>
    <w:rsid w:val="00C22AA7"/>
    <w:rsid w:val="00C23212"/>
    <w:rsid w:val="00C25BBD"/>
    <w:rsid w:val="00C25D5D"/>
    <w:rsid w:val="00C27BC1"/>
    <w:rsid w:val="00C311E7"/>
    <w:rsid w:val="00C3132C"/>
    <w:rsid w:val="00C32180"/>
    <w:rsid w:val="00C340A4"/>
    <w:rsid w:val="00C3504D"/>
    <w:rsid w:val="00C3518F"/>
    <w:rsid w:val="00C3551B"/>
    <w:rsid w:val="00C3750F"/>
    <w:rsid w:val="00C4191F"/>
    <w:rsid w:val="00C41949"/>
    <w:rsid w:val="00C4297E"/>
    <w:rsid w:val="00C4333C"/>
    <w:rsid w:val="00C43F4B"/>
    <w:rsid w:val="00C45C18"/>
    <w:rsid w:val="00C464F1"/>
    <w:rsid w:val="00C46774"/>
    <w:rsid w:val="00C52363"/>
    <w:rsid w:val="00C53E55"/>
    <w:rsid w:val="00C55284"/>
    <w:rsid w:val="00C55C30"/>
    <w:rsid w:val="00C56D7B"/>
    <w:rsid w:val="00C57A1C"/>
    <w:rsid w:val="00C57D02"/>
    <w:rsid w:val="00C60B1F"/>
    <w:rsid w:val="00C60FD8"/>
    <w:rsid w:val="00C61C84"/>
    <w:rsid w:val="00C622B1"/>
    <w:rsid w:val="00C63F9A"/>
    <w:rsid w:val="00C64F7C"/>
    <w:rsid w:val="00C6590C"/>
    <w:rsid w:val="00C662BC"/>
    <w:rsid w:val="00C66562"/>
    <w:rsid w:val="00C67D89"/>
    <w:rsid w:val="00C716FD"/>
    <w:rsid w:val="00C7344D"/>
    <w:rsid w:val="00C7443D"/>
    <w:rsid w:val="00C75911"/>
    <w:rsid w:val="00C7660B"/>
    <w:rsid w:val="00C7761D"/>
    <w:rsid w:val="00C77AF0"/>
    <w:rsid w:val="00C81F29"/>
    <w:rsid w:val="00C81F74"/>
    <w:rsid w:val="00C870AE"/>
    <w:rsid w:val="00C871B1"/>
    <w:rsid w:val="00C87217"/>
    <w:rsid w:val="00C877A5"/>
    <w:rsid w:val="00C87D87"/>
    <w:rsid w:val="00C90164"/>
    <w:rsid w:val="00C90C65"/>
    <w:rsid w:val="00C936B0"/>
    <w:rsid w:val="00C952CB"/>
    <w:rsid w:val="00C96C48"/>
    <w:rsid w:val="00CA44AF"/>
    <w:rsid w:val="00CA4C54"/>
    <w:rsid w:val="00CA60C7"/>
    <w:rsid w:val="00CA6655"/>
    <w:rsid w:val="00CA6B95"/>
    <w:rsid w:val="00CB4122"/>
    <w:rsid w:val="00CB535A"/>
    <w:rsid w:val="00CB6087"/>
    <w:rsid w:val="00CB764F"/>
    <w:rsid w:val="00CC0EDA"/>
    <w:rsid w:val="00CC323E"/>
    <w:rsid w:val="00CC4740"/>
    <w:rsid w:val="00CC7F65"/>
    <w:rsid w:val="00CD0289"/>
    <w:rsid w:val="00CD24FE"/>
    <w:rsid w:val="00CD3273"/>
    <w:rsid w:val="00CD43F0"/>
    <w:rsid w:val="00CD4BCD"/>
    <w:rsid w:val="00CD5177"/>
    <w:rsid w:val="00CD5A0D"/>
    <w:rsid w:val="00CD5BD8"/>
    <w:rsid w:val="00CD604C"/>
    <w:rsid w:val="00CD70C8"/>
    <w:rsid w:val="00CD70D1"/>
    <w:rsid w:val="00CD7EF8"/>
    <w:rsid w:val="00CE0B6E"/>
    <w:rsid w:val="00CE0E57"/>
    <w:rsid w:val="00CE23C6"/>
    <w:rsid w:val="00CE2883"/>
    <w:rsid w:val="00CE4AC2"/>
    <w:rsid w:val="00CE5C1A"/>
    <w:rsid w:val="00CE5DE6"/>
    <w:rsid w:val="00CE63B5"/>
    <w:rsid w:val="00CE7B91"/>
    <w:rsid w:val="00CF19AC"/>
    <w:rsid w:val="00CF1D0D"/>
    <w:rsid w:val="00CF2F33"/>
    <w:rsid w:val="00CF419D"/>
    <w:rsid w:val="00CF4BAA"/>
    <w:rsid w:val="00CF64A9"/>
    <w:rsid w:val="00CF6904"/>
    <w:rsid w:val="00D01A37"/>
    <w:rsid w:val="00D026DD"/>
    <w:rsid w:val="00D03368"/>
    <w:rsid w:val="00D03677"/>
    <w:rsid w:val="00D054F5"/>
    <w:rsid w:val="00D055FE"/>
    <w:rsid w:val="00D067A6"/>
    <w:rsid w:val="00D0726A"/>
    <w:rsid w:val="00D14DD4"/>
    <w:rsid w:val="00D15741"/>
    <w:rsid w:val="00D1576D"/>
    <w:rsid w:val="00D16713"/>
    <w:rsid w:val="00D16EA7"/>
    <w:rsid w:val="00D17B30"/>
    <w:rsid w:val="00D20591"/>
    <w:rsid w:val="00D220BB"/>
    <w:rsid w:val="00D222A7"/>
    <w:rsid w:val="00D22824"/>
    <w:rsid w:val="00D23DD6"/>
    <w:rsid w:val="00D272F9"/>
    <w:rsid w:val="00D27ECA"/>
    <w:rsid w:val="00D301DE"/>
    <w:rsid w:val="00D34CA3"/>
    <w:rsid w:val="00D36405"/>
    <w:rsid w:val="00D367C0"/>
    <w:rsid w:val="00D4001D"/>
    <w:rsid w:val="00D40FE7"/>
    <w:rsid w:val="00D41A18"/>
    <w:rsid w:val="00D43192"/>
    <w:rsid w:val="00D452CB"/>
    <w:rsid w:val="00D50843"/>
    <w:rsid w:val="00D53728"/>
    <w:rsid w:val="00D54675"/>
    <w:rsid w:val="00D549AE"/>
    <w:rsid w:val="00D5588F"/>
    <w:rsid w:val="00D55CBE"/>
    <w:rsid w:val="00D6159D"/>
    <w:rsid w:val="00D61A67"/>
    <w:rsid w:val="00D67247"/>
    <w:rsid w:val="00D67C03"/>
    <w:rsid w:val="00D67FBC"/>
    <w:rsid w:val="00D7389F"/>
    <w:rsid w:val="00D73F5F"/>
    <w:rsid w:val="00D76A2A"/>
    <w:rsid w:val="00D76E0D"/>
    <w:rsid w:val="00D76F71"/>
    <w:rsid w:val="00D77EC4"/>
    <w:rsid w:val="00D800C1"/>
    <w:rsid w:val="00D8043D"/>
    <w:rsid w:val="00D80694"/>
    <w:rsid w:val="00D81EE6"/>
    <w:rsid w:val="00D83182"/>
    <w:rsid w:val="00D83A9B"/>
    <w:rsid w:val="00D83E21"/>
    <w:rsid w:val="00D84F5E"/>
    <w:rsid w:val="00D85A59"/>
    <w:rsid w:val="00D85BD4"/>
    <w:rsid w:val="00D90011"/>
    <w:rsid w:val="00D911E2"/>
    <w:rsid w:val="00D914D4"/>
    <w:rsid w:val="00D916E5"/>
    <w:rsid w:val="00D92A39"/>
    <w:rsid w:val="00D934DB"/>
    <w:rsid w:val="00D93907"/>
    <w:rsid w:val="00D94EFD"/>
    <w:rsid w:val="00D96AB0"/>
    <w:rsid w:val="00DA134B"/>
    <w:rsid w:val="00DA2615"/>
    <w:rsid w:val="00DA4B50"/>
    <w:rsid w:val="00DA4EAD"/>
    <w:rsid w:val="00DB31CC"/>
    <w:rsid w:val="00DB3220"/>
    <w:rsid w:val="00DB39D9"/>
    <w:rsid w:val="00DB4090"/>
    <w:rsid w:val="00DB56DC"/>
    <w:rsid w:val="00DB6EDB"/>
    <w:rsid w:val="00DB782D"/>
    <w:rsid w:val="00DC134C"/>
    <w:rsid w:val="00DC1F45"/>
    <w:rsid w:val="00DC294E"/>
    <w:rsid w:val="00DC3C4E"/>
    <w:rsid w:val="00DC4F8A"/>
    <w:rsid w:val="00DC528F"/>
    <w:rsid w:val="00DC6272"/>
    <w:rsid w:val="00DD078D"/>
    <w:rsid w:val="00DD1707"/>
    <w:rsid w:val="00DD3C4F"/>
    <w:rsid w:val="00DD65E1"/>
    <w:rsid w:val="00DD7C82"/>
    <w:rsid w:val="00DD7E9D"/>
    <w:rsid w:val="00DE0422"/>
    <w:rsid w:val="00DE210A"/>
    <w:rsid w:val="00DE21D4"/>
    <w:rsid w:val="00DE4F35"/>
    <w:rsid w:val="00DE51ED"/>
    <w:rsid w:val="00DE62FA"/>
    <w:rsid w:val="00DE670C"/>
    <w:rsid w:val="00DE6FA8"/>
    <w:rsid w:val="00DE788A"/>
    <w:rsid w:val="00DE7DC3"/>
    <w:rsid w:val="00DF11E8"/>
    <w:rsid w:val="00DF26F1"/>
    <w:rsid w:val="00DF3683"/>
    <w:rsid w:val="00DF3CAD"/>
    <w:rsid w:val="00DF587B"/>
    <w:rsid w:val="00DF7BEE"/>
    <w:rsid w:val="00E000C1"/>
    <w:rsid w:val="00E00C79"/>
    <w:rsid w:val="00E0129B"/>
    <w:rsid w:val="00E02CF0"/>
    <w:rsid w:val="00E036EE"/>
    <w:rsid w:val="00E03AA2"/>
    <w:rsid w:val="00E03E3F"/>
    <w:rsid w:val="00E03F24"/>
    <w:rsid w:val="00E0527D"/>
    <w:rsid w:val="00E10DF4"/>
    <w:rsid w:val="00E13B18"/>
    <w:rsid w:val="00E13DE0"/>
    <w:rsid w:val="00E177E0"/>
    <w:rsid w:val="00E202EF"/>
    <w:rsid w:val="00E22748"/>
    <w:rsid w:val="00E23AB9"/>
    <w:rsid w:val="00E2480F"/>
    <w:rsid w:val="00E24B99"/>
    <w:rsid w:val="00E264E9"/>
    <w:rsid w:val="00E27513"/>
    <w:rsid w:val="00E323CB"/>
    <w:rsid w:val="00E349AE"/>
    <w:rsid w:val="00E352E0"/>
    <w:rsid w:val="00E36B11"/>
    <w:rsid w:val="00E40F8E"/>
    <w:rsid w:val="00E419D6"/>
    <w:rsid w:val="00E41B92"/>
    <w:rsid w:val="00E41CEE"/>
    <w:rsid w:val="00E44997"/>
    <w:rsid w:val="00E44F5E"/>
    <w:rsid w:val="00E45A0E"/>
    <w:rsid w:val="00E465AD"/>
    <w:rsid w:val="00E50729"/>
    <w:rsid w:val="00E510BE"/>
    <w:rsid w:val="00E519DF"/>
    <w:rsid w:val="00E52173"/>
    <w:rsid w:val="00E53474"/>
    <w:rsid w:val="00E53C69"/>
    <w:rsid w:val="00E541CD"/>
    <w:rsid w:val="00E56F4F"/>
    <w:rsid w:val="00E57855"/>
    <w:rsid w:val="00E663B3"/>
    <w:rsid w:val="00E66D71"/>
    <w:rsid w:val="00E6746D"/>
    <w:rsid w:val="00E67D9E"/>
    <w:rsid w:val="00E716FC"/>
    <w:rsid w:val="00E71A33"/>
    <w:rsid w:val="00E73BD9"/>
    <w:rsid w:val="00E73C1D"/>
    <w:rsid w:val="00E746BF"/>
    <w:rsid w:val="00E75B33"/>
    <w:rsid w:val="00E75D6F"/>
    <w:rsid w:val="00E76804"/>
    <w:rsid w:val="00E76E1B"/>
    <w:rsid w:val="00E77700"/>
    <w:rsid w:val="00E8219C"/>
    <w:rsid w:val="00E8289D"/>
    <w:rsid w:val="00E84984"/>
    <w:rsid w:val="00E8509A"/>
    <w:rsid w:val="00E85B6F"/>
    <w:rsid w:val="00E90134"/>
    <w:rsid w:val="00E90918"/>
    <w:rsid w:val="00E90BB0"/>
    <w:rsid w:val="00E90FD9"/>
    <w:rsid w:val="00E92D49"/>
    <w:rsid w:val="00E93AE3"/>
    <w:rsid w:val="00E94EE7"/>
    <w:rsid w:val="00E952D5"/>
    <w:rsid w:val="00E954B4"/>
    <w:rsid w:val="00E970F2"/>
    <w:rsid w:val="00EA0097"/>
    <w:rsid w:val="00EA24D4"/>
    <w:rsid w:val="00EA2B7C"/>
    <w:rsid w:val="00EA3A2F"/>
    <w:rsid w:val="00EA3D2E"/>
    <w:rsid w:val="00EA46A7"/>
    <w:rsid w:val="00EA6F04"/>
    <w:rsid w:val="00EA70C2"/>
    <w:rsid w:val="00EB0B8E"/>
    <w:rsid w:val="00EB11A1"/>
    <w:rsid w:val="00EB237F"/>
    <w:rsid w:val="00EB23ED"/>
    <w:rsid w:val="00EB3C32"/>
    <w:rsid w:val="00EB6C7B"/>
    <w:rsid w:val="00EC1279"/>
    <w:rsid w:val="00EC12A3"/>
    <w:rsid w:val="00EC1F1F"/>
    <w:rsid w:val="00EC2920"/>
    <w:rsid w:val="00EC3D23"/>
    <w:rsid w:val="00EC4415"/>
    <w:rsid w:val="00EC45A3"/>
    <w:rsid w:val="00EC4732"/>
    <w:rsid w:val="00EC4862"/>
    <w:rsid w:val="00EC51F4"/>
    <w:rsid w:val="00ED184F"/>
    <w:rsid w:val="00ED321A"/>
    <w:rsid w:val="00ED34D6"/>
    <w:rsid w:val="00ED3BC4"/>
    <w:rsid w:val="00ED5227"/>
    <w:rsid w:val="00ED560E"/>
    <w:rsid w:val="00ED5EDF"/>
    <w:rsid w:val="00EE12F9"/>
    <w:rsid w:val="00EE1543"/>
    <w:rsid w:val="00EE1C64"/>
    <w:rsid w:val="00EE2922"/>
    <w:rsid w:val="00EE3092"/>
    <w:rsid w:val="00EE3B88"/>
    <w:rsid w:val="00EE7AB4"/>
    <w:rsid w:val="00EF00D6"/>
    <w:rsid w:val="00EF0C63"/>
    <w:rsid w:val="00EF16C3"/>
    <w:rsid w:val="00EF175E"/>
    <w:rsid w:val="00EF202F"/>
    <w:rsid w:val="00EF2C4C"/>
    <w:rsid w:val="00EF3BDB"/>
    <w:rsid w:val="00EF3FC9"/>
    <w:rsid w:val="00EF583E"/>
    <w:rsid w:val="00EF6EF8"/>
    <w:rsid w:val="00EF6F39"/>
    <w:rsid w:val="00EF7281"/>
    <w:rsid w:val="00F003C9"/>
    <w:rsid w:val="00F03A84"/>
    <w:rsid w:val="00F03C54"/>
    <w:rsid w:val="00F0775E"/>
    <w:rsid w:val="00F103B4"/>
    <w:rsid w:val="00F11839"/>
    <w:rsid w:val="00F11AC8"/>
    <w:rsid w:val="00F12CEA"/>
    <w:rsid w:val="00F12E63"/>
    <w:rsid w:val="00F143F8"/>
    <w:rsid w:val="00F1515A"/>
    <w:rsid w:val="00F159CE"/>
    <w:rsid w:val="00F16019"/>
    <w:rsid w:val="00F166FD"/>
    <w:rsid w:val="00F16F53"/>
    <w:rsid w:val="00F201DA"/>
    <w:rsid w:val="00F215F9"/>
    <w:rsid w:val="00F2170B"/>
    <w:rsid w:val="00F248ED"/>
    <w:rsid w:val="00F24E1C"/>
    <w:rsid w:val="00F25FD2"/>
    <w:rsid w:val="00F26795"/>
    <w:rsid w:val="00F32B87"/>
    <w:rsid w:val="00F32D6E"/>
    <w:rsid w:val="00F32DDA"/>
    <w:rsid w:val="00F32F18"/>
    <w:rsid w:val="00F35199"/>
    <w:rsid w:val="00F373AE"/>
    <w:rsid w:val="00F37859"/>
    <w:rsid w:val="00F37F14"/>
    <w:rsid w:val="00F40630"/>
    <w:rsid w:val="00F43C4B"/>
    <w:rsid w:val="00F44CAE"/>
    <w:rsid w:val="00F44D99"/>
    <w:rsid w:val="00F45F0F"/>
    <w:rsid w:val="00F46E26"/>
    <w:rsid w:val="00F46FDC"/>
    <w:rsid w:val="00F4759F"/>
    <w:rsid w:val="00F5039A"/>
    <w:rsid w:val="00F514F3"/>
    <w:rsid w:val="00F51827"/>
    <w:rsid w:val="00F51D04"/>
    <w:rsid w:val="00F521F9"/>
    <w:rsid w:val="00F52689"/>
    <w:rsid w:val="00F54A3D"/>
    <w:rsid w:val="00F56130"/>
    <w:rsid w:val="00F57338"/>
    <w:rsid w:val="00F5758F"/>
    <w:rsid w:val="00F57C4C"/>
    <w:rsid w:val="00F57E92"/>
    <w:rsid w:val="00F60B7F"/>
    <w:rsid w:val="00F6279D"/>
    <w:rsid w:val="00F64740"/>
    <w:rsid w:val="00F64A7B"/>
    <w:rsid w:val="00F6558C"/>
    <w:rsid w:val="00F70C90"/>
    <w:rsid w:val="00F70EB5"/>
    <w:rsid w:val="00F71478"/>
    <w:rsid w:val="00F71CD2"/>
    <w:rsid w:val="00F769B9"/>
    <w:rsid w:val="00F770EB"/>
    <w:rsid w:val="00F77126"/>
    <w:rsid w:val="00F77B4F"/>
    <w:rsid w:val="00F8126C"/>
    <w:rsid w:val="00F81B95"/>
    <w:rsid w:val="00F854DF"/>
    <w:rsid w:val="00F86329"/>
    <w:rsid w:val="00F86BEB"/>
    <w:rsid w:val="00F8701D"/>
    <w:rsid w:val="00F879E9"/>
    <w:rsid w:val="00F9119F"/>
    <w:rsid w:val="00F9248B"/>
    <w:rsid w:val="00F930A6"/>
    <w:rsid w:val="00F9342A"/>
    <w:rsid w:val="00F94DB7"/>
    <w:rsid w:val="00F95A94"/>
    <w:rsid w:val="00F97706"/>
    <w:rsid w:val="00F97DA4"/>
    <w:rsid w:val="00FA1B14"/>
    <w:rsid w:val="00FA2F7E"/>
    <w:rsid w:val="00FA515B"/>
    <w:rsid w:val="00FA6F23"/>
    <w:rsid w:val="00FA7105"/>
    <w:rsid w:val="00FB0553"/>
    <w:rsid w:val="00FB0EB5"/>
    <w:rsid w:val="00FB1474"/>
    <w:rsid w:val="00FB14C6"/>
    <w:rsid w:val="00FB19C0"/>
    <w:rsid w:val="00FB410A"/>
    <w:rsid w:val="00FB4295"/>
    <w:rsid w:val="00FB62CC"/>
    <w:rsid w:val="00FC008D"/>
    <w:rsid w:val="00FC051E"/>
    <w:rsid w:val="00FC360D"/>
    <w:rsid w:val="00FC3960"/>
    <w:rsid w:val="00FC4284"/>
    <w:rsid w:val="00FC4C1C"/>
    <w:rsid w:val="00FC501C"/>
    <w:rsid w:val="00FC55C2"/>
    <w:rsid w:val="00FC5FFD"/>
    <w:rsid w:val="00FC60E2"/>
    <w:rsid w:val="00FC696A"/>
    <w:rsid w:val="00FC79C4"/>
    <w:rsid w:val="00FD0949"/>
    <w:rsid w:val="00FD0954"/>
    <w:rsid w:val="00FD0D8E"/>
    <w:rsid w:val="00FD1041"/>
    <w:rsid w:val="00FD1E3A"/>
    <w:rsid w:val="00FD46A6"/>
    <w:rsid w:val="00FD4A1C"/>
    <w:rsid w:val="00FD4BE4"/>
    <w:rsid w:val="00FD55EC"/>
    <w:rsid w:val="00FD589F"/>
    <w:rsid w:val="00FD7861"/>
    <w:rsid w:val="00FD7B7B"/>
    <w:rsid w:val="00FE184B"/>
    <w:rsid w:val="00FE3313"/>
    <w:rsid w:val="00FE3527"/>
    <w:rsid w:val="00FE590B"/>
    <w:rsid w:val="00FE770D"/>
    <w:rsid w:val="00FF291C"/>
    <w:rsid w:val="00FF3600"/>
    <w:rsid w:val="00FF45C4"/>
    <w:rsid w:val="00FF5EC8"/>
    <w:rsid w:val="00FF7207"/>
    <w:rsid w:val="00FF7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nhideWhenUsed="0" w:qFormat="1"/>
    <w:lsdException w:name="heading 6" w:locked="0" w:semiHidden="0" w:unhideWhenUsed="0" w:qFormat="1"/>
    <w:lsdException w:name="heading 7" w:locked="0" w:qFormat="1"/>
    <w:lsdException w:name="heading 8" w:locked="0" w:qFormat="1"/>
    <w:lsdException w:name="heading 9" w:locked="0" w:qFormat="1"/>
    <w:lsdException w:name="index 1" w:locked="0"/>
    <w:lsdException w:name="index 2" w:locked="0"/>
    <w:lsdException w:name="toc 1" w:locked="0" w:uiPriority="39"/>
    <w:lsdException w:name="toc 2" w:locked="0" w:uiPriority="39"/>
    <w:lsdException w:name="toc 3" w:locked="0" w:uiPriority="39"/>
    <w:lsdException w:name="toc 4" w:locked="0" w:uiPriority="39"/>
    <w:lsdException w:name="header" w:locked="0"/>
    <w:lsdException w:name="footer" w:locked="0"/>
    <w:lsdException w:name="index heading" w:locked="0"/>
    <w:lsdException w:name="caption" w:lock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locked="0"/>
    <w:lsdException w:name="Subtitle" w:locked="0" w:semiHidden="0" w:unhideWhenUsed="0" w:qFormat="1"/>
    <w:lsdException w:name="Salutation" w:semiHidden="0" w:unhideWhenUsed="0"/>
    <w:lsdException w:name="Date" w:semiHidden="0" w:unhideWhenUsed="0"/>
    <w:lsdException w:name="Body Text First Indent" w:semiHidden="0" w:unhideWhenUsed="0"/>
    <w:lsdException w:name="Hyperlink" w:locked="0"/>
    <w:lsdException w:name="FollowedHyperlink" w:locked="0"/>
    <w:lsdException w:name="Strong" w:semiHidden="0" w:unhideWhenUsed="0" w:qFormat="1"/>
    <w:lsdException w:name="Emphasis" w:semiHidden="0" w:unhideWhenUsed="0" w:qFormat="1"/>
    <w:lsdException w:name="Document Map" w:locked="0"/>
    <w:lsdException w:name="HTML Top of Form" w:locked="0"/>
    <w:lsdException w:name="HTML Bottom of Form" w:locked="0"/>
    <w:lsdException w:name="Normal (Web)" w:uiPriority="99"/>
    <w:lsdException w:name="HTML Address" w:locked="0"/>
    <w:lsdException w:name="Normal Table" w:locked="0"/>
    <w:lsdException w:name="No List" w:lock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locked="0" w:semiHidden="0" w:uiPriority="33" w:unhideWhenUsed="0" w:qFormat="1"/>
    <w:lsdException w:name="Bibliography" w:uiPriority="37"/>
    <w:lsdException w:name="TOC Heading" w:locked="0" w:uiPriority="39" w:qFormat="1"/>
  </w:latentStyles>
  <w:style w:type="paragraph" w:default="1" w:styleId="Normal">
    <w:name w:val="Normal"/>
    <w:qFormat/>
    <w:rsid w:val="00A949C8"/>
    <w:pPr>
      <w:suppressAutoHyphens/>
      <w:spacing w:before="120" w:after="120"/>
    </w:pPr>
    <w:rPr>
      <w:rFonts w:ascii="Arial" w:hAnsi="Arial"/>
      <w:lang w:eastAsia="en-US"/>
    </w:rPr>
  </w:style>
  <w:style w:type="paragraph" w:styleId="Heading1">
    <w:name w:val="heading 1"/>
    <w:basedOn w:val="Normal"/>
    <w:next w:val="Normal"/>
    <w:qFormat/>
    <w:locked/>
    <w:rsid w:val="00436C5A"/>
    <w:pPr>
      <w:keepNext/>
      <w:numPr>
        <w:numId w:val="9"/>
      </w:numPr>
      <w:tabs>
        <w:tab w:val="left" w:pos="851"/>
      </w:tabs>
      <w:spacing w:before="240" w:after="240"/>
      <w:outlineLvl w:val="0"/>
    </w:pPr>
    <w:rPr>
      <w:b/>
      <w:kern w:val="28"/>
      <w:sz w:val="40"/>
    </w:rPr>
  </w:style>
  <w:style w:type="paragraph" w:styleId="Heading2">
    <w:name w:val="heading 2"/>
    <w:basedOn w:val="Normal"/>
    <w:next w:val="Normal"/>
    <w:qFormat/>
    <w:locked/>
    <w:rsid w:val="004F5063"/>
    <w:pPr>
      <w:keepNext/>
      <w:numPr>
        <w:ilvl w:val="1"/>
        <w:numId w:val="9"/>
      </w:numPr>
      <w:tabs>
        <w:tab w:val="left" w:pos="851"/>
      </w:tabs>
      <w:spacing w:before="240"/>
      <w:outlineLvl w:val="1"/>
    </w:pPr>
    <w:rPr>
      <w:b/>
      <w:kern w:val="28"/>
      <w:sz w:val="36"/>
    </w:rPr>
  </w:style>
  <w:style w:type="paragraph" w:styleId="Heading3">
    <w:name w:val="heading 3"/>
    <w:basedOn w:val="Normal"/>
    <w:next w:val="Normal"/>
    <w:qFormat/>
    <w:locked/>
    <w:rsid w:val="003C33F1"/>
    <w:pPr>
      <w:keepNext/>
      <w:numPr>
        <w:ilvl w:val="2"/>
        <w:numId w:val="9"/>
      </w:numPr>
      <w:tabs>
        <w:tab w:val="left" w:pos="851"/>
      </w:tabs>
      <w:spacing w:before="160"/>
      <w:outlineLvl w:val="2"/>
    </w:pPr>
    <w:rPr>
      <w:b/>
      <w:kern w:val="28"/>
      <w:sz w:val="28"/>
    </w:rPr>
  </w:style>
  <w:style w:type="paragraph" w:styleId="Heading4">
    <w:name w:val="heading 4"/>
    <w:basedOn w:val="Normal"/>
    <w:next w:val="Normal"/>
    <w:qFormat/>
    <w:locked/>
    <w:rsid w:val="00FC360D"/>
    <w:pPr>
      <w:keepNext/>
      <w:numPr>
        <w:ilvl w:val="3"/>
        <w:numId w:val="9"/>
      </w:numPr>
      <w:outlineLvl w:val="3"/>
    </w:pPr>
    <w:rPr>
      <w:b/>
      <w:sz w:val="24"/>
    </w:rPr>
  </w:style>
  <w:style w:type="paragraph" w:styleId="Heading5">
    <w:name w:val="heading 5"/>
    <w:aliases w:val="Heading 5 DO NOT USE"/>
    <w:basedOn w:val="Normal"/>
    <w:next w:val="Normal"/>
    <w:qFormat/>
    <w:locked/>
    <w:rsid w:val="00C64F7C"/>
    <w:pPr>
      <w:spacing w:before="240" w:after="60"/>
      <w:outlineLvl w:val="4"/>
    </w:pPr>
    <w:rPr>
      <w:sz w:val="22"/>
    </w:rPr>
  </w:style>
  <w:style w:type="paragraph" w:styleId="Heading6">
    <w:name w:val="heading 6"/>
    <w:aliases w:val="Heading 6 DO NOT USE"/>
    <w:basedOn w:val="Normal"/>
    <w:next w:val="Normal"/>
    <w:qFormat/>
    <w:locked/>
    <w:rsid w:val="00C64F7C"/>
    <w:pPr>
      <w:spacing w:before="240" w:after="60"/>
      <w:outlineLvl w:val="5"/>
    </w:pPr>
    <w:rPr>
      <w:i/>
      <w:sz w:val="22"/>
    </w:rPr>
  </w:style>
  <w:style w:type="paragraph" w:styleId="Heading7">
    <w:name w:val="heading 7"/>
    <w:aliases w:val="Heading 7 DO NOT USE"/>
    <w:basedOn w:val="Normal"/>
    <w:next w:val="Normal"/>
    <w:qFormat/>
    <w:locked/>
    <w:rsid w:val="00C64F7C"/>
    <w:pPr>
      <w:keepNext/>
      <w:numPr>
        <w:ilvl w:val="6"/>
        <w:numId w:val="4"/>
      </w:numPr>
      <w:spacing w:before="240" w:after="240"/>
      <w:outlineLvl w:val="6"/>
    </w:pPr>
    <w:rPr>
      <w:b/>
      <w:sz w:val="40"/>
    </w:rPr>
  </w:style>
  <w:style w:type="paragraph" w:styleId="Heading8">
    <w:name w:val="heading 8"/>
    <w:aliases w:val="Heading 8 DO NOT USE"/>
    <w:basedOn w:val="Normal"/>
    <w:next w:val="Normal"/>
    <w:qFormat/>
    <w:locked/>
    <w:rsid w:val="00C64F7C"/>
    <w:pPr>
      <w:keepNext/>
      <w:numPr>
        <w:ilvl w:val="7"/>
        <w:numId w:val="5"/>
      </w:numPr>
      <w:spacing w:before="240" w:after="60"/>
      <w:outlineLvl w:val="7"/>
    </w:pPr>
    <w:rPr>
      <w:b/>
      <w:sz w:val="36"/>
    </w:rPr>
  </w:style>
  <w:style w:type="paragraph" w:styleId="Heading9">
    <w:name w:val="heading 9"/>
    <w:aliases w:val="Heading 9 DO NOT USE"/>
    <w:basedOn w:val="Normal"/>
    <w:next w:val="Normal"/>
    <w:qFormat/>
    <w:locked/>
    <w:rsid w:val="00C64F7C"/>
    <w:pPr>
      <w:numPr>
        <w:ilvl w:val="8"/>
        <w:numId w:val="6"/>
      </w:numPr>
      <w:spacing w:before="240" w:after="60"/>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ProductName"/>
    <w:locked/>
    <w:rsid w:val="00F35199"/>
    <w:pPr>
      <w:spacing w:before="960"/>
    </w:pPr>
    <w:rPr>
      <w:sz w:val="48"/>
    </w:rPr>
  </w:style>
  <w:style w:type="paragraph" w:customStyle="1" w:styleId="ProductName">
    <w:name w:val="Product Name"/>
    <w:basedOn w:val="Normal"/>
    <w:next w:val="SWIFTNetversion"/>
    <w:locked/>
    <w:rsid w:val="00A96025"/>
    <w:pPr>
      <w:spacing w:before="1880" w:after="0"/>
    </w:pPr>
    <w:rPr>
      <w:rFonts w:eastAsia="Times New Roman"/>
      <w:sz w:val="40"/>
      <w:szCs w:val="48"/>
    </w:rPr>
  </w:style>
  <w:style w:type="paragraph" w:customStyle="1" w:styleId="SWIFTNetversion">
    <w:name w:val="SWIFTNet version"/>
    <w:basedOn w:val="Normal"/>
    <w:next w:val="DocumentTitle"/>
    <w:locked/>
    <w:rsid w:val="00DF3683"/>
    <w:pPr>
      <w:spacing w:before="360" w:after="0"/>
    </w:pPr>
    <w:rPr>
      <w:rFonts w:eastAsia="Times New Roman"/>
      <w:sz w:val="28"/>
    </w:rPr>
  </w:style>
  <w:style w:type="paragraph" w:styleId="TOC1">
    <w:name w:val="toc 1"/>
    <w:basedOn w:val="Normal"/>
    <w:next w:val="Normal"/>
    <w:autoRedefine/>
    <w:uiPriority w:val="39"/>
    <w:locked/>
    <w:rsid w:val="00CF64A9"/>
    <w:pPr>
      <w:tabs>
        <w:tab w:val="left" w:pos="454"/>
        <w:tab w:val="right" w:leader="dot" w:pos="8505"/>
      </w:tabs>
      <w:spacing w:before="240" w:after="60"/>
      <w:ind w:left="454" w:hanging="454"/>
    </w:pPr>
    <w:rPr>
      <w:b/>
      <w:noProof/>
    </w:rPr>
  </w:style>
  <w:style w:type="paragraph" w:styleId="TOC2">
    <w:name w:val="toc 2"/>
    <w:basedOn w:val="Normal"/>
    <w:next w:val="Normal"/>
    <w:autoRedefine/>
    <w:uiPriority w:val="39"/>
    <w:locked/>
    <w:rsid w:val="00CF64A9"/>
    <w:pPr>
      <w:tabs>
        <w:tab w:val="left" w:pos="1021"/>
        <w:tab w:val="right" w:leader="dot" w:pos="8505"/>
      </w:tabs>
      <w:spacing w:before="40" w:after="40"/>
      <w:ind w:left="1021" w:hanging="567"/>
    </w:pPr>
    <w:rPr>
      <w:noProof/>
      <w:snapToGrid w:val="0"/>
    </w:rPr>
  </w:style>
  <w:style w:type="paragraph" w:styleId="TOC3">
    <w:name w:val="toc 3"/>
    <w:basedOn w:val="Normal"/>
    <w:next w:val="Normal"/>
    <w:autoRedefine/>
    <w:uiPriority w:val="39"/>
    <w:locked/>
    <w:rsid w:val="00CF64A9"/>
    <w:pPr>
      <w:tabs>
        <w:tab w:val="left" w:pos="1701"/>
        <w:tab w:val="right" w:leader="dot" w:pos="8505"/>
      </w:tabs>
      <w:spacing w:before="40" w:after="40"/>
      <w:ind w:left="1701" w:hanging="680"/>
    </w:pPr>
    <w:rPr>
      <w:noProof/>
    </w:rPr>
  </w:style>
  <w:style w:type="paragraph" w:styleId="TOC4">
    <w:name w:val="toc 4"/>
    <w:basedOn w:val="Normal"/>
    <w:next w:val="Normal"/>
    <w:autoRedefine/>
    <w:uiPriority w:val="39"/>
    <w:locked/>
    <w:rsid w:val="00CF64A9"/>
    <w:pPr>
      <w:tabs>
        <w:tab w:val="left" w:pos="2552"/>
        <w:tab w:val="right" w:leader="dot" w:pos="8505"/>
      </w:tabs>
      <w:spacing w:before="60" w:after="60"/>
      <w:ind w:left="2552" w:hanging="851"/>
    </w:pPr>
    <w:rPr>
      <w:noProof/>
    </w:rPr>
  </w:style>
  <w:style w:type="paragraph" w:customStyle="1" w:styleId="Heading">
    <w:name w:val="Heading"/>
    <w:basedOn w:val="Normal"/>
    <w:next w:val="Normal"/>
    <w:locked/>
    <w:rsid w:val="00827946"/>
    <w:pPr>
      <w:spacing w:after="240"/>
      <w:outlineLvl w:val="0"/>
    </w:pPr>
    <w:rPr>
      <w:b/>
      <w:sz w:val="40"/>
    </w:rPr>
  </w:style>
  <w:style w:type="paragraph" w:customStyle="1" w:styleId="Copyrightheading">
    <w:name w:val="Copyright heading"/>
    <w:basedOn w:val="Normal"/>
    <w:locked/>
    <w:rsid w:val="007F3A60"/>
    <w:pPr>
      <w:tabs>
        <w:tab w:val="left" w:pos="0"/>
      </w:tabs>
      <w:spacing w:before="160" w:after="0" w:line="288" w:lineRule="auto"/>
      <w:jc w:val="both"/>
    </w:pPr>
    <w:rPr>
      <w:rFonts w:eastAsia="Times New Roman"/>
      <w:b/>
      <w:sz w:val="24"/>
    </w:rPr>
  </w:style>
  <w:style w:type="paragraph" w:customStyle="1" w:styleId="Warning">
    <w:name w:val="Warning"/>
    <w:basedOn w:val="Note"/>
    <w:next w:val="Normal"/>
    <w:link w:val="WarningChar"/>
    <w:locked/>
    <w:rsid w:val="00C64F7C"/>
    <w:pPr>
      <w:numPr>
        <w:numId w:val="3"/>
      </w:numPr>
      <w:tabs>
        <w:tab w:val="clear" w:pos="1080"/>
      </w:tabs>
      <w:suppressAutoHyphens w:val="0"/>
      <w:ind w:left="1985" w:hanging="1134"/>
    </w:pPr>
    <w:rPr>
      <w:snapToGrid w:val="0"/>
      <w:lang w:val="en-US"/>
    </w:rPr>
  </w:style>
  <w:style w:type="paragraph" w:customStyle="1" w:styleId="Note">
    <w:name w:val="Note"/>
    <w:basedOn w:val="Normal"/>
    <w:next w:val="Normal"/>
    <w:link w:val="NoteChar"/>
    <w:locked/>
    <w:rsid w:val="00C64F7C"/>
    <w:pPr>
      <w:keepLines/>
      <w:numPr>
        <w:numId w:val="1"/>
      </w:numPr>
      <w:pBdr>
        <w:top w:val="single" w:sz="4" w:space="1" w:color="auto"/>
        <w:bottom w:val="single" w:sz="4" w:space="1" w:color="auto"/>
      </w:pBdr>
      <w:tabs>
        <w:tab w:val="left" w:pos="1701"/>
      </w:tabs>
      <w:ind w:left="1702" w:hanging="851"/>
    </w:pPr>
  </w:style>
  <w:style w:type="paragraph" w:customStyle="1" w:styleId="Headereven">
    <w:name w:val="Header even"/>
    <w:locked/>
    <w:rsid w:val="00774F30"/>
    <w:pPr>
      <w:tabs>
        <w:tab w:val="right" w:pos="8505"/>
      </w:tabs>
      <w:spacing w:after="40"/>
    </w:pPr>
    <w:rPr>
      <w:rFonts w:ascii="Arial" w:eastAsia="Times New Roman" w:hAnsi="Arial"/>
      <w:b/>
      <w:noProof/>
      <w:sz w:val="16"/>
      <w:lang w:val="en-US" w:eastAsia="en-US"/>
    </w:rPr>
  </w:style>
  <w:style w:type="paragraph" w:customStyle="1" w:styleId="Footereven">
    <w:name w:val="Footer even"/>
    <w:locked/>
    <w:rsid w:val="00774F30"/>
    <w:pPr>
      <w:tabs>
        <w:tab w:val="right" w:pos="8505"/>
      </w:tabs>
      <w:spacing w:before="60"/>
    </w:pPr>
    <w:rPr>
      <w:rFonts w:ascii="Arial" w:eastAsia="Times New Roman" w:hAnsi="Arial"/>
      <w:b/>
      <w:noProof/>
      <w:sz w:val="16"/>
      <w:lang w:val="en-US" w:eastAsia="en-US"/>
    </w:rPr>
  </w:style>
  <w:style w:type="paragraph" w:customStyle="1" w:styleId="Headerodd">
    <w:name w:val="Header odd"/>
    <w:basedOn w:val="Normal"/>
    <w:locked/>
    <w:rsid w:val="00774F30"/>
    <w:pPr>
      <w:tabs>
        <w:tab w:val="right" w:pos="8712"/>
      </w:tabs>
      <w:suppressAutoHyphens w:val="0"/>
      <w:spacing w:before="0" w:after="40"/>
      <w:jc w:val="right"/>
    </w:pPr>
    <w:rPr>
      <w:b/>
      <w:sz w:val="16"/>
    </w:rPr>
  </w:style>
  <w:style w:type="paragraph" w:styleId="IndexHeading">
    <w:name w:val="index heading"/>
    <w:basedOn w:val="Normal"/>
    <w:next w:val="Index1"/>
    <w:semiHidden/>
    <w:locked/>
    <w:rsid w:val="00F71478"/>
    <w:pPr>
      <w:suppressAutoHyphens w:val="0"/>
    </w:pPr>
    <w:rPr>
      <w:rFonts w:eastAsia="Times New Roman"/>
      <w:b/>
    </w:rPr>
  </w:style>
  <w:style w:type="paragraph" w:styleId="Index1">
    <w:name w:val="index 1"/>
    <w:basedOn w:val="Normal"/>
    <w:next w:val="Normal"/>
    <w:autoRedefine/>
    <w:semiHidden/>
    <w:locked/>
    <w:rsid w:val="00F71478"/>
    <w:pPr>
      <w:suppressAutoHyphens w:val="0"/>
      <w:spacing w:before="0" w:after="0"/>
      <w:ind w:left="200" w:hanging="200"/>
    </w:pPr>
    <w:rPr>
      <w:rFonts w:eastAsia="Times New Roman"/>
    </w:rPr>
  </w:style>
  <w:style w:type="paragraph" w:styleId="Index2">
    <w:name w:val="index 2"/>
    <w:basedOn w:val="Normal"/>
    <w:next w:val="Normal"/>
    <w:autoRedefine/>
    <w:semiHidden/>
    <w:locked/>
    <w:rsid w:val="00F71478"/>
    <w:pPr>
      <w:suppressAutoHyphens w:val="0"/>
      <w:spacing w:before="0" w:after="0"/>
      <w:ind w:left="284"/>
    </w:pPr>
    <w:rPr>
      <w:rFonts w:eastAsia="Times New Roman"/>
    </w:rPr>
  </w:style>
  <w:style w:type="paragraph" w:customStyle="1" w:styleId="Tabletext">
    <w:name w:val="Table text"/>
    <w:basedOn w:val="Normal"/>
    <w:locked/>
    <w:rsid w:val="00827946"/>
    <w:pPr>
      <w:spacing w:before="60" w:after="60"/>
    </w:pPr>
  </w:style>
  <w:style w:type="paragraph" w:customStyle="1" w:styleId="Blocklabel">
    <w:name w:val="Block label"/>
    <w:basedOn w:val="Normal"/>
    <w:next w:val="Normal"/>
    <w:link w:val="BlocklabelChar"/>
    <w:locked/>
    <w:rsid w:val="00827946"/>
    <w:pPr>
      <w:keepNext/>
      <w:spacing w:after="60"/>
      <w:ind w:left="425"/>
    </w:pPr>
    <w:rPr>
      <w:b/>
      <w:snapToGrid w:val="0"/>
    </w:rPr>
  </w:style>
  <w:style w:type="table" w:customStyle="1" w:styleId="Tableborders">
    <w:name w:val="Table borders"/>
    <w:basedOn w:val="TableNormal"/>
    <w:locked/>
    <w:rsid w:val="00827946"/>
    <w:rPr>
      <w:rFonts w:ascii="Arial" w:hAnsi="Arial"/>
    </w:rPr>
    <w:tblPr>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odd">
    <w:name w:val="Footer odd"/>
    <w:basedOn w:val="Footereven"/>
    <w:locked/>
    <w:rsid w:val="00774F30"/>
    <w:pPr>
      <w:jc w:val="right"/>
    </w:pPr>
  </w:style>
  <w:style w:type="paragraph" w:customStyle="1" w:styleId="ListBullet1">
    <w:name w:val="List Bullet1"/>
    <w:basedOn w:val="Normal"/>
    <w:link w:val="ListbulletChar"/>
    <w:locked/>
    <w:rsid w:val="00C64F7C"/>
    <w:pPr>
      <w:numPr>
        <w:numId w:val="2"/>
      </w:numPr>
      <w:spacing w:before="60" w:after="60"/>
    </w:pPr>
  </w:style>
  <w:style w:type="paragraph" w:customStyle="1" w:styleId="ListNumber1">
    <w:name w:val="List Number1"/>
    <w:basedOn w:val="Normal"/>
    <w:locked/>
    <w:rsid w:val="00A211AB"/>
    <w:pPr>
      <w:numPr>
        <w:numId w:val="8"/>
      </w:numPr>
      <w:tabs>
        <w:tab w:val="clear" w:pos="1211"/>
        <w:tab w:val="left" w:pos="1134"/>
      </w:tabs>
      <w:spacing w:before="60" w:after="60"/>
    </w:pPr>
  </w:style>
  <w:style w:type="paragraph" w:customStyle="1" w:styleId="Copyrighttext">
    <w:name w:val="Copyright text"/>
    <w:locked/>
    <w:rsid w:val="007F3A60"/>
    <w:pPr>
      <w:spacing w:before="40" w:after="80"/>
    </w:pPr>
    <w:rPr>
      <w:rFonts w:ascii="Arial" w:hAnsi="Arial"/>
      <w:noProof/>
      <w:szCs w:val="19"/>
      <w:lang w:eastAsia="en-US"/>
    </w:rPr>
  </w:style>
  <w:style w:type="paragraph" w:customStyle="1" w:styleId="Append1">
    <w:name w:val="Append 1"/>
    <w:basedOn w:val="Normal"/>
    <w:next w:val="Normal"/>
    <w:locked/>
    <w:rsid w:val="00232E86"/>
    <w:pPr>
      <w:keepNext/>
      <w:keepLines/>
      <w:numPr>
        <w:numId w:val="10"/>
      </w:numPr>
      <w:suppressAutoHyphens w:val="0"/>
      <w:spacing w:before="240" w:after="240"/>
      <w:outlineLvl w:val="0"/>
    </w:pPr>
    <w:rPr>
      <w:rFonts w:eastAsia="Times New Roman"/>
      <w:b/>
      <w:color w:val="000000"/>
      <w:sz w:val="40"/>
      <w:lang w:val="en-US"/>
    </w:rPr>
  </w:style>
  <w:style w:type="paragraph" w:customStyle="1" w:styleId="Label">
    <w:name w:val="Label"/>
    <w:basedOn w:val="Normal"/>
    <w:next w:val="Normal"/>
    <w:locked/>
    <w:rsid w:val="00827946"/>
    <w:pPr>
      <w:keepNext/>
    </w:pPr>
    <w:rPr>
      <w:b/>
      <w:snapToGrid w:val="0"/>
    </w:rPr>
  </w:style>
  <w:style w:type="paragraph" w:styleId="TOCHeading">
    <w:name w:val="TOC Heading"/>
    <w:basedOn w:val="Heading"/>
    <w:next w:val="Normal"/>
    <w:qFormat/>
    <w:locked/>
    <w:rsid w:val="00C64F7C"/>
    <w:pPr>
      <w:outlineLvl w:val="9"/>
    </w:pPr>
  </w:style>
  <w:style w:type="paragraph" w:customStyle="1" w:styleId="Tablelistbullet">
    <w:name w:val="Table list bullet"/>
    <w:basedOn w:val="Tabletext"/>
    <w:locked/>
    <w:rsid w:val="00C64F7C"/>
    <w:pPr>
      <w:ind w:left="284" w:hanging="284"/>
    </w:pPr>
  </w:style>
  <w:style w:type="paragraph" w:customStyle="1" w:styleId="Tableheading">
    <w:name w:val="Table heading"/>
    <w:basedOn w:val="Normal"/>
    <w:locked/>
    <w:rsid w:val="006261C8"/>
    <w:rPr>
      <w:b/>
      <w:snapToGrid w:val="0"/>
    </w:rPr>
  </w:style>
  <w:style w:type="paragraph" w:customStyle="1" w:styleId="Command">
    <w:name w:val="Command"/>
    <w:basedOn w:val="Normal"/>
    <w:locked/>
    <w:rsid w:val="00C64F7C"/>
    <w:pPr>
      <w:ind w:left="1134"/>
    </w:pPr>
    <w:rPr>
      <w:rFonts w:ascii="Courier" w:hAnsi="Courier"/>
      <w:snapToGrid w:val="0"/>
    </w:rPr>
  </w:style>
  <w:style w:type="character" w:styleId="BookTitle">
    <w:name w:val="Book Title"/>
    <w:basedOn w:val="DefaultParagraphFont"/>
    <w:qFormat/>
    <w:locked/>
    <w:rsid w:val="00A17311"/>
    <w:rPr>
      <w:i/>
    </w:rPr>
  </w:style>
  <w:style w:type="character" w:customStyle="1" w:styleId="Syntax">
    <w:name w:val="Syntax"/>
    <w:basedOn w:val="DefaultParagraphFont"/>
    <w:locked/>
    <w:rsid w:val="004C6D96"/>
    <w:rPr>
      <w:rFonts w:ascii="Courier" w:hAnsi="Courier"/>
      <w:noProof/>
    </w:rPr>
  </w:style>
  <w:style w:type="paragraph" w:customStyle="1" w:styleId="ListContinue1">
    <w:name w:val="List Continue1"/>
    <w:basedOn w:val="Normal"/>
    <w:locked/>
    <w:rsid w:val="00326FA4"/>
    <w:pPr>
      <w:spacing w:before="60" w:after="60"/>
      <w:ind w:left="1134"/>
    </w:pPr>
  </w:style>
  <w:style w:type="paragraph" w:customStyle="1" w:styleId="Tablelistnumber">
    <w:name w:val="Table list number"/>
    <w:basedOn w:val="Tabletext"/>
    <w:locked/>
    <w:rsid w:val="009658AA"/>
    <w:pPr>
      <w:ind w:left="284" w:hanging="284"/>
    </w:pPr>
  </w:style>
  <w:style w:type="paragraph" w:customStyle="1" w:styleId="Append2">
    <w:name w:val="Append 2"/>
    <w:basedOn w:val="Heading2"/>
    <w:next w:val="Normal"/>
    <w:locked/>
    <w:rsid w:val="00232E86"/>
    <w:pPr>
      <w:keepLines/>
      <w:numPr>
        <w:numId w:val="10"/>
      </w:numPr>
      <w:suppressAutoHyphens w:val="0"/>
    </w:pPr>
    <w:rPr>
      <w:rFonts w:eastAsia="Times New Roman"/>
      <w:color w:val="000000"/>
      <w:kern w:val="0"/>
      <w:lang w:val="en-US"/>
    </w:rPr>
  </w:style>
  <w:style w:type="paragraph" w:customStyle="1" w:styleId="Append3">
    <w:name w:val="Append 3"/>
    <w:basedOn w:val="Heading3"/>
    <w:next w:val="Normal"/>
    <w:locked/>
    <w:rsid w:val="00232E86"/>
    <w:pPr>
      <w:keepLines/>
      <w:numPr>
        <w:numId w:val="10"/>
      </w:numPr>
      <w:suppressAutoHyphens w:val="0"/>
    </w:pPr>
    <w:rPr>
      <w:rFonts w:eastAsia="Times New Roman"/>
      <w:color w:val="000000"/>
      <w:kern w:val="0"/>
      <w:lang w:val="en-US"/>
    </w:rPr>
  </w:style>
  <w:style w:type="paragraph" w:customStyle="1" w:styleId="Append4">
    <w:name w:val="Append 4"/>
    <w:basedOn w:val="Heading4"/>
    <w:next w:val="Normal"/>
    <w:locked/>
    <w:rsid w:val="00232E86"/>
    <w:pPr>
      <w:keepLines/>
      <w:numPr>
        <w:numId w:val="10"/>
      </w:numPr>
      <w:tabs>
        <w:tab w:val="left" w:pos="851"/>
      </w:tabs>
      <w:suppressAutoHyphens w:val="0"/>
    </w:pPr>
    <w:rPr>
      <w:rFonts w:eastAsia="Times New Roman"/>
      <w:color w:val="000000"/>
      <w:lang w:val="en-US"/>
    </w:rPr>
  </w:style>
  <w:style w:type="paragraph" w:customStyle="1" w:styleId="ListBullet21">
    <w:name w:val="List Bullet 21"/>
    <w:basedOn w:val="Normal"/>
    <w:next w:val="Normal"/>
    <w:locked/>
    <w:rsid w:val="00396490"/>
    <w:pPr>
      <w:numPr>
        <w:numId w:val="7"/>
      </w:numPr>
      <w:tabs>
        <w:tab w:val="clear" w:pos="3196"/>
        <w:tab w:val="left" w:pos="1418"/>
      </w:tabs>
      <w:spacing w:before="60" w:after="60"/>
      <w:ind w:left="1418" w:hanging="284"/>
    </w:pPr>
  </w:style>
  <w:style w:type="paragraph" w:customStyle="1" w:styleId="Releasedate">
    <w:name w:val="Release date"/>
    <w:basedOn w:val="DocumentTitle"/>
    <w:locked/>
    <w:rsid w:val="00830F4A"/>
    <w:pPr>
      <w:spacing w:before="1660" w:after="460"/>
    </w:pPr>
    <w:rPr>
      <w:sz w:val="20"/>
      <w:szCs w:val="32"/>
    </w:rPr>
  </w:style>
  <w:style w:type="character" w:customStyle="1" w:styleId="Italic">
    <w:name w:val="Italic"/>
    <w:basedOn w:val="DefaultParagraphFont"/>
    <w:locked/>
    <w:rsid w:val="00E541CD"/>
    <w:rPr>
      <w:i/>
    </w:rPr>
  </w:style>
  <w:style w:type="paragraph" w:customStyle="1" w:styleId="Index">
    <w:name w:val="Index"/>
    <w:basedOn w:val="Normal"/>
    <w:locked/>
    <w:rsid w:val="00830E67"/>
  </w:style>
  <w:style w:type="paragraph" w:styleId="DocumentMap">
    <w:name w:val="Document Map"/>
    <w:basedOn w:val="Normal"/>
    <w:semiHidden/>
    <w:locked/>
    <w:rsid w:val="00956781"/>
    <w:pPr>
      <w:shd w:val="clear" w:color="auto" w:fill="000080"/>
    </w:pPr>
    <w:rPr>
      <w:rFonts w:ascii="Tahoma" w:hAnsi="Tahoma" w:cs="Tahoma"/>
    </w:rPr>
  </w:style>
  <w:style w:type="paragraph" w:customStyle="1" w:styleId="ProductFamily">
    <w:name w:val="Product Family"/>
    <w:basedOn w:val="Normal"/>
    <w:next w:val="ProductName"/>
    <w:locked/>
    <w:rsid w:val="003D11CB"/>
    <w:pPr>
      <w:spacing w:before="1000" w:after="0"/>
    </w:pPr>
    <w:rPr>
      <w:rFonts w:eastAsia="Times New Roman"/>
      <w:sz w:val="32"/>
      <w:szCs w:val="32"/>
    </w:rPr>
  </w:style>
  <w:style w:type="paragraph" w:customStyle="1" w:styleId="Productvariant">
    <w:name w:val="Product variant"/>
    <w:basedOn w:val="Normal"/>
    <w:locked/>
    <w:rsid w:val="00A96025"/>
    <w:pPr>
      <w:spacing w:before="360" w:after="0"/>
    </w:pPr>
    <w:rPr>
      <w:sz w:val="28"/>
    </w:rPr>
  </w:style>
  <w:style w:type="paragraph" w:styleId="Caption">
    <w:name w:val="caption"/>
    <w:basedOn w:val="Normal"/>
    <w:next w:val="ListNumber1"/>
    <w:qFormat/>
    <w:locked/>
    <w:rsid w:val="00A96025"/>
    <w:pPr>
      <w:tabs>
        <w:tab w:val="left" w:pos="1134"/>
      </w:tabs>
      <w:spacing w:before="0" w:after="60"/>
      <w:ind w:left="1418"/>
    </w:pPr>
    <w:rPr>
      <w:bCs/>
      <w:i/>
      <w:snapToGrid w:val="0"/>
      <w:sz w:val="18"/>
    </w:rPr>
  </w:style>
  <w:style w:type="character" w:styleId="Hyperlink">
    <w:name w:val="Hyperlink"/>
    <w:basedOn w:val="DefaultParagraphFont"/>
    <w:locked/>
    <w:rsid w:val="00005ECC"/>
    <w:rPr>
      <w:color w:val="0000FF"/>
      <w:u w:val="single"/>
    </w:rPr>
  </w:style>
  <w:style w:type="character" w:styleId="FollowedHyperlink">
    <w:name w:val="FollowedHyperlink"/>
    <w:basedOn w:val="DefaultParagraphFont"/>
    <w:locked/>
    <w:rsid w:val="00235532"/>
    <w:rPr>
      <w:color w:val="800080"/>
      <w:u w:val="single"/>
    </w:rPr>
  </w:style>
  <w:style w:type="character" w:customStyle="1" w:styleId="Bold">
    <w:name w:val="Bold"/>
    <w:basedOn w:val="DefaultParagraphFont"/>
    <w:locked/>
    <w:rsid w:val="00E541CD"/>
    <w:rPr>
      <w:b/>
    </w:rPr>
  </w:style>
  <w:style w:type="paragraph" w:customStyle="1" w:styleId="DocumentSubtitle">
    <w:name w:val="Document Subtitle"/>
    <w:basedOn w:val="DocumentTitle"/>
    <w:locked/>
    <w:rsid w:val="00D055FE"/>
    <w:pPr>
      <w:spacing w:before="300" w:after="240"/>
    </w:pPr>
    <w:rPr>
      <w:sz w:val="32"/>
    </w:rPr>
  </w:style>
  <w:style w:type="character" w:customStyle="1" w:styleId="Metadata">
    <w:name w:val="Metadata"/>
    <w:basedOn w:val="base"/>
    <w:locked/>
    <w:rsid w:val="00800D49"/>
    <w:rPr>
      <w:rFonts w:ascii="Arial" w:hAnsi="Arial"/>
      <w:noProof/>
      <w:color w:val="008000"/>
      <w:sz w:val="18"/>
      <w:lang w:val="en-GB"/>
    </w:rPr>
  </w:style>
  <w:style w:type="paragraph" w:customStyle="1" w:styleId="RevisionSecurityStatus">
    <w:name w:val="RevisionSecurityStatus"/>
    <w:basedOn w:val="Normal"/>
    <w:locked/>
    <w:rsid w:val="00A96025"/>
    <w:pPr>
      <w:spacing w:before="400" w:after="0"/>
    </w:pPr>
    <w:rPr>
      <w:sz w:val="28"/>
    </w:rPr>
  </w:style>
  <w:style w:type="paragraph" w:customStyle="1" w:styleId="Titlepagetext">
    <w:name w:val="Title page text"/>
    <w:basedOn w:val="Normal"/>
    <w:locked/>
    <w:rsid w:val="00A96025"/>
    <w:pPr>
      <w:spacing w:after="0"/>
    </w:pPr>
    <w:rPr>
      <w:sz w:val="18"/>
    </w:rPr>
  </w:style>
  <w:style w:type="paragraph" w:styleId="Header">
    <w:name w:val="header"/>
    <w:basedOn w:val="Normal"/>
    <w:locked/>
    <w:rsid w:val="00186968"/>
    <w:pPr>
      <w:tabs>
        <w:tab w:val="center" w:pos="4320"/>
        <w:tab w:val="right" w:pos="8640"/>
      </w:tabs>
    </w:pPr>
  </w:style>
  <w:style w:type="paragraph" w:styleId="Footer">
    <w:name w:val="footer"/>
    <w:basedOn w:val="Normal"/>
    <w:locked/>
    <w:rsid w:val="008B1708"/>
    <w:pPr>
      <w:tabs>
        <w:tab w:val="center" w:pos="4320"/>
        <w:tab w:val="right" w:pos="8640"/>
      </w:tabs>
    </w:pPr>
  </w:style>
  <w:style w:type="paragraph" w:customStyle="1" w:styleId="QMOtabletext">
    <w:name w:val="QMO_table text"/>
    <w:basedOn w:val="Tabletext"/>
    <w:locked/>
    <w:rsid w:val="0039222E"/>
  </w:style>
  <w:style w:type="paragraph" w:customStyle="1" w:styleId="QMODocumentTitle">
    <w:name w:val="QMO_Document Title"/>
    <w:basedOn w:val="DocumentTitle"/>
    <w:locked/>
    <w:rsid w:val="0039222E"/>
    <w:pPr>
      <w:spacing w:before="0" w:after="200"/>
    </w:pPr>
    <w:rPr>
      <w:b/>
      <w:sz w:val="60"/>
    </w:rPr>
  </w:style>
  <w:style w:type="paragraph" w:customStyle="1" w:styleId="QMOTableheading">
    <w:name w:val="QMO_Table heading"/>
    <w:basedOn w:val="Tableheading"/>
    <w:next w:val="Normal"/>
    <w:locked/>
    <w:rsid w:val="002C5A3B"/>
  </w:style>
  <w:style w:type="paragraph" w:styleId="Date">
    <w:name w:val="Date"/>
    <w:basedOn w:val="Normal"/>
    <w:next w:val="Normal"/>
    <w:locked/>
    <w:rsid w:val="000456C9"/>
  </w:style>
  <w:style w:type="paragraph" w:styleId="HTMLAddress">
    <w:name w:val="HTML Address"/>
    <w:basedOn w:val="Normal"/>
    <w:locked/>
    <w:rsid w:val="000456C9"/>
    <w:rPr>
      <w:i/>
      <w:iCs/>
    </w:rPr>
  </w:style>
  <w:style w:type="paragraph" w:styleId="HTMLPreformatted">
    <w:name w:val="HTML Preformatted"/>
    <w:basedOn w:val="Normal"/>
    <w:locked/>
    <w:rsid w:val="000456C9"/>
    <w:rPr>
      <w:rFonts w:ascii="Courier New" w:hAnsi="Courier New" w:cs="Courier New"/>
    </w:rPr>
  </w:style>
  <w:style w:type="paragraph" w:styleId="Subtitle">
    <w:name w:val="Subtitle"/>
    <w:basedOn w:val="Normal"/>
    <w:qFormat/>
    <w:locked/>
    <w:rsid w:val="000456C9"/>
    <w:pPr>
      <w:spacing w:after="60"/>
      <w:jc w:val="center"/>
      <w:outlineLvl w:val="1"/>
    </w:pPr>
    <w:rPr>
      <w:rFonts w:cs="Arial"/>
      <w:sz w:val="24"/>
      <w:szCs w:val="24"/>
    </w:rPr>
  </w:style>
  <w:style w:type="paragraph" w:styleId="TableofAuthorities">
    <w:name w:val="table of authorities"/>
    <w:basedOn w:val="Normal"/>
    <w:next w:val="Normal"/>
    <w:semiHidden/>
    <w:locked/>
    <w:rsid w:val="000456C9"/>
    <w:pPr>
      <w:ind w:left="200" w:hanging="200"/>
    </w:pPr>
  </w:style>
  <w:style w:type="paragraph" w:styleId="TableofFigures">
    <w:name w:val="table of figures"/>
    <w:basedOn w:val="Normal"/>
    <w:next w:val="Normal"/>
    <w:semiHidden/>
    <w:locked/>
    <w:rsid w:val="000456C9"/>
  </w:style>
  <w:style w:type="table" w:styleId="TableGrid">
    <w:name w:val="Table Grid"/>
    <w:basedOn w:val="TableNormal"/>
    <w:locked/>
    <w:rsid w:val="003B2CBB"/>
    <w:pPr>
      <w:suppressAutoHyphens/>
      <w:spacing w:before="120" w:after="120"/>
      <w:ind w:left="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locked/>
    <w:rsid w:val="00017166"/>
    <w:rPr>
      <w:rFonts w:ascii="Tahoma" w:hAnsi="Tahoma" w:cs="Tahoma"/>
      <w:sz w:val="16"/>
      <w:szCs w:val="16"/>
    </w:rPr>
  </w:style>
  <w:style w:type="paragraph" w:customStyle="1" w:styleId="LeftAlignedNormal">
    <w:name w:val="Left Aligned Normal"/>
    <w:basedOn w:val="Normal"/>
    <w:locked/>
    <w:rsid w:val="00524D52"/>
    <w:pPr>
      <w:tabs>
        <w:tab w:val="right" w:pos="8448"/>
      </w:tabs>
    </w:pPr>
    <w:rPr>
      <w:rFonts w:ascii="Helvetica" w:hAnsi="Helvetica"/>
    </w:rPr>
  </w:style>
  <w:style w:type="paragraph" w:customStyle="1" w:styleId="FooterFirstPage">
    <w:name w:val="Footer First Page"/>
    <w:basedOn w:val="Footer"/>
    <w:locked/>
    <w:rsid w:val="00BF328C"/>
    <w:pPr>
      <w:tabs>
        <w:tab w:val="right" w:pos="8448"/>
      </w:tabs>
      <w:ind w:left="426" w:hanging="426"/>
    </w:pPr>
    <w:rPr>
      <w:rFonts w:ascii="Times New Roman" w:hAnsi="Times New Roman"/>
    </w:rPr>
  </w:style>
  <w:style w:type="paragraph" w:customStyle="1" w:styleId="HeaderFirstPage">
    <w:name w:val="Header First Page"/>
    <w:basedOn w:val="Header"/>
    <w:locked/>
    <w:rsid w:val="00BF328C"/>
    <w:pPr>
      <w:tabs>
        <w:tab w:val="right" w:pos="8448"/>
      </w:tabs>
      <w:spacing w:before="0" w:after="40"/>
    </w:pPr>
    <w:rPr>
      <w:rFonts w:ascii="Times" w:hAnsi="Times"/>
      <w:sz w:val="22"/>
      <w:szCs w:val="22"/>
    </w:rPr>
  </w:style>
  <w:style w:type="paragraph" w:customStyle="1" w:styleId="Templateinstructions">
    <w:name w:val="Template_instructions"/>
    <w:basedOn w:val="Normal"/>
    <w:next w:val="Normal"/>
    <w:link w:val="TemplateinstructionsCharChar"/>
    <w:locked/>
    <w:rsid w:val="00E970F2"/>
    <w:rPr>
      <w:color w:val="0000FF"/>
    </w:rPr>
  </w:style>
  <w:style w:type="character" w:customStyle="1" w:styleId="TemplateinstructionsCharChar">
    <w:name w:val="Template_instructions Char Char"/>
    <w:basedOn w:val="DefaultParagraphFont"/>
    <w:link w:val="Templateinstructions"/>
    <w:rsid w:val="00E970F2"/>
    <w:rPr>
      <w:rFonts w:ascii="Arial" w:eastAsia="Times" w:hAnsi="Arial"/>
      <w:color w:val="0000FF"/>
      <w:lang w:val="en-GB" w:eastAsia="en-US" w:bidi="ar-SA"/>
    </w:rPr>
  </w:style>
  <w:style w:type="paragraph" w:customStyle="1" w:styleId="CMPinstructionsListBul">
    <w:name w:val="CMP_instructions_ListBul"/>
    <w:basedOn w:val="ListBullet1"/>
    <w:locked/>
    <w:rsid w:val="00C17A48"/>
    <w:pPr>
      <w:tabs>
        <w:tab w:val="left" w:pos="1134"/>
      </w:tabs>
    </w:pPr>
    <w:rPr>
      <w:color w:val="0000FF"/>
    </w:rPr>
  </w:style>
  <w:style w:type="paragraph" w:customStyle="1" w:styleId="CMPinstructionsNote">
    <w:name w:val="CMP_instructions_Note"/>
    <w:basedOn w:val="Note"/>
    <w:next w:val="Templateinstructions"/>
    <w:locked/>
    <w:rsid w:val="00C17A48"/>
    <w:rPr>
      <w:color w:val="0000FF"/>
    </w:rPr>
  </w:style>
  <w:style w:type="character" w:customStyle="1" w:styleId="Bookconfidentiality">
    <w:name w:val="Book_confidentiality"/>
    <w:basedOn w:val="Metadata"/>
    <w:locked/>
    <w:rsid w:val="00DD078D"/>
    <w:rPr>
      <w:rFonts w:ascii="Arial" w:hAnsi="Arial"/>
      <w:noProof/>
      <w:color w:val="008000"/>
      <w:sz w:val="28"/>
      <w:lang w:val="en-GB"/>
    </w:rPr>
  </w:style>
  <w:style w:type="character" w:customStyle="1" w:styleId="Revisionstatus">
    <w:name w:val="Revision_status"/>
    <w:basedOn w:val="Metadata"/>
    <w:locked/>
    <w:rsid w:val="00E90134"/>
    <w:rPr>
      <w:rFonts w:ascii="Arial" w:hAnsi="Arial"/>
      <w:noProof/>
      <w:color w:val="008000"/>
      <w:sz w:val="28"/>
      <w:lang w:val="en-GB"/>
    </w:rPr>
  </w:style>
  <w:style w:type="paragraph" w:customStyle="1" w:styleId="bookconfrevstatus">
    <w:name w:val="bookconf + revstatus"/>
    <w:basedOn w:val="Normal"/>
    <w:next w:val="Normal"/>
    <w:locked/>
    <w:rsid w:val="00245CEA"/>
    <w:pPr>
      <w:spacing w:before="0" w:after="0"/>
    </w:pPr>
  </w:style>
  <w:style w:type="character" w:customStyle="1" w:styleId="base">
    <w:name w:val="base"/>
    <w:basedOn w:val="DefaultParagraphFont"/>
    <w:locked/>
    <w:rsid w:val="00800D49"/>
    <w:rPr>
      <w:sz w:val="18"/>
    </w:rPr>
  </w:style>
  <w:style w:type="character" w:customStyle="1" w:styleId="Button">
    <w:name w:val="Button"/>
    <w:basedOn w:val="DefaultParagraphFont"/>
    <w:locked/>
    <w:rsid w:val="009A3C49"/>
    <w:rPr>
      <w:bdr w:val="single" w:sz="12" w:space="0" w:color="auto"/>
      <w:lang w:val="en-GB"/>
    </w:rPr>
  </w:style>
  <w:style w:type="paragraph" w:customStyle="1" w:styleId="StyleQMODocumentTitle26pt">
    <w:name w:val="Style QMO_Document Title + 26 pt"/>
    <w:basedOn w:val="QMODocumentTitle"/>
    <w:locked/>
    <w:rsid w:val="008F3F94"/>
    <w:rPr>
      <w:bCs/>
      <w:sz w:val="52"/>
    </w:rPr>
  </w:style>
  <w:style w:type="character" w:customStyle="1" w:styleId="BlocklabelChar">
    <w:name w:val="Block label Char"/>
    <w:basedOn w:val="DefaultParagraphFont"/>
    <w:link w:val="Blocklabel"/>
    <w:rsid w:val="00C3132C"/>
    <w:rPr>
      <w:rFonts w:ascii="Arial" w:eastAsia="Times" w:hAnsi="Arial"/>
      <w:b/>
      <w:snapToGrid w:val="0"/>
      <w:lang w:val="en-GB" w:eastAsia="en-US" w:bidi="ar-SA"/>
    </w:rPr>
  </w:style>
  <w:style w:type="character" w:customStyle="1" w:styleId="ListbulletChar">
    <w:name w:val="List bullet Char"/>
    <w:basedOn w:val="DefaultParagraphFont"/>
    <w:link w:val="ListBullet1"/>
    <w:rsid w:val="00C75911"/>
    <w:rPr>
      <w:rFonts w:ascii="Arial" w:hAnsi="Arial"/>
      <w:lang w:eastAsia="en-US"/>
    </w:rPr>
  </w:style>
  <w:style w:type="character" w:customStyle="1" w:styleId="NoteChar">
    <w:name w:val="Note Char"/>
    <w:basedOn w:val="DefaultParagraphFont"/>
    <w:link w:val="Note"/>
    <w:rsid w:val="007A5A1B"/>
    <w:rPr>
      <w:rFonts w:ascii="Arial" w:hAnsi="Arial"/>
      <w:lang w:eastAsia="en-US"/>
    </w:rPr>
  </w:style>
  <w:style w:type="character" w:customStyle="1" w:styleId="WarningChar">
    <w:name w:val="Warning Char"/>
    <w:basedOn w:val="NoteChar"/>
    <w:link w:val="Warning"/>
    <w:rsid w:val="007A5A1B"/>
    <w:rPr>
      <w:rFonts w:ascii="Arial" w:hAnsi="Arial"/>
      <w:snapToGrid w:val="0"/>
      <w:lang w:val="en-US" w:eastAsia="en-US"/>
    </w:rPr>
  </w:style>
  <w:style w:type="paragraph" w:styleId="ListBullet">
    <w:name w:val="List Bullet"/>
    <w:basedOn w:val="Normal"/>
    <w:locked/>
    <w:rsid w:val="00633DFB"/>
    <w:pPr>
      <w:numPr>
        <w:numId w:val="11"/>
      </w:numPr>
    </w:pPr>
  </w:style>
  <w:style w:type="character" w:styleId="CommentReference">
    <w:name w:val="annotation reference"/>
    <w:basedOn w:val="DefaultParagraphFont"/>
    <w:semiHidden/>
    <w:locked/>
    <w:rsid w:val="00B0376B"/>
    <w:rPr>
      <w:sz w:val="16"/>
      <w:szCs w:val="16"/>
    </w:rPr>
  </w:style>
  <w:style w:type="paragraph" w:styleId="CommentText">
    <w:name w:val="annotation text"/>
    <w:basedOn w:val="Normal"/>
    <w:semiHidden/>
    <w:locked/>
    <w:rsid w:val="00B0376B"/>
  </w:style>
  <w:style w:type="paragraph" w:styleId="CommentSubject">
    <w:name w:val="annotation subject"/>
    <w:basedOn w:val="CommentText"/>
    <w:next w:val="CommentText"/>
    <w:semiHidden/>
    <w:locked/>
    <w:rsid w:val="00B0376B"/>
    <w:rPr>
      <w:b/>
      <w:bCs/>
    </w:rPr>
  </w:style>
  <w:style w:type="character" w:styleId="Strong">
    <w:name w:val="Strong"/>
    <w:basedOn w:val="DefaultParagraphFont"/>
    <w:qFormat/>
    <w:locked/>
    <w:rsid w:val="0036012C"/>
    <w:rPr>
      <w:b/>
      <w:bCs/>
    </w:rPr>
  </w:style>
  <w:style w:type="paragraph" w:customStyle="1" w:styleId="tabletext0">
    <w:name w:val="tabletext"/>
    <w:basedOn w:val="Normal"/>
    <w:locked/>
    <w:rsid w:val="0036012C"/>
    <w:pPr>
      <w:suppressAutoHyphens w:val="0"/>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uiPriority w:val="34"/>
    <w:qFormat/>
    <w:locked/>
    <w:rsid w:val="00280CFA"/>
    <w:pPr>
      <w:ind w:left="720"/>
      <w:contextualSpacing/>
    </w:pPr>
  </w:style>
  <w:style w:type="paragraph" w:styleId="NormalWeb">
    <w:name w:val="Normal (Web)"/>
    <w:basedOn w:val="Normal"/>
    <w:uiPriority w:val="99"/>
    <w:locked/>
    <w:rsid w:val="00406AAE"/>
    <w:pPr>
      <w:suppressAutoHyphens w:val="0"/>
      <w:spacing w:before="100" w:beforeAutospacing="1" w:after="100" w:afterAutospacing="1"/>
    </w:pPr>
    <w:rPr>
      <w:rFonts w:eastAsia="Times New Roman" w:cs="Arial"/>
      <w:color w:val="000000"/>
      <w:sz w:val="24"/>
      <w:szCs w:val="24"/>
      <w:lang w:val="en-US"/>
    </w:rPr>
  </w:style>
  <w:style w:type="paragraph" w:customStyle="1" w:styleId="Default">
    <w:name w:val="Default"/>
    <w:rsid w:val="00C877A5"/>
    <w:pPr>
      <w:autoSpaceDE w:val="0"/>
      <w:autoSpaceDN w:val="0"/>
      <w:adjustRightInd w:val="0"/>
    </w:pPr>
    <w:rPr>
      <w:rFonts w:ascii="Times New Roman" w:hAnsi="Times New Roman"/>
      <w:color w:val="000000"/>
      <w:sz w:val="24"/>
      <w:szCs w:val="24"/>
    </w:rPr>
  </w:style>
  <w:style w:type="character" w:styleId="Emphasis">
    <w:name w:val="Emphasis"/>
    <w:basedOn w:val="DefaultParagraphFont"/>
    <w:qFormat/>
    <w:locked/>
    <w:rsid w:val="00E8289D"/>
    <w:rPr>
      <w:i/>
      <w:iCs/>
    </w:rPr>
  </w:style>
  <w:style w:type="paragraph" w:styleId="Revision">
    <w:name w:val="Revision"/>
    <w:hidden/>
    <w:uiPriority w:val="99"/>
    <w:semiHidden/>
    <w:rsid w:val="00E94EE7"/>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nhideWhenUsed="0" w:qFormat="1"/>
    <w:lsdException w:name="heading 6" w:locked="0" w:semiHidden="0" w:unhideWhenUsed="0" w:qFormat="1"/>
    <w:lsdException w:name="heading 7" w:locked="0" w:qFormat="1"/>
    <w:lsdException w:name="heading 8" w:locked="0" w:qFormat="1"/>
    <w:lsdException w:name="heading 9" w:locked="0" w:qFormat="1"/>
    <w:lsdException w:name="index 1" w:locked="0"/>
    <w:lsdException w:name="index 2" w:locked="0"/>
    <w:lsdException w:name="toc 1" w:locked="0" w:uiPriority="39"/>
    <w:lsdException w:name="toc 2" w:locked="0" w:uiPriority="39"/>
    <w:lsdException w:name="toc 3" w:locked="0" w:uiPriority="39"/>
    <w:lsdException w:name="toc 4" w:locked="0" w:uiPriority="39"/>
    <w:lsdException w:name="header" w:locked="0"/>
    <w:lsdException w:name="footer" w:locked="0"/>
    <w:lsdException w:name="index heading" w:locked="0"/>
    <w:lsdException w:name="caption" w:lock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locked="0"/>
    <w:lsdException w:name="Subtitle" w:locked="0" w:semiHidden="0" w:unhideWhenUsed="0" w:qFormat="1"/>
    <w:lsdException w:name="Salutation" w:semiHidden="0" w:unhideWhenUsed="0"/>
    <w:lsdException w:name="Date" w:semiHidden="0" w:unhideWhenUsed="0"/>
    <w:lsdException w:name="Body Text First Indent" w:semiHidden="0" w:unhideWhenUsed="0"/>
    <w:lsdException w:name="Hyperlink" w:locked="0"/>
    <w:lsdException w:name="FollowedHyperlink" w:locked="0"/>
    <w:lsdException w:name="Strong" w:semiHidden="0" w:unhideWhenUsed="0" w:qFormat="1"/>
    <w:lsdException w:name="Emphasis" w:semiHidden="0" w:unhideWhenUsed="0" w:qFormat="1"/>
    <w:lsdException w:name="Document Map" w:locked="0"/>
    <w:lsdException w:name="HTML Top of Form" w:locked="0"/>
    <w:lsdException w:name="HTML Bottom of Form" w:locked="0"/>
    <w:lsdException w:name="Normal (Web)" w:uiPriority="99"/>
    <w:lsdException w:name="HTML Address" w:locked="0"/>
    <w:lsdException w:name="Normal Table" w:locked="0"/>
    <w:lsdException w:name="No List" w:lock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locked="0" w:semiHidden="0" w:uiPriority="33" w:unhideWhenUsed="0" w:qFormat="1"/>
    <w:lsdException w:name="Bibliography" w:uiPriority="37"/>
    <w:lsdException w:name="TOC Heading" w:locked="0" w:uiPriority="39" w:qFormat="1"/>
  </w:latentStyles>
  <w:style w:type="paragraph" w:default="1" w:styleId="Normal">
    <w:name w:val="Normal"/>
    <w:qFormat/>
    <w:rsid w:val="00A949C8"/>
    <w:pPr>
      <w:suppressAutoHyphens/>
      <w:spacing w:before="120" w:after="120"/>
    </w:pPr>
    <w:rPr>
      <w:rFonts w:ascii="Arial" w:hAnsi="Arial"/>
      <w:lang w:eastAsia="en-US"/>
    </w:rPr>
  </w:style>
  <w:style w:type="paragraph" w:styleId="Heading1">
    <w:name w:val="heading 1"/>
    <w:basedOn w:val="Normal"/>
    <w:next w:val="Normal"/>
    <w:qFormat/>
    <w:locked/>
    <w:rsid w:val="00436C5A"/>
    <w:pPr>
      <w:keepNext/>
      <w:numPr>
        <w:numId w:val="9"/>
      </w:numPr>
      <w:tabs>
        <w:tab w:val="left" w:pos="851"/>
      </w:tabs>
      <w:spacing w:before="240" w:after="240"/>
      <w:outlineLvl w:val="0"/>
    </w:pPr>
    <w:rPr>
      <w:b/>
      <w:kern w:val="28"/>
      <w:sz w:val="40"/>
    </w:rPr>
  </w:style>
  <w:style w:type="paragraph" w:styleId="Heading2">
    <w:name w:val="heading 2"/>
    <w:basedOn w:val="Normal"/>
    <w:next w:val="Normal"/>
    <w:qFormat/>
    <w:locked/>
    <w:rsid w:val="004F5063"/>
    <w:pPr>
      <w:keepNext/>
      <w:numPr>
        <w:ilvl w:val="1"/>
        <w:numId w:val="9"/>
      </w:numPr>
      <w:tabs>
        <w:tab w:val="left" w:pos="851"/>
      </w:tabs>
      <w:spacing w:before="240"/>
      <w:outlineLvl w:val="1"/>
    </w:pPr>
    <w:rPr>
      <w:b/>
      <w:kern w:val="28"/>
      <w:sz w:val="36"/>
    </w:rPr>
  </w:style>
  <w:style w:type="paragraph" w:styleId="Heading3">
    <w:name w:val="heading 3"/>
    <w:basedOn w:val="Normal"/>
    <w:next w:val="Normal"/>
    <w:qFormat/>
    <w:locked/>
    <w:rsid w:val="003C33F1"/>
    <w:pPr>
      <w:keepNext/>
      <w:numPr>
        <w:ilvl w:val="2"/>
        <w:numId w:val="9"/>
      </w:numPr>
      <w:tabs>
        <w:tab w:val="left" w:pos="851"/>
      </w:tabs>
      <w:spacing w:before="160"/>
      <w:outlineLvl w:val="2"/>
    </w:pPr>
    <w:rPr>
      <w:b/>
      <w:kern w:val="28"/>
      <w:sz w:val="28"/>
    </w:rPr>
  </w:style>
  <w:style w:type="paragraph" w:styleId="Heading4">
    <w:name w:val="heading 4"/>
    <w:basedOn w:val="Normal"/>
    <w:next w:val="Normal"/>
    <w:qFormat/>
    <w:locked/>
    <w:rsid w:val="00FC360D"/>
    <w:pPr>
      <w:keepNext/>
      <w:numPr>
        <w:ilvl w:val="3"/>
        <w:numId w:val="9"/>
      </w:numPr>
      <w:outlineLvl w:val="3"/>
    </w:pPr>
    <w:rPr>
      <w:b/>
      <w:sz w:val="24"/>
    </w:rPr>
  </w:style>
  <w:style w:type="paragraph" w:styleId="Heading5">
    <w:name w:val="heading 5"/>
    <w:aliases w:val="Heading 5 DO NOT USE"/>
    <w:basedOn w:val="Normal"/>
    <w:next w:val="Normal"/>
    <w:qFormat/>
    <w:locked/>
    <w:rsid w:val="00C64F7C"/>
    <w:pPr>
      <w:spacing w:before="240" w:after="60"/>
      <w:outlineLvl w:val="4"/>
    </w:pPr>
    <w:rPr>
      <w:sz w:val="22"/>
    </w:rPr>
  </w:style>
  <w:style w:type="paragraph" w:styleId="Heading6">
    <w:name w:val="heading 6"/>
    <w:aliases w:val="Heading 6 DO NOT USE"/>
    <w:basedOn w:val="Normal"/>
    <w:next w:val="Normal"/>
    <w:qFormat/>
    <w:locked/>
    <w:rsid w:val="00C64F7C"/>
    <w:pPr>
      <w:spacing w:before="240" w:after="60"/>
      <w:outlineLvl w:val="5"/>
    </w:pPr>
    <w:rPr>
      <w:i/>
      <w:sz w:val="22"/>
    </w:rPr>
  </w:style>
  <w:style w:type="paragraph" w:styleId="Heading7">
    <w:name w:val="heading 7"/>
    <w:aliases w:val="Heading 7 DO NOT USE"/>
    <w:basedOn w:val="Normal"/>
    <w:next w:val="Normal"/>
    <w:qFormat/>
    <w:locked/>
    <w:rsid w:val="00C64F7C"/>
    <w:pPr>
      <w:keepNext/>
      <w:numPr>
        <w:ilvl w:val="6"/>
        <w:numId w:val="4"/>
      </w:numPr>
      <w:spacing w:before="240" w:after="240"/>
      <w:outlineLvl w:val="6"/>
    </w:pPr>
    <w:rPr>
      <w:b/>
      <w:sz w:val="40"/>
    </w:rPr>
  </w:style>
  <w:style w:type="paragraph" w:styleId="Heading8">
    <w:name w:val="heading 8"/>
    <w:aliases w:val="Heading 8 DO NOT USE"/>
    <w:basedOn w:val="Normal"/>
    <w:next w:val="Normal"/>
    <w:qFormat/>
    <w:locked/>
    <w:rsid w:val="00C64F7C"/>
    <w:pPr>
      <w:keepNext/>
      <w:numPr>
        <w:ilvl w:val="7"/>
        <w:numId w:val="5"/>
      </w:numPr>
      <w:spacing w:before="240" w:after="60"/>
      <w:outlineLvl w:val="7"/>
    </w:pPr>
    <w:rPr>
      <w:b/>
      <w:sz w:val="36"/>
    </w:rPr>
  </w:style>
  <w:style w:type="paragraph" w:styleId="Heading9">
    <w:name w:val="heading 9"/>
    <w:aliases w:val="Heading 9 DO NOT USE"/>
    <w:basedOn w:val="Normal"/>
    <w:next w:val="Normal"/>
    <w:qFormat/>
    <w:locked/>
    <w:rsid w:val="00C64F7C"/>
    <w:pPr>
      <w:numPr>
        <w:ilvl w:val="8"/>
        <w:numId w:val="6"/>
      </w:numPr>
      <w:spacing w:before="240" w:after="60"/>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ProductName"/>
    <w:locked/>
    <w:rsid w:val="00F35199"/>
    <w:pPr>
      <w:spacing w:before="960"/>
    </w:pPr>
    <w:rPr>
      <w:sz w:val="48"/>
    </w:rPr>
  </w:style>
  <w:style w:type="paragraph" w:customStyle="1" w:styleId="ProductName">
    <w:name w:val="Product Name"/>
    <w:basedOn w:val="Normal"/>
    <w:next w:val="SWIFTNetversion"/>
    <w:locked/>
    <w:rsid w:val="00A96025"/>
    <w:pPr>
      <w:spacing w:before="1880" w:after="0"/>
    </w:pPr>
    <w:rPr>
      <w:rFonts w:eastAsia="Times New Roman"/>
      <w:sz w:val="40"/>
      <w:szCs w:val="48"/>
    </w:rPr>
  </w:style>
  <w:style w:type="paragraph" w:customStyle="1" w:styleId="SWIFTNetversion">
    <w:name w:val="SWIFTNet version"/>
    <w:basedOn w:val="Normal"/>
    <w:next w:val="DocumentTitle"/>
    <w:locked/>
    <w:rsid w:val="00DF3683"/>
    <w:pPr>
      <w:spacing w:before="360" w:after="0"/>
    </w:pPr>
    <w:rPr>
      <w:rFonts w:eastAsia="Times New Roman"/>
      <w:sz w:val="28"/>
    </w:rPr>
  </w:style>
  <w:style w:type="paragraph" w:styleId="TOC1">
    <w:name w:val="toc 1"/>
    <w:basedOn w:val="Normal"/>
    <w:next w:val="Normal"/>
    <w:autoRedefine/>
    <w:uiPriority w:val="39"/>
    <w:locked/>
    <w:rsid w:val="00CF64A9"/>
    <w:pPr>
      <w:tabs>
        <w:tab w:val="left" w:pos="454"/>
        <w:tab w:val="right" w:leader="dot" w:pos="8505"/>
      </w:tabs>
      <w:spacing w:before="240" w:after="60"/>
      <w:ind w:left="454" w:hanging="454"/>
    </w:pPr>
    <w:rPr>
      <w:b/>
      <w:noProof/>
    </w:rPr>
  </w:style>
  <w:style w:type="paragraph" w:styleId="TOC2">
    <w:name w:val="toc 2"/>
    <w:basedOn w:val="Normal"/>
    <w:next w:val="Normal"/>
    <w:autoRedefine/>
    <w:uiPriority w:val="39"/>
    <w:locked/>
    <w:rsid w:val="00CF64A9"/>
    <w:pPr>
      <w:tabs>
        <w:tab w:val="left" w:pos="1021"/>
        <w:tab w:val="right" w:leader="dot" w:pos="8505"/>
      </w:tabs>
      <w:spacing w:before="40" w:after="40"/>
      <w:ind w:left="1021" w:hanging="567"/>
    </w:pPr>
    <w:rPr>
      <w:noProof/>
      <w:snapToGrid w:val="0"/>
    </w:rPr>
  </w:style>
  <w:style w:type="paragraph" w:styleId="TOC3">
    <w:name w:val="toc 3"/>
    <w:basedOn w:val="Normal"/>
    <w:next w:val="Normal"/>
    <w:autoRedefine/>
    <w:uiPriority w:val="39"/>
    <w:locked/>
    <w:rsid w:val="00CF64A9"/>
    <w:pPr>
      <w:tabs>
        <w:tab w:val="left" w:pos="1701"/>
        <w:tab w:val="right" w:leader="dot" w:pos="8505"/>
      </w:tabs>
      <w:spacing w:before="40" w:after="40"/>
      <w:ind w:left="1701" w:hanging="680"/>
    </w:pPr>
    <w:rPr>
      <w:noProof/>
    </w:rPr>
  </w:style>
  <w:style w:type="paragraph" w:styleId="TOC4">
    <w:name w:val="toc 4"/>
    <w:basedOn w:val="Normal"/>
    <w:next w:val="Normal"/>
    <w:autoRedefine/>
    <w:uiPriority w:val="39"/>
    <w:locked/>
    <w:rsid w:val="00CF64A9"/>
    <w:pPr>
      <w:tabs>
        <w:tab w:val="left" w:pos="2552"/>
        <w:tab w:val="right" w:leader="dot" w:pos="8505"/>
      </w:tabs>
      <w:spacing w:before="60" w:after="60"/>
      <w:ind w:left="2552" w:hanging="851"/>
    </w:pPr>
    <w:rPr>
      <w:noProof/>
    </w:rPr>
  </w:style>
  <w:style w:type="paragraph" w:customStyle="1" w:styleId="Heading">
    <w:name w:val="Heading"/>
    <w:basedOn w:val="Normal"/>
    <w:next w:val="Normal"/>
    <w:locked/>
    <w:rsid w:val="00827946"/>
    <w:pPr>
      <w:spacing w:after="240"/>
      <w:outlineLvl w:val="0"/>
    </w:pPr>
    <w:rPr>
      <w:b/>
      <w:sz w:val="40"/>
    </w:rPr>
  </w:style>
  <w:style w:type="paragraph" w:customStyle="1" w:styleId="Copyrightheading">
    <w:name w:val="Copyright heading"/>
    <w:basedOn w:val="Normal"/>
    <w:locked/>
    <w:rsid w:val="007F3A60"/>
    <w:pPr>
      <w:tabs>
        <w:tab w:val="left" w:pos="0"/>
      </w:tabs>
      <w:spacing w:before="160" w:after="0" w:line="288" w:lineRule="auto"/>
      <w:jc w:val="both"/>
    </w:pPr>
    <w:rPr>
      <w:rFonts w:eastAsia="Times New Roman"/>
      <w:b/>
      <w:sz w:val="24"/>
    </w:rPr>
  </w:style>
  <w:style w:type="paragraph" w:customStyle="1" w:styleId="Warning">
    <w:name w:val="Warning"/>
    <w:basedOn w:val="Note"/>
    <w:next w:val="Normal"/>
    <w:link w:val="WarningChar"/>
    <w:locked/>
    <w:rsid w:val="00C64F7C"/>
    <w:pPr>
      <w:numPr>
        <w:numId w:val="3"/>
      </w:numPr>
      <w:tabs>
        <w:tab w:val="clear" w:pos="1080"/>
      </w:tabs>
      <w:suppressAutoHyphens w:val="0"/>
      <w:ind w:left="1985" w:hanging="1134"/>
    </w:pPr>
    <w:rPr>
      <w:snapToGrid w:val="0"/>
      <w:lang w:val="en-US"/>
    </w:rPr>
  </w:style>
  <w:style w:type="paragraph" w:customStyle="1" w:styleId="Note">
    <w:name w:val="Note"/>
    <w:basedOn w:val="Normal"/>
    <w:next w:val="Normal"/>
    <w:link w:val="NoteChar"/>
    <w:locked/>
    <w:rsid w:val="00C64F7C"/>
    <w:pPr>
      <w:keepLines/>
      <w:numPr>
        <w:numId w:val="1"/>
      </w:numPr>
      <w:pBdr>
        <w:top w:val="single" w:sz="4" w:space="1" w:color="auto"/>
        <w:bottom w:val="single" w:sz="4" w:space="1" w:color="auto"/>
      </w:pBdr>
      <w:tabs>
        <w:tab w:val="left" w:pos="1701"/>
      </w:tabs>
      <w:ind w:left="1702" w:hanging="851"/>
    </w:pPr>
  </w:style>
  <w:style w:type="paragraph" w:customStyle="1" w:styleId="Headereven">
    <w:name w:val="Header even"/>
    <w:locked/>
    <w:rsid w:val="00774F30"/>
    <w:pPr>
      <w:tabs>
        <w:tab w:val="right" w:pos="8505"/>
      </w:tabs>
      <w:spacing w:after="40"/>
    </w:pPr>
    <w:rPr>
      <w:rFonts w:ascii="Arial" w:eastAsia="Times New Roman" w:hAnsi="Arial"/>
      <w:b/>
      <w:noProof/>
      <w:sz w:val="16"/>
      <w:lang w:val="en-US" w:eastAsia="en-US"/>
    </w:rPr>
  </w:style>
  <w:style w:type="paragraph" w:customStyle="1" w:styleId="Footereven">
    <w:name w:val="Footer even"/>
    <w:locked/>
    <w:rsid w:val="00774F30"/>
    <w:pPr>
      <w:tabs>
        <w:tab w:val="right" w:pos="8505"/>
      </w:tabs>
      <w:spacing w:before="60"/>
    </w:pPr>
    <w:rPr>
      <w:rFonts w:ascii="Arial" w:eastAsia="Times New Roman" w:hAnsi="Arial"/>
      <w:b/>
      <w:noProof/>
      <w:sz w:val="16"/>
      <w:lang w:val="en-US" w:eastAsia="en-US"/>
    </w:rPr>
  </w:style>
  <w:style w:type="paragraph" w:customStyle="1" w:styleId="Headerodd">
    <w:name w:val="Header odd"/>
    <w:basedOn w:val="Normal"/>
    <w:locked/>
    <w:rsid w:val="00774F30"/>
    <w:pPr>
      <w:tabs>
        <w:tab w:val="right" w:pos="8712"/>
      </w:tabs>
      <w:suppressAutoHyphens w:val="0"/>
      <w:spacing w:before="0" w:after="40"/>
      <w:jc w:val="right"/>
    </w:pPr>
    <w:rPr>
      <w:b/>
      <w:sz w:val="16"/>
    </w:rPr>
  </w:style>
  <w:style w:type="paragraph" w:styleId="IndexHeading">
    <w:name w:val="index heading"/>
    <w:basedOn w:val="Normal"/>
    <w:next w:val="Index1"/>
    <w:semiHidden/>
    <w:locked/>
    <w:rsid w:val="00F71478"/>
    <w:pPr>
      <w:suppressAutoHyphens w:val="0"/>
    </w:pPr>
    <w:rPr>
      <w:rFonts w:eastAsia="Times New Roman"/>
      <w:b/>
    </w:rPr>
  </w:style>
  <w:style w:type="paragraph" w:styleId="Index1">
    <w:name w:val="index 1"/>
    <w:basedOn w:val="Normal"/>
    <w:next w:val="Normal"/>
    <w:autoRedefine/>
    <w:semiHidden/>
    <w:locked/>
    <w:rsid w:val="00F71478"/>
    <w:pPr>
      <w:suppressAutoHyphens w:val="0"/>
      <w:spacing w:before="0" w:after="0"/>
      <w:ind w:left="200" w:hanging="200"/>
    </w:pPr>
    <w:rPr>
      <w:rFonts w:eastAsia="Times New Roman"/>
    </w:rPr>
  </w:style>
  <w:style w:type="paragraph" w:styleId="Index2">
    <w:name w:val="index 2"/>
    <w:basedOn w:val="Normal"/>
    <w:next w:val="Normal"/>
    <w:autoRedefine/>
    <w:semiHidden/>
    <w:locked/>
    <w:rsid w:val="00F71478"/>
    <w:pPr>
      <w:suppressAutoHyphens w:val="0"/>
      <w:spacing w:before="0" w:after="0"/>
      <w:ind w:left="284"/>
    </w:pPr>
    <w:rPr>
      <w:rFonts w:eastAsia="Times New Roman"/>
    </w:rPr>
  </w:style>
  <w:style w:type="paragraph" w:customStyle="1" w:styleId="Tabletext">
    <w:name w:val="Table text"/>
    <w:basedOn w:val="Normal"/>
    <w:locked/>
    <w:rsid w:val="00827946"/>
    <w:pPr>
      <w:spacing w:before="60" w:after="60"/>
    </w:pPr>
  </w:style>
  <w:style w:type="paragraph" w:customStyle="1" w:styleId="Blocklabel">
    <w:name w:val="Block label"/>
    <w:basedOn w:val="Normal"/>
    <w:next w:val="Normal"/>
    <w:link w:val="BlocklabelChar"/>
    <w:locked/>
    <w:rsid w:val="00827946"/>
    <w:pPr>
      <w:keepNext/>
      <w:spacing w:after="60"/>
      <w:ind w:left="425"/>
    </w:pPr>
    <w:rPr>
      <w:b/>
      <w:snapToGrid w:val="0"/>
    </w:rPr>
  </w:style>
  <w:style w:type="table" w:customStyle="1" w:styleId="Tableborders">
    <w:name w:val="Table borders"/>
    <w:basedOn w:val="TableNormal"/>
    <w:locked/>
    <w:rsid w:val="00827946"/>
    <w:rPr>
      <w:rFonts w:ascii="Arial" w:hAnsi="Arial"/>
    </w:rPr>
    <w:tblPr>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odd">
    <w:name w:val="Footer odd"/>
    <w:basedOn w:val="Footereven"/>
    <w:locked/>
    <w:rsid w:val="00774F30"/>
    <w:pPr>
      <w:jc w:val="right"/>
    </w:pPr>
  </w:style>
  <w:style w:type="paragraph" w:customStyle="1" w:styleId="ListBullet1">
    <w:name w:val="List Bullet1"/>
    <w:basedOn w:val="Normal"/>
    <w:link w:val="ListbulletChar"/>
    <w:locked/>
    <w:rsid w:val="00C64F7C"/>
    <w:pPr>
      <w:numPr>
        <w:numId w:val="2"/>
      </w:numPr>
      <w:spacing w:before="60" w:after="60"/>
    </w:pPr>
  </w:style>
  <w:style w:type="paragraph" w:customStyle="1" w:styleId="ListNumber1">
    <w:name w:val="List Number1"/>
    <w:basedOn w:val="Normal"/>
    <w:locked/>
    <w:rsid w:val="00A211AB"/>
    <w:pPr>
      <w:numPr>
        <w:numId w:val="8"/>
      </w:numPr>
      <w:tabs>
        <w:tab w:val="clear" w:pos="1211"/>
        <w:tab w:val="left" w:pos="1134"/>
      </w:tabs>
      <w:spacing w:before="60" w:after="60"/>
    </w:pPr>
  </w:style>
  <w:style w:type="paragraph" w:customStyle="1" w:styleId="Copyrighttext">
    <w:name w:val="Copyright text"/>
    <w:locked/>
    <w:rsid w:val="007F3A60"/>
    <w:pPr>
      <w:spacing w:before="40" w:after="80"/>
    </w:pPr>
    <w:rPr>
      <w:rFonts w:ascii="Arial" w:hAnsi="Arial"/>
      <w:noProof/>
      <w:szCs w:val="19"/>
      <w:lang w:eastAsia="en-US"/>
    </w:rPr>
  </w:style>
  <w:style w:type="paragraph" w:customStyle="1" w:styleId="Append1">
    <w:name w:val="Append 1"/>
    <w:basedOn w:val="Normal"/>
    <w:next w:val="Normal"/>
    <w:locked/>
    <w:rsid w:val="00232E86"/>
    <w:pPr>
      <w:keepNext/>
      <w:keepLines/>
      <w:numPr>
        <w:numId w:val="10"/>
      </w:numPr>
      <w:suppressAutoHyphens w:val="0"/>
      <w:spacing w:before="240" w:after="240"/>
      <w:outlineLvl w:val="0"/>
    </w:pPr>
    <w:rPr>
      <w:rFonts w:eastAsia="Times New Roman"/>
      <w:b/>
      <w:color w:val="000000"/>
      <w:sz w:val="40"/>
      <w:lang w:val="en-US"/>
    </w:rPr>
  </w:style>
  <w:style w:type="paragraph" w:customStyle="1" w:styleId="Label">
    <w:name w:val="Label"/>
    <w:basedOn w:val="Normal"/>
    <w:next w:val="Normal"/>
    <w:locked/>
    <w:rsid w:val="00827946"/>
    <w:pPr>
      <w:keepNext/>
    </w:pPr>
    <w:rPr>
      <w:b/>
      <w:snapToGrid w:val="0"/>
    </w:rPr>
  </w:style>
  <w:style w:type="paragraph" w:styleId="TOCHeading">
    <w:name w:val="TOC Heading"/>
    <w:basedOn w:val="Heading"/>
    <w:next w:val="Normal"/>
    <w:qFormat/>
    <w:locked/>
    <w:rsid w:val="00C64F7C"/>
    <w:pPr>
      <w:outlineLvl w:val="9"/>
    </w:pPr>
  </w:style>
  <w:style w:type="paragraph" w:customStyle="1" w:styleId="Tablelistbullet">
    <w:name w:val="Table list bullet"/>
    <w:basedOn w:val="Tabletext"/>
    <w:locked/>
    <w:rsid w:val="00C64F7C"/>
    <w:pPr>
      <w:ind w:left="284" w:hanging="284"/>
    </w:pPr>
  </w:style>
  <w:style w:type="paragraph" w:customStyle="1" w:styleId="Tableheading">
    <w:name w:val="Table heading"/>
    <w:basedOn w:val="Normal"/>
    <w:locked/>
    <w:rsid w:val="006261C8"/>
    <w:rPr>
      <w:b/>
      <w:snapToGrid w:val="0"/>
    </w:rPr>
  </w:style>
  <w:style w:type="paragraph" w:customStyle="1" w:styleId="Command">
    <w:name w:val="Command"/>
    <w:basedOn w:val="Normal"/>
    <w:locked/>
    <w:rsid w:val="00C64F7C"/>
    <w:pPr>
      <w:ind w:left="1134"/>
    </w:pPr>
    <w:rPr>
      <w:rFonts w:ascii="Courier" w:hAnsi="Courier"/>
      <w:snapToGrid w:val="0"/>
    </w:rPr>
  </w:style>
  <w:style w:type="character" w:styleId="BookTitle">
    <w:name w:val="Book Title"/>
    <w:basedOn w:val="DefaultParagraphFont"/>
    <w:qFormat/>
    <w:locked/>
    <w:rsid w:val="00A17311"/>
    <w:rPr>
      <w:i/>
    </w:rPr>
  </w:style>
  <w:style w:type="character" w:customStyle="1" w:styleId="Syntax">
    <w:name w:val="Syntax"/>
    <w:basedOn w:val="DefaultParagraphFont"/>
    <w:locked/>
    <w:rsid w:val="004C6D96"/>
    <w:rPr>
      <w:rFonts w:ascii="Courier" w:hAnsi="Courier"/>
      <w:noProof/>
    </w:rPr>
  </w:style>
  <w:style w:type="paragraph" w:customStyle="1" w:styleId="ListContinue1">
    <w:name w:val="List Continue1"/>
    <w:basedOn w:val="Normal"/>
    <w:locked/>
    <w:rsid w:val="00326FA4"/>
    <w:pPr>
      <w:spacing w:before="60" w:after="60"/>
      <w:ind w:left="1134"/>
    </w:pPr>
  </w:style>
  <w:style w:type="paragraph" w:customStyle="1" w:styleId="Tablelistnumber">
    <w:name w:val="Table list number"/>
    <w:basedOn w:val="Tabletext"/>
    <w:locked/>
    <w:rsid w:val="009658AA"/>
    <w:pPr>
      <w:ind w:left="284" w:hanging="284"/>
    </w:pPr>
  </w:style>
  <w:style w:type="paragraph" w:customStyle="1" w:styleId="Append2">
    <w:name w:val="Append 2"/>
    <w:basedOn w:val="Heading2"/>
    <w:next w:val="Normal"/>
    <w:locked/>
    <w:rsid w:val="00232E86"/>
    <w:pPr>
      <w:keepLines/>
      <w:numPr>
        <w:numId w:val="10"/>
      </w:numPr>
      <w:suppressAutoHyphens w:val="0"/>
    </w:pPr>
    <w:rPr>
      <w:rFonts w:eastAsia="Times New Roman"/>
      <w:color w:val="000000"/>
      <w:kern w:val="0"/>
      <w:lang w:val="en-US"/>
    </w:rPr>
  </w:style>
  <w:style w:type="paragraph" w:customStyle="1" w:styleId="Append3">
    <w:name w:val="Append 3"/>
    <w:basedOn w:val="Heading3"/>
    <w:next w:val="Normal"/>
    <w:locked/>
    <w:rsid w:val="00232E86"/>
    <w:pPr>
      <w:keepLines/>
      <w:numPr>
        <w:numId w:val="10"/>
      </w:numPr>
      <w:suppressAutoHyphens w:val="0"/>
    </w:pPr>
    <w:rPr>
      <w:rFonts w:eastAsia="Times New Roman"/>
      <w:color w:val="000000"/>
      <w:kern w:val="0"/>
      <w:lang w:val="en-US"/>
    </w:rPr>
  </w:style>
  <w:style w:type="paragraph" w:customStyle="1" w:styleId="Append4">
    <w:name w:val="Append 4"/>
    <w:basedOn w:val="Heading4"/>
    <w:next w:val="Normal"/>
    <w:locked/>
    <w:rsid w:val="00232E86"/>
    <w:pPr>
      <w:keepLines/>
      <w:numPr>
        <w:numId w:val="10"/>
      </w:numPr>
      <w:tabs>
        <w:tab w:val="left" w:pos="851"/>
      </w:tabs>
      <w:suppressAutoHyphens w:val="0"/>
    </w:pPr>
    <w:rPr>
      <w:rFonts w:eastAsia="Times New Roman"/>
      <w:color w:val="000000"/>
      <w:lang w:val="en-US"/>
    </w:rPr>
  </w:style>
  <w:style w:type="paragraph" w:customStyle="1" w:styleId="ListBullet21">
    <w:name w:val="List Bullet 21"/>
    <w:basedOn w:val="Normal"/>
    <w:next w:val="Normal"/>
    <w:locked/>
    <w:rsid w:val="00396490"/>
    <w:pPr>
      <w:numPr>
        <w:numId w:val="7"/>
      </w:numPr>
      <w:tabs>
        <w:tab w:val="clear" w:pos="3196"/>
        <w:tab w:val="left" w:pos="1418"/>
      </w:tabs>
      <w:spacing w:before="60" w:after="60"/>
      <w:ind w:left="1418" w:hanging="284"/>
    </w:pPr>
  </w:style>
  <w:style w:type="paragraph" w:customStyle="1" w:styleId="Releasedate">
    <w:name w:val="Release date"/>
    <w:basedOn w:val="DocumentTitle"/>
    <w:locked/>
    <w:rsid w:val="00830F4A"/>
    <w:pPr>
      <w:spacing w:before="1660" w:after="460"/>
    </w:pPr>
    <w:rPr>
      <w:sz w:val="20"/>
      <w:szCs w:val="32"/>
    </w:rPr>
  </w:style>
  <w:style w:type="character" w:customStyle="1" w:styleId="Italic">
    <w:name w:val="Italic"/>
    <w:basedOn w:val="DefaultParagraphFont"/>
    <w:locked/>
    <w:rsid w:val="00E541CD"/>
    <w:rPr>
      <w:i/>
    </w:rPr>
  </w:style>
  <w:style w:type="paragraph" w:customStyle="1" w:styleId="Index">
    <w:name w:val="Index"/>
    <w:basedOn w:val="Normal"/>
    <w:locked/>
    <w:rsid w:val="00830E67"/>
  </w:style>
  <w:style w:type="paragraph" w:styleId="DocumentMap">
    <w:name w:val="Document Map"/>
    <w:basedOn w:val="Normal"/>
    <w:semiHidden/>
    <w:locked/>
    <w:rsid w:val="00956781"/>
    <w:pPr>
      <w:shd w:val="clear" w:color="auto" w:fill="000080"/>
    </w:pPr>
    <w:rPr>
      <w:rFonts w:ascii="Tahoma" w:hAnsi="Tahoma" w:cs="Tahoma"/>
    </w:rPr>
  </w:style>
  <w:style w:type="paragraph" w:customStyle="1" w:styleId="ProductFamily">
    <w:name w:val="Product Family"/>
    <w:basedOn w:val="Normal"/>
    <w:next w:val="ProductName"/>
    <w:locked/>
    <w:rsid w:val="003D11CB"/>
    <w:pPr>
      <w:spacing w:before="1000" w:after="0"/>
    </w:pPr>
    <w:rPr>
      <w:rFonts w:eastAsia="Times New Roman"/>
      <w:sz w:val="32"/>
      <w:szCs w:val="32"/>
    </w:rPr>
  </w:style>
  <w:style w:type="paragraph" w:customStyle="1" w:styleId="Productvariant">
    <w:name w:val="Product variant"/>
    <w:basedOn w:val="Normal"/>
    <w:locked/>
    <w:rsid w:val="00A96025"/>
    <w:pPr>
      <w:spacing w:before="360" w:after="0"/>
    </w:pPr>
    <w:rPr>
      <w:sz w:val="28"/>
    </w:rPr>
  </w:style>
  <w:style w:type="paragraph" w:styleId="Caption">
    <w:name w:val="caption"/>
    <w:basedOn w:val="Normal"/>
    <w:next w:val="ListNumber1"/>
    <w:qFormat/>
    <w:locked/>
    <w:rsid w:val="00A96025"/>
    <w:pPr>
      <w:tabs>
        <w:tab w:val="left" w:pos="1134"/>
      </w:tabs>
      <w:spacing w:before="0" w:after="60"/>
      <w:ind w:left="1418"/>
    </w:pPr>
    <w:rPr>
      <w:bCs/>
      <w:i/>
      <w:snapToGrid w:val="0"/>
      <w:sz w:val="18"/>
    </w:rPr>
  </w:style>
  <w:style w:type="character" w:styleId="Hyperlink">
    <w:name w:val="Hyperlink"/>
    <w:basedOn w:val="DefaultParagraphFont"/>
    <w:locked/>
    <w:rsid w:val="00005ECC"/>
    <w:rPr>
      <w:color w:val="0000FF"/>
      <w:u w:val="single"/>
    </w:rPr>
  </w:style>
  <w:style w:type="character" w:styleId="FollowedHyperlink">
    <w:name w:val="FollowedHyperlink"/>
    <w:basedOn w:val="DefaultParagraphFont"/>
    <w:locked/>
    <w:rsid w:val="00235532"/>
    <w:rPr>
      <w:color w:val="800080"/>
      <w:u w:val="single"/>
    </w:rPr>
  </w:style>
  <w:style w:type="character" w:customStyle="1" w:styleId="Bold">
    <w:name w:val="Bold"/>
    <w:basedOn w:val="DefaultParagraphFont"/>
    <w:locked/>
    <w:rsid w:val="00E541CD"/>
    <w:rPr>
      <w:b/>
    </w:rPr>
  </w:style>
  <w:style w:type="paragraph" w:customStyle="1" w:styleId="DocumentSubtitle">
    <w:name w:val="Document Subtitle"/>
    <w:basedOn w:val="DocumentTitle"/>
    <w:locked/>
    <w:rsid w:val="00D055FE"/>
    <w:pPr>
      <w:spacing w:before="300" w:after="240"/>
    </w:pPr>
    <w:rPr>
      <w:sz w:val="32"/>
    </w:rPr>
  </w:style>
  <w:style w:type="character" w:customStyle="1" w:styleId="Metadata">
    <w:name w:val="Metadata"/>
    <w:basedOn w:val="base"/>
    <w:locked/>
    <w:rsid w:val="00800D49"/>
    <w:rPr>
      <w:rFonts w:ascii="Arial" w:hAnsi="Arial"/>
      <w:noProof/>
      <w:color w:val="008000"/>
      <w:sz w:val="18"/>
      <w:lang w:val="en-GB"/>
    </w:rPr>
  </w:style>
  <w:style w:type="paragraph" w:customStyle="1" w:styleId="RevisionSecurityStatus">
    <w:name w:val="RevisionSecurityStatus"/>
    <w:basedOn w:val="Normal"/>
    <w:locked/>
    <w:rsid w:val="00A96025"/>
    <w:pPr>
      <w:spacing w:before="400" w:after="0"/>
    </w:pPr>
    <w:rPr>
      <w:sz w:val="28"/>
    </w:rPr>
  </w:style>
  <w:style w:type="paragraph" w:customStyle="1" w:styleId="Titlepagetext">
    <w:name w:val="Title page text"/>
    <w:basedOn w:val="Normal"/>
    <w:locked/>
    <w:rsid w:val="00A96025"/>
    <w:pPr>
      <w:spacing w:after="0"/>
    </w:pPr>
    <w:rPr>
      <w:sz w:val="18"/>
    </w:rPr>
  </w:style>
  <w:style w:type="paragraph" w:styleId="Header">
    <w:name w:val="header"/>
    <w:basedOn w:val="Normal"/>
    <w:locked/>
    <w:rsid w:val="00186968"/>
    <w:pPr>
      <w:tabs>
        <w:tab w:val="center" w:pos="4320"/>
        <w:tab w:val="right" w:pos="8640"/>
      </w:tabs>
    </w:pPr>
  </w:style>
  <w:style w:type="paragraph" w:styleId="Footer">
    <w:name w:val="footer"/>
    <w:basedOn w:val="Normal"/>
    <w:locked/>
    <w:rsid w:val="008B1708"/>
    <w:pPr>
      <w:tabs>
        <w:tab w:val="center" w:pos="4320"/>
        <w:tab w:val="right" w:pos="8640"/>
      </w:tabs>
    </w:pPr>
  </w:style>
  <w:style w:type="paragraph" w:customStyle="1" w:styleId="QMOtabletext">
    <w:name w:val="QMO_table text"/>
    <w:basedOn w:val="Tabletext"/>
    <w:locked/>
    <w:rsid w:val="0039222E"/>
  </w:style>
  <w:style w:type="paragraph" w:customStyle="1" w:styleId="QMODocumentTitle">
    <w:name w:val="QMO_Document Title"/>
    <w:basedOn w:val="DocumentTitle"/>
    <w:locked/>
    <w:rsid w:val="0039222E"/>
    <w:pPr>
      <w:spacing w:before="0" w:after="200"/>
    </w:pPr>
    <w:rPr>
      <w:b/>
      <w:sz w:val="60"/>
    </w:rPr>
  </w:style>
  <w:style w:type="paragraph" w:customStyle="1" w:styleId="QMOTableheading">
    <w:name w:val="QMO_Table heading"/>
    <w:basedOn w:val="Tableheading"/>
    <w:next w:val="Normal"/>
    <w:locked/>
    <w:rsid w:val="002C5A3B"/>
  </w:style>
  <w:style w:type="paragraph" w:styleId="Date">
    <w:name w:val="Date"/>
    <w:basedOn w:val="Normal"/>
    <w:next w:val="Normal"/>
    <w:locked/>
    <w:rsid w:val="000456C9"/>
  </w:style>
  <w:style w:type="paragraph" w:styleId="HTMLAddress">
    <w:name w:val="HTML Address"/>
    <w:basedOn w:val="Normal"/>
    <w:locked/>
    <w:rsid w:val="000456C9"/>
    <w:rPr>
      <w:i/>
      <w:iCs/>
    </w:rPr>
  </w:style>
  <w:style w:type="paragraph" w:styleId="HTMLPreformatted">
    <w:name w:val="HTML Preformatted"/>
    <w:basedOn w:val="Normal"/>
    <w:locked/>
    <w:rsid w:val="000456C9"/>
    <w:rPr>
      <w:rFonts w:ascii="Courier New" w:hAnsi="Courier New" w:cs="Courier New"/>
    </w:rPr>
  </w:style>
  <w:style w:type="paragraph" w:styleId="Subtitle">
    <w:name w:val="Subtitle"/>
    <w:basedOn w:val="Normal"/>
    <w:qFormat/>
    <w:locked/>
    <w:rsid w:val="000456C9"/>
    <w:pPr>
      <w:spacing w:after="60"/>
      <w:jc w:val="center"/>
      <w:outlineLvl w:val="1"/>
    </w:pPr>
    <w:rPr>
      <w:rFonts w:cs="Arial"/>
      <w:sz w:val="24"/>
      <w:szCs w:val="24"/>
    </w:rPr>
  </w:style>
  <w:style w:type="paragraph" w:styleId="TableofAuthorities">
    <w:name w:val="table of authorities"/>
    <w:basedOn w:val="Normal"/>
    <w:next w:val="Normal"/>
    <w:semiHidden/>
    <w:locked/>
    <w:rsid w:val="000456C9"/>
    <w:pPr>
      <w:ind w:left="200" w:hanging="200"/>
    </w:pPr>
  </w:style>
  <w:style w:type="paragraph" w:styleId="TableofFigures">
    <w:name w:val="table of figures"/>
    <w:basedOn w:val="Normal"/>
    <w:next w:val="Normal"/>
    <w:semiHidden/>
    <w:locked/>
    <w:rsid w:val="000456C9"/>
  </w:style>
  <w:style w:type="table" w:styleId="TableGrid">
    <w:name w:val="Table Grid"/>
    <w:basedOn w:val="TableNormal"/>
    <w:locked/>
    <w:rsid w:val="003B2CBB"/>
    <w:pPr>
      <w:suppressAutoHyphens/>
      <w:spacing w:before="120" w:after="120"/>
      <w:ind w:left="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locked/>
    <w:rsid w:val="00017166"/>
    <w:rPr>
      <w:rFonts w:ascii="Tahoma" w:hAnsi="Tahoma" w:cs="Tahoma"/>
      <w:sz w:val="16"/>
      <w:szCs w:val="16"/>
    </w:rPr>
  </w:style>
  <w:style w:type="paragraph" w:customStyle="1" w:styleId="LeftAlignedNormal">
    <w:name w:val="Left Aligned Normal"/>
    <w:basedOn w:val="Normal"/>
    <w:locked/>
    <w:rsid w:val="00524D52"/>
    <w:pPr>
      <w:tabs>
        <w:tab w:val="right" w:pos="8448"/>
      </w:tabs>
    </w:pPr>
    <w:rPr>
      <w:rFonts w:ascii="Helvetica" w:hAnsi="Helvetica"/>
    </w:rPr>
  </w:style>
  <w:style w:type="paragraph" w:customStyle="1" w:styleId="FooterFirstPage">
    <w:name w:val="Footer First Page"/>
    <w:basedOn w:val="Footer"/>
    <w:locked/>
    <w:rsid w:val="00BF328C"/>
    <w:pPr>
      <w:tabs>
        <w:tab w:val="right" w:pos="8448"/>
      </w:tabs>
      <w:ind w:left="426" w:hanging="426"/>
    </w:pPr>
    <w:rPr>
      <w:rFonts w:ascii="Times New Roman" w:hAnsi="Times New Roman"/>
    </w:rPr>
  </w:style>
  <w:style w:type="paragraph" w:customStyle="1" w:styleId="HeaderFirstPage">
    <w:name w:val="Header First Page"/>
    <w:basedOn w:val="Header"/>
    <w:locked/>
    <w:rsid w:val="00BF328C"/>
    <w:pPr>
      <w:tabs>
        <w:tab w:val="right" w:pos="8448"/>
      </w:tabs>
      <w:spacing w:before="0" w:after="40"/>
    </w:pPr>
    <w:rPr>
      <w:rFonts w:ascii="Times" w:hAnsi="Times"/>
      <w:sz w:val="22"/>
      <w:szCs w:val="22"/>
    </w:rPr>
  </w:style>
  <w:style w:type="paragraph" w:customStyle="1" w:styleId="Templateinstructions">
    <w:name w:val="Template_instructions"/>
    <w:basedOn w:val="Normal"/>
    <w:next w:val="Normal"/>
    <w:link w:val="TemplateinstructionsCharChar"/>
    <w:locked/>
    <w:rsid w:val="00E970F2"/>
    <w:rPr>
      <w:color w:val="0000FF"/>
    </w:rPr>
  </w:style>
  <w:style w:type="character" w:customStyle="1" w:styleId="TemplateinstructionsCharChar">
    <w:name w:val="Template_instructions Char Char"/>
    <w:basedOn w:val="DefaultParagraphFont"/>
    <w:link w:val="Templateinstructions"/>
    <w:rsid w:val="00E970F2"/>
    <w:rPr>
      <w:rFonts w:ascii="Arial" w:eastAsia="Times" w:hAnsi="Arial"/>
      <w:color w:val="0000FF"/>
      <w:lang w:val="en-GB" w:eastAsia="en-US" w:bidi="ar-SA"/>
    </w:rPr>
  </w:style>
  <w:style w:type="paragraph" w:customStyle="1" w:styleId="CMPinstructionsListBul">
    <w:name w:val="CMP_instructions_ListBul"/>
    <w:basedOn w:val="ListBullet1"/>
    <w:locked/>
    <w:rsid w:val="00C17A48"/>
    <w:pPr>
      <w:tabs>
        <w:tab w:val="left" w:pos="1134"/>
      </w:tabs>
    </w:pPr>
    <w:rPr>
      <w:color w:val="0000FF"/>
    </w:rPr>
  </w:style>
  <w:style w:type="paragraph" w:customStyle="1" w:styleId="CMPinstructionsNote">
    <w:name w:val="CMP_instructions_Note"/>
    <w:basedOn w:val="Note"/>
    <w:next w:val="Templateinstructions"/>
    <w:locked/>
    <w:rsid w:val="00C17A48"/>
    <w:rPr>
      <w:color w:val="0000FF"/>
    </w:rPr>
  </w:style>
  <w:style w:type="character" w:customStyle="1" w:styleId="Bookconfidentiality">
    <w:name w:val="Book_confidentiality"/>
    <w:basedOn w:val="Metadata"/>
    <w:locked/>
    <w:rsid w:val="00DD078D"/>
    <w:rPr>
      <w:rFonts w:ascii="Arial" w:hAnsi="Arial"/>
      <w:noProof/>
      <w:color w:val="008000"/>
      <w:sz w:val="28"/>
      <w:lang w:val="en-GB"/>
    </w:rPr>
  </w:style>
  <w:style w:type="character" w:customStyle="1" w:styleId="Revisionstatus">
    <w:name w:val="Revision_status"/>
    <w:basedOn w:val="Metadata"/>
    <w:locked/>
    <w:rsid w:val="00E90134"/>
    <w:rPr>
      <w:rFonts w:ascii="Arial" w:hAnsi="Arial"/>
      <w:noProof/>
      <w:color w:val="008000"/>
      <w:sz w:val="28"/>
      <w:lang w:val="en-GB"/>
    </w:rPr>
  </w:style>
  <w:style w:type="paragraph" w:customStyle="1" w:styleId="bookconfrevstatus">
    <w:name w:val="bookconf + revstatus"/>
    <w:basedOn w:val="Normal"/>
    <w:next w:val="Normal"/>
    <w:locked/>
    <w:rsid w:val="00245CEA"/>
    <w:pPr>
      <w:spacing w:before="0" w:after="0"/>
    </w:pPr>
  </w:style>
  <w:style w:type="character" w:customStyle="1" w:styleId="base">
    <w:name w:val="base"/>
    <w:basedOn w:val="DefaultParagraphFont"/>
    <w:locked/>
    <w:rsid w:val="00800D49"/>
    <w:rPr>
      <w:sz w:val="18"/>
    </w:rPr>
  </w:style>
  <w:style w:type="character" w:customStyle="1" w:styleId="Button">
    <w:name w:val="Button"/>
    <w:basedOn w:val="DefaultParagraphFont"/>
    <w:locked/>
    <w:rsid w:val="009A3C49"/>
    <w:rPr>
      <w:bdr w:val="single" w:sz="12" w:space="0" w:color="auto"/>
      <w:lang w:val="en-GB"/>
    </w:rPr>
  </w:style>
  <w:style w:type="paragraph" w:customStyle="1" w:styleId="StyleQMODocumentTitle26pt">
    <w:name w:val="Style QMO_Document Title + 26 pt"/>
    <w:basedOn w:val="QMODocumentTitle"/>
    <w:locked/>
    <w:rsid w:val="008F3F94"/>
    <w:rPr>
      <w:bCs/>
      <w:sz w:val="52"/>
    </w:rPr>
  </w:style>
  <w:style w:type="character" w:customStyle="1" w:styleId="BlocklabelChar">
    <w:name w:val="Block label Char"/>
    <w:basedOn w:val="DefaultParagraphFont"/>
    <w:link w:val="Blocklabel"/>
    <w:rsid w:val="00C3132C"/>
    <w:rPr>
      <w:rFonts w:ascii="Arial" w:eastAsia="Times" w:hAnsi="Arial"/>
      <w:b/>
      <w:snapToGrid w:val="0"/>
      <w:lang w:val="en-GB" w:eastAsia="en-US" w:bidi="ar-SA"/>
    </w:rPr>
  </w:style>
  <w:style w:type="character" w:customStyle="1" w:styleId="ListbulletChar">
    <w:name w:val="List bullet Char"/>
    <w:basedOn w:val="DefaultParagraphFont"/>
    <w:link w:val="ListBullet1"/>
    <w:rsid w:val="00C75911"/>
    <w:rPr>
      <w:rFonts w:ascii="Arial" w:hAnsi="Arial"/>
      <w:lang w:eastAsia="en-US"/>
    </w:rPr>
  </w:style>
  <w:style w:type="character" w:customStyle="1" w:styleId="NoteChar">
    <w:name w:val="Note Char"/>
    <w:basedOn w:val="DefaultParagraphFont"/>
    <w:link w:val="Note"/>
    <w:rsid w:val="007A5A1B"/>
    <w:rPr>
      <w:rFonts w:ascii="Arial" w:hAnsi="Arial"/>
      <w:lang w:eastAsia="en-US"/>
    </w:rPr>
  </w:style>
  <w:style w:type="character" w:customStyle="1" w:styleId="WarningChar">
    <w:name w:val="Warning Char"/>
    <w:basedOn w:val="NoteChar"/>
    <w:link w:val="Warning"/>
    <w:rsid w:val="007A5A1B"/>
    <w:rPr>
      <w:rFonts w:ascii="Arial" w:hAnsi="Arial"/>
      <w:snapToGrid w:val="0"/>
      <w:lang w:val="en-US" w:eastAsia="en-US"/>
    </w:rPr>
  </w:style>
  <w:style w:type="paragraph" w:styleId="ListBullet">
    <w:name w:val="List Bullet"/>
    <w:basedOn w:val="Normal"/>
    <w:locked/>
    <w:rsid w:val="00633DFB"/>
    <w:pPr>
      <w:numPr>
        <w:numId w:val="11"/>
      </w:numPr>
    </w:pPr>
  </w:style>
  <w:style w:type="character" w:styleId="CommentReference">
    <w:name w:val="annotation reference"/>
    <w:basedOn w:val="DefaultParagraphFont"/>
    <w:semiHidden/>
    <w:locked/>
    <w:rsid w:val="00B0376B"/>
    <w:rPr>
      <w:sz w:val="16"/>
      <w:szCs w:val="16"/>
    </w:rPr>
  </w:style>
  <w:style w:type="paragraph" w:styleId="CommentText">
    <w:name w:val="annotation text"/>
    <w:basedOn w:val="Normal"/>
    <w:semiHidden/>
    <w:locked/>
    <w:rsid w:val="00B0376B"/>
  </w:style>
  <w:style w:type="paragraph" w:styleId="CommentSubject">
    <w:name w:val="annotation subject"/>
    <w:basedOn w:val="CommentText"/>
    <w:next w:val="CommentText"/>
    <w:semiHidden/>
    <w:locked/>
    <w:rsid w:val="00B0376B"/>
    <w:rPr>
      <w:b/>
      <w:bCs/>
    </w:rPr>
  </w:style>
  <w:style w:type="character" w:styleId="Strong">
    <w:name w:val="Strong"/>
    <w:basedOn w:val="DefaultParagraphFont"/>
    <w:qFormat/>
    <w:locked/>
    <w:rsid w:val="0036012C"/>
    <w:rPr>
      <w:b/>
      <w:bCs/>
    </w:rPr>
  </w:style>
  <w:style w:type="paragraph" w:customStyle="1" w:styleId="tabletext0">
    <w:name w:val="tabletext"/>
    <w:basedOn w:val="Normal"/>
    <w:locked/>
    <w:rsid w:val="0036012C"/>
    <w:pPr>
      <w:suppressAutoHyphens w:val="0"/>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uiPriority w:val="34"/>
    <w:qFormat/>
    <w:locked/>
    <w:rsid w:val="00280CFA"/>
    <w:pPr>
      <w:ind w:left="720"/>
      <w:contextualSpacing/>
    </w:pPr>
  </w:style>
  <w:style w:type="paragraph" w:styleId="NormalWeb">
    <w:name w:val="Normal (Web)"/>
    <w:basedOn w:val="Normal"/>
    <w:uiPriority w:val="99"/>
    <w:locked/>
    <w:rsid w:val="00406AAE"/>
    <w:pPr>
      <w:suppressAutoHyphens w:val="0"/>
      <w:spacing w:before="100" w:beforeAutospacing="1" w:after="100" w:afterAutospacing="1"/>
    </w:pPr>
    <w:rPr>
      <w:rFonts w:eastAsia="Times New Roman" w:cs="Arial"/>
      <w:color w:val="000000"/>
      <w:sz w:val="24"/>
      <w:szCs w:val="24"/>
      <w:lang w:val="en-US"/>
    </w:rPr>
  </w:style>
  <w:style w:type="paragraph" w:customStyle="1" w:styleId="Default">
    <w:name w:val="Default"/>
    <w:rsid w:val="00C877A5"/>
    <w:pPr>
      <w:autoSpaceDE w:val="0"/>
      <w:autoSpaceDN w:val="0"/>
      <w:adjustRightInd w:val="0"/>
    </w:pPr>
    <w:rPr>
      <w:rFonts w:ascii="Times New Roman" w:hAnsi="Times New Roman"/>
      <w:color w:val="000000"/>
      <w:sz w:val="24"/>
      <w:szCs w:val="24"/>
    </w:rPr>
  </w:style>
  <w:style w:type="character" w:styleId="Emphasis">
    <w:name w:val="Emphasis"/>
    <w:basedOn w:val="DefaultParagraphFont"/>
    <w:qFormat/>
    <w:locked/>
    <w:rsid w:val="00E8289D"/>
    <w:rPr>
      <w:i/>
      <w:iCs/>
    </w:rPr>
  </w:style>
  <w:style w:type="paragraph" w:styleId="Revision">
    <w:name w:val="Revision"/>
    <w:hidden/>
    <w:uiPriority w:val="99"/>
    <w:semiHidden/>
    <w:rsid w:val="00E94EE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0671">
      <w:bodyDiv w:val="1"/>
      <w:marLeft w:val="0"/>
      <w:marRight w:val="0"/>
      <w:marTop w:val="0"/>
      <w:marBottom w:val="0"/>
      <w:divBdr>
        <w:top w:val="none" w:sz="0" w:space="0" w:color="auto"/>
        <w:left w:val="none" w:sz="0" w:space="0" w:color="auto"/>
        <w:bottom w:val="none" w:sz="0" w:space="0" w:color="auto"/>
        <w:right w:val="none" w:sz="0" w:space="0" w:color="auto"/>
      </w:divBdr>
    </w:div>
    <w:div w:id="27802128">
      <w:bodyDiv w:val="1"/>
      <w:marLeft w:val="0"/>
      <w:marRight w:val="0"/>
      <w:marTop w:val="0"/>
      <w:marBottom w:val="0"/>
      <w:divBdr>
        <w:top w:val="none" w:sz="0" w:space="0" w:color="auto"/>
        <w:left w:val="none" w:sz="0" w:space="0" w:color="auto"/>
        <w:bottom w:val="none" w:sz="0" w:space="0" w:color="auto"/>
        <w:right w:val="none" w:sz="0" w:space="0" w:color="auto"/>
      </w:divBdr>
    </w:div>
    <w:div w:id="29693356">
      <w:bodyDiv w:val="1"/>
      <w:marLeft w:val="0"/>
      <w:marRight w:val="0"/>
      <w:marTop w:val="0"/>
      <w:marBottom w:val="0"/>
      <w:divBdr>
        <w:top w:val="none" w:sz="0" w:space="0" w:color="auto"/>
        <w:left w:val="none" w:sz="0" w:space="0" w:color="auto"/>
        <w:bottom w:val="none" w:sz="0" w:space="0" w:color="auto"/>
        <w:right w:val="none" w:sz="0" w:space="0" w:color="auto"/>
      </w:divBdr>
    </w:div>
    <w:div w:id="86730454">
      <w:bodyDiv w:val="1"/>
      <w:marLeft w:val="0"/>
      <w:marRight w:val="0"/>
      <w:marTop w:val="0"/>
      <w:marBottom w:val="0"/>
      <w:divBdr>
        <w:top w:val="none" w:sz="0" w:space="0" w:color="auto"/>
        <w:left w:val="none" w:sz="0" w:space="0" w:color="auto"/>
        <w:bottom w:val="none" w:sz="0" w:space="0" w:color="auto"/>
        <w:right w:val="none" w:sz="0" w:space="0" w:color="auto"/>
      </w:divBdr>
    </w:div>
    <w:div w:id="91168325">
      <w:bodyDiv w:val="1"/>
      <w:marLeft w:val="0"/>
      <w:marRight w:val="0"/>
      <w:marTop w:val="0"/>
      <w:marBottom w:val="0"/>
      <w:divBdr>
        <w:top w:val="none" w:sz="0" w:space="0" w:color="auto"/>
        <w:left w:val="none" w:sz="0" w:space="0" w:color="auto"/>
        <w:bottom w:val="none" w:sz="0" w:space="0" w:color="auto"/>
        <w:right w:val="none" w:sz="0" w:space="0" w:color="auto"/>
      </w:divBdr>
    </w:div>
    <w:div w:id="118107207">
      <w:bodyDiv w:val="1"/>
      <w:marLeft w:val="0"/>
      <w:marRight w:val="0"/>
      <w:marTop w:val="0"/>
      <w:marBottom w:val="0"/>
      <w:divBdr>
        <w:top w:val="none" w:sz="0" w:space="0" w:color="auto"/>
        <w:left w:val="none" w:sz="0" w:space="0" w:color="auto"/>
        <w:bottom w:val="none" w:sz="0" w:space="0" w:color="auto"/>
        <w:right w:val="none" w:sz="0" w:space="0" w:color="auto"/>
      </w:divBdr>
    </w:div>
    <w:div w:id="149561009">
      <w:bodyDiv w:val="1"/>
      <w:marLeft w:val="0"/>
      <w:marRight w:val="0"/>
      <w:marTop w:val="0"/>
      <w:marBottom w:val="0"/>
      <w:divBdr>
        <w:top w:val="none" w:sz="0" w:space="0" w:color="auto"/>
        <w:left w:val="none" w:sz="0" w:space="0" w:color="auto"/>
        <w:bottom w:val="none" w:sz="0" w:space="0" w:color="auto"/>
        <w:right w:val="none" w:sz="0" w:space="0" w:color="auto"/>
      </w:divBdr>
    </w:div>
    <w:div w:id="162933605">
      <w:bodyDiv w:val="1"/>
      <w:marLeft w:val="0"/>
      <w:marRight w:val="0"/>
      <w:marTop w:val="0"/>
      <w:marBottom w:val="0"/>
      <w:divBdr>
        <w:top w:val="none" w:sz="0" w:space="0" w:color="auto"/>
        <w:left w:val="none" w:sz="0" w:space="0" w:color="auto"/>
        <w:bottom w:val="none" w:sz="0" w:space="0" w:color="auto"/>
        <w:right w:val="none" w:sz="0" w:space="0" w:color="auto"/>
      </w:divBdr>
    </w:div>
    <w:div w:id="174734064">
      <w:bodyDiv w:val="1"/>
      <w:marLeft w:val="0"/>
      <w:marRight w:val="0"/>
      <w:marTop w:val="0"/>
      <w:marBottom w:val="0"/>
      <w:divBdr>
        <w:top w:val="none" w:sz="0" w:space="0" w:color="auto"/>
        <w:left w:val="none" w:sz="0" w:space="0" w:color="auto"/>
        <w:bottom w:val="none" w:sz="0" w:space="0" w:color="auto"/>
        <w:right w:val="none" w:sz="0" w:space="0" w:color="auto"/>
      </w:divBdr>
    </w:div>
    <w:div w:id="189882745">
      <w:bodyDiv w:val="1"/>
      <w:marLeft w:val="0"/>
      <w:marRight w:val="0"/>
      <w:marTop w:val="0"/>
      <w:marBottom w:val="0"/>
      <w:divBdr>
        <w:top w:val="none" w:sz="0" w:space="0" w:color="auto"/>
        <w:left w:val="none" w:sz="0" w:space="0" w:color="auto"/>
        <w:bottom w:val="none" w:sz="0" w:space="0" w:color="auto"/>
        <w:right w:val="none" w:sz="0" w:space="0" w:color="auto"/>
      </w:divBdr>
    </w:div>
    <w:div w:id="235209374">
      <w:bodyDiv w:val="1"/>
      <w:marLeft w:val="0"/>
      <w:marRight w:val="0"/>
      <w:marTop w:val="0"/>
      <w:marBottom w:val="0"/>
      <w:divBdr>
        <w:top w:val="none" w:sz="0" w:space="0" w:color="auto"/>
        <w:left w:val="none" w:sz="0" w:space="0" w:color="auto"/>
        <w:bottom w:val="none" w:sz="0" w:space="0" w:color="auto"/>
        <w:right w:val="none" w:sz="0" w:space="0" w:color="auto"/>
      </w:divBdr>
    </w:div>
    <w:div w:id="236745857">
      <w:bodyDiv w:val="1"/>
      <w:marLeft w:val="0"/>
      <w:marRight w:val="0"/>
      <w:marTop w:val="0"/>
      <w:marBottom w:val="0"/>
      <w:divBdr>
        <w:top w:val="none" w:sz="0" w:space="0" w:color="auto"/>
        <w:left w:val="none" w:sz="0" w:space="0" w:color="auto"/>
        <w:bottom w:val="none" w:sz="0" w:space="0" w:color="auto"/>
        <w:right w:val="none" w:sz="0" w:space="0" w:color="auto"/>
      </w:divBdr>
    </w:div>
    <w:div w:id="240410802">
      <w:bodyDiv w:val="1"/>
      <w:marLeft w:val="0"/>
      <w:marRight w:val="0"/>
      <w:marTop w:val="0"/>
      <w:marBottom w:val="0"/>
      <w:divBdr>
        <w:top w:val="none" w:sz="0" w:space="0" w:color="auto"/>
        <w:left w:val="none" w:sz="0" w:space="0" w:color="auto"/>
        <w:bottom w:val="none" w:sz="0" w:space="0" w:color="auto"/>
        <w:right w:val="none" w:sz="0" w:space="0" w:color="auto"/>
      </w:divBdr>
    </w:div>
    <w:div w:id="255792020">
      <w:bodyDiv w:val="1"/>
      <w:marLeft w:val="0"/>
      <w:marRight w:val="0"/>
      <w:marTop w:val="0"/>
      <w:marBottom w:val="0"/>
      <w:divBdr>
        <w:top w:val="none" w:sz="0" w:space="0" w:color="auto"/>
        <w:left w:val="none" w:sz="0" w:space="0" w:color="auto"/>
        <w:bottom w:val="none" w:sz="0" w:space="0" w:color="auto"/>
        <w:right w:val="none" w:sz="0" w:space="0" w:color="auto"/>
      </w:divBdr>
    </w:div>
    <w:div w:id="260795436">
      <w:bodyDiv w:val="1"/>
      <w:marLeft w:val="0"/>
      <w:marRight w:val="0"/>
      <w:marTop w:val="0"/>
      <w:marBottom w:val="0"/>
      <w:divBdr>
        <w:top w:val="none" w:sz="0" w:space="0" w:color="auto"/>
        <w:left w:val="none" w:sz="0" w:space="0" w:color="auto"/>
        <w:bottom w:val="none" w:sz="0" w:space="0" w:color="auto"/>
        <w:right w:val="none" w:sz="0" w:space="0" w:color="auto"/>
      </w:divBdr>
    </w:div>
    <w:div w:id="268245092">
      <w:bodyDiv w:val="1"/>
      <w:marLeft w:val="0"/>
      <w:marRight w:val="0"/>
      <w:marTop w:val="0"/>
      <w:marBottom w:val="0"/>
      <w:divBdr>
        <w:top w:val="none" w:sz="0" w:space="0" w:color="auto"/>
        <w:left w:val="none" w:sz="0" w:space="0" w:color="auto"/>
        <w:bottom w:val="none" w:sz="0" w:space="0" w:color="auto"/>
        <w:right w:val="none" w:sz="0" w:space="0" w:color="auto"/>
      </w:divBdr>
    </w:div>
    <w:div w:id="301810666">
      <w:bodyDiv w:val="1"/>
      <w:marLeft w:val="0"/>
      <w:marRight w:val="0"/>
      <w:marTop w:val="0"/>
      <w:marBottom w:val="0"/>
      <w:divBdr>
        <w:top w:val="none" w:sz="0" w:space="0" w:color="auto"/>
        <w:left w:val="none" w:sz="0" w:space="0" w:color="auto"/>
        <w:bottom w:val="none" w:sz="0" w:space="0" w:color="auto"/>
        <w:right w:val="none" w:sz="0" w:space="0" w:color="auto"/>
      </w:divBdr>
    </w:div>
    <w:div w:id="328291410">
      <w:bodyDiv w:val="1"/>
      <w:marLeft w:val="0"/>
      <w:marRight w:val="0"/>
      <w:marTop w:val="0"/>
      <w:marBottom w:val="0"/>
      <w:divBdr>
        <w:top w:val="none" w:sz="0" w:space="0" w:color="auto"/>
        <w:left w:val="none" w:sz="0" w:space="0" w:color="auto"/>
        <w:bottom w:val="none" w:sz="0" w:space="0" w:color="auto"/>
        <w:right w:val="none" w:sz="0" w:space="0" w:color="auto"/>
      </w:divBdr>
    </w:div>
    <w:div w:id="352611098">
      <w:bodyDiv w:val="1"/>
      <w:marLeft w:val="0"/>
      <w:marRight w:val="0"/>
      <w:marTop w:val="0"/>
      <w:marBottom w:val="0"/>
      <w:divBdr>
        <w:top w:val="none" w:sz="0" w:space="0" w:color="auto"/>
        <w:left w:val="none" w:sz="0" w:space="0" w:color="auto"/>
        <w:bottom w:val="none" w:sz="0" w:space="0" w:color="auto"/>
        <w:right w:val="none" w:sz="0" w:space="0" w:color="auto"/>
      </w:divBdr>
    </w:div>
    <w:div w:id="368726322">
      <w:bodyDiv w:val="1"/>
      <w:marLeft w:val="0"/>
      <w:marRight w:val="0"/>
      <w:marTop w:val="0"/>
      <w:marBottom w:val="0"/>
      <w:divBdr>
        <w:top w:val="none" w:sz="0" w:space="0" w:color="auto"/>
        <w:left w:val="none" w:sz="0" w:space="0" w:color="auto"/>
        <w:bottom w:val="none" w:sz="0" w:space="0" w:color="auto"/>
        <w:right w:val="none" w:sz="0" w:space="0" w:color="auto"/>
      </w:divBdr>
    </w:div>
    <w:div w:id="373426200">
      <w:bodyDiv w:val="1"/>
      <w:marLeft w:val="0"/>
      <w:marRight w:val="0"/>
      <w:marTop w:val="0"/>
      <w:marBottom w:val="0"/>
      <w:divBdr>
        <w:top w:val="none" w:sz="0" w:space="0" w:color="auto"/>
        <w:left w:val="none" w:sz="0" w:space="0" w:color="auto"/>
        <w:bottom w:val="none" w:sz="0" w:space="0" w:color="auto"/>
        <w:right w:val="none" w:sz="0" w:space="0" w:color="auto"/>
      </w:divBdr>
    </w:div>
    <w:div w:id="399988727">
      <w:bodyDiv w:val="1"/>
      <w:marLeft w:val="0"/>
      <w:marRight w:val="0"/>
      <w:marTop w:val="0"/>
      <w:marBottom w:val="0"/>
      <w:divBdr>
        <w:top w:val="none" w:sz="0" w:space="0" w:color="auto"/>
        <w:left w:val="none" w:sz="0" w:space="0" w:color="auto"/>
        <w:bottom w:val="none" w:sz="0" w:space="0" w:color="auto"/>
        <w:right w:val="none" w:sz="0" w:space="0" w:color="auto"/>
      </w:divBdr>
    </w:div>
    <w:div w:id="408618952">
      <w:bodyDiv w:val="1"/>
      <w:marLeft w:val="0"/>
      <w:marRight w:val="0"/>
      <w:marTop w:val="0"/>
      <w:marBottom w:val="0"/>
      <w:divBdr>
        <w:top w:val="none" w:sz="0" w:space="0" w:color="auto"/>
        <w:left w:val="none" w:sz="0" w:space="0" w:color="auto"/>
        <w:bottom w:val="none" w:sz="0" w:space="0" w:color="auto"/>
        <w:right w:val="none" w:sz="0" w:space="0" w:color="auto"/>
      </w:divBdr>
    </w:div>
    <w:div w:id="419915956">
      <w:bodyDiv w:val="1"/>
      <w:marLeft w:val="0"/>
      <w:marRight w:val="0"/>
      <w:marTop w:val="0"/>
      <w:marBottom w:val="0"/>
      <w:divBdr>
        <w:top w:val="none" w:sz="0" w:space="0" w:color="auto"/>
        <w:left w:val="none" w:sz="0" w:space="0" w:color="auto"/>
        <w:bottom w:val="none" w:sz="0" w:space="0" w:color="auto"/>
        <w:right w:val="none" w:sz="0" w:space="0" w:color="auto"/>
      </w:divBdr>
    </w:div>
    <w:div w:id="426971267">
      <w:bodyDiv w:val="1"/>
      <w:marLeft w:val="0"/>
      <w:marRight w:val="0"/>
      <w:marTop w:val="0"/>
      <w:marBottom w:val="0"/>
      <w:divBdr>
        <w:top w:val="none" w:sz="0" w:space="0" w:color="auto"/>
        <w:left w:val="none" w:sz="0" w:space="0" w:color="auto"/>
        <w:bottom w:val="none" w:sz="0" w:space="0" w:color="auto"/>
        <w:right w:val="none" w:sz="0" w:space="0" w:color="auto"/>
      </w:divBdr>
    </w:div>
    <w:div w:id="427310837">
      <w:bodyDiv w:val="1"/>
      <w:marLeft w:val="0"/>
      <w:marRight w:val="0"/>
      <w:marTop w:val="0"/>
      <w:marBottom w:val="0"/>
      <w:divBdr>
        <w:top w:val="none" w:sz="0" w:space="0" w:color="auto"/>
        <w:left w:val="none" w:sz="0" w:space="0" w:color="auto"/>
        <w:bottom w:val="none" w:sz="0" w:space="0" w:color="auto"/>
        <w:right w:val="none" w:sz="0" w:space="0" w:color="auto"/>
      </w:divBdr>
    </w:div>
    <w:div w:id="442844101">
      <w:bodyDiv w:val="1"/>
      <w:marLeft w:val="0"/>
      <w:marRight w:val="0"/>
      <w:marTop w:val="0"/>
      <w:marBottom w:val="0"/>
      <w:divBdr>
        <w:top w:val="none" w:sz="0" w:space="0" w:color="auto"/>
        <w:left w:val="none" w:sz="0" w:space="0" w:color="auto"/>
        <w:bottom w:val="none" w:sz="0" w:space="0" w:color="auto"/>
        <w:right w:val="none" w:sz="0" w:space="0" w:color="auto"/>
      </w:divBdr>
    </w:div>
    <w:div w:id="469397831">
      <w:bodyDiv w:val="1"/>
      <w:marLeft w:val="0"/>
      <w:marRight w:val="0"/>
      <w:marTop w:val="0"/>
      <w:marBottom w:val="0"/>
      <w:divBdr>
        <w:top w:val="none" w:sz="0" w:space="0" w:color="auto"/>
        <w:left w:val="none" w:sz="0" w:space="0" w:color="auto"/>
        <w:bottom w:val="none" w:sz="0" w:space="0" w:color="auto"/>
        <w:right w:val="none" w:sz="0" w:space="0" w:color="auto"/>
      </w:divBdr>
    </w:div>
    <w:div w:id="481970986">
      <w:bodyDiv w:val="1"/>
      <w:marLeft w:val="0"/>
      <w:marRight w:val="0"/>
      <w:marTop w:val="0"/>
      <w:marBottom w:val="0"/>
      <w:divBdr>
        <w:top w:val="none" w:sz="0" w:space="0" w:color="auto"/>
        <w:left w:val="none" w:sz="0" w:space="0" w:color="auto"/>
        <w:bottom w:val="none" w:sz="0" w:space="0" w:color="auto"/>
        <w:right w:val="none" w:sz="0" w:space="0" w:color="auto"/>
      </w:divBdr>
    </w:div>
    <w:div w:id="482628506">
      <w:bodyDiv w:val="1"/>
      <w:marLeft w:val="0"/>
      <w:marRight w:val="0"/>
      <w:marTop w:val="0"/>
      <w:marBottom w:val="0"/>
      <w:divBdr>
        <w:top w:val="none" w:sz="0" w:space="0" w:color="auto"/>
        <w:left w:val="none" w:sz="0" w:space="0" w:color="auto"/>
        <w:bottom w:val="none" w:sz="0" w:space="0" w:color="auto"/>
        <w:right w:val="none" w:sz="0" w:space="0" w:color="auto"/>
      </w:divBdr>
    </w:div>
    <w:div w:id="503783650">
      <w:bodyDiv w:val="1"/>
      <w:marLeft w:val="0"/>
      <w:marRight w:val="0"/>
      <w:marTop w:val="0"/>
      <w:marBottom w:val="0"/>
      <w:divBdr>
        <w:top w:val="none" w:sz="0" w:space="0" w:color="auto"/>
        <w:left w:val="none" w:sz="0" w:space="0" w:color="auto"/>
        <w:bottom w:val="none" w:sz="0" w:space="0" w:color="auto"/>
        <w:right w:val="none" w:sz="0" w:space="0" w:color="auto"/>
      </w:divBdr>
    </w:div>
    <w:div w:id="509150760">
      <w:bodyDiv w:val="1"/>
      <w:marLeft w:val="0"/>
      <w:marRight w:val="0"/>
      <w:marTop w:val="0"/>
      <w:marBottom w:val="0"/>
      <w:divBdr>
        <w:top w:val="none" w:sz="0" w:space="0" w:color="auto"/>
        <w:left w:val="none" w:sz="0" w:space="0" w:color="auto"/>
        <w:bottom w:val="none" w:sz="0" w:space="0" w:color="auto"/>
        <w:right w:val="none" w:sz="0" w:space="0" w:color="auto"/>
      </w:divBdr>
    </w:div>
    <w:div w:id="514224134">
      <w:bodyDiv w:val="1"/>
      <w:marLeft w:val="0"/>
      <w:marRight w:val="0"/>
      <w:marTop w:val="0"/>
      <w:marBottom w:val="0"/>
      <w:divBdr>
        <w:top w:val="none" w:sz="0" w:space="0" w:color="auto"/>
        <w:left w:val="none" w:sz="0" w:space="0" w:color="auto"/>
        <w:bottom w:val="none" w:sz="0" w:space="0" w:color="auto"/>
        <w:right w:val="none" w:sz="0" w:space="0" w:color="auto"/>
      </w:divBdr>
    </w:div>
    <w:div w:id="515077931">
      <w:bodyDiv w:val="1"/>
      <w:marLeft w:val="0"/>
      <w:marRight w:val="0"/>
      <w:marTop w:val="0"/>
      <w:marBottom w:val="0"/>
      <w:divBdr>
        <w:top w:val="none" w:sz="0" w:space="0" w:color="auto"/>
        <w:left w:val="none" w:sz="0" w:space="0" w:color="auto"/>
        <w:bottom w:val="none" w:sz="0" w:space="0" w:color="auto"/>
        <w:right w:val="none" w:sz="0" w:space="0" w:color="auto"/>
      </w:divBdr>
    </w:div>
    <w:div w:id="533731427">
      <w:bodyDiv w:val="1"/>
      <w:marLeft w:val="0"/>
      <w:marRight w:val="0"/>
      <w:marTop w:val="0"/>
      <w:marBottom w:val="0"/>
      <w:divBdr>
        <w:top w:val="none" w:sz="0" w:space="0" w:color="auto"/>
        <w:left w:val="none" w:sz="0" w:space="0" w:color="auto"/>
        <w:bottom w:val="none" w:sz="0" w:space="0" w:color="auto"/>
        <w:right w:val="none" w:sz="0" w:space="0" w:color="auto"/>
      </w:divBdr>
    </w:div>
    <w:div w:id="580724035">
      <w:bodyDiv w:val="1"/>
      <w:marLeft w:val="0"/>
      <w:marRight w:val="0"/>
      <w:marTop w:val="0"/>
      <w:marBottom w:val="0"/>
      <w:divBdr>
        <w:top w:val="none" w:sz="0" w:space="0" w:color="auto"/>
        <w:left w:val="none" w:sz="0" w:space="0" w:color="auto"/>
        <w:bottom w:val="none" w:sz="0" w:space="0" w:color="auto"/>
        <w:right w:val="none" w:sz="0" w:space="0" w:color="auto"/>
      </w:divBdr>
    </w:div>
    <w:div w:id="608129070">
      <w:bodyDiv w:val="1"/>
      <w:marLeft w:val="0"/>
      <w:marRight w:val="0"/>
      <w:marTop w:val="0"/>
      <w:marBottom w:val="0"/>
      <w:divBdr>
        <w:top w:val="none" w:sz="0" w:space="0" w:color="auto"/>
        <w:left w:val="none" w:sz="0" w:space="0" w:color="auto"/>
        <w:bottom w:val="none" w:sz="0" w:space="0" w:color="auto"/>
        <w:right w:val="none" w:sz="0" w:space="0" w:color="auto"/>
      </w:divBdr>
    </w:div>
    <w:div w:id="624623693">
      <w:bodyDiv w:val="1"/>
      <w:marLeft w:val="0"/>
      <w:marRight w:val="0"/>
      <w:marTop w:val="0"/>
      <w:marBottom w:val="0"/>
      <w:divBdr>
        <w:top w:val="none" w:sz="0" w:space="0" w:color="auto"/>
        <w:left w:val="none" w:sz="0" w:space="0" w:color="auto"/>
        <w:bottom w:val="none" w:sz="0" w:space="0" w:color="auto"/>
        <w:right w:val="none" w:sz="0" w:space="0" w:color="auto"/>
      </w:divBdr>
    </w:div>
    <w:div w:id="627248874">
      <w:bodyDiv w:val="1"/>
      <w:marLeft w:val="0"/>
      <w:marRight w:val="0"/>
      <w:marTop w:val="0"/>
      <w:marBottom w:val="0"/>
      <w:divBdr>
        <w:top w:val="none" w:sz="0" w:space="0" w:color="auto"/>
        <w:left w:val="none" w:sz="0" w:space="0" w:color="auto"/>
        <w:bottom w:val="none" w:sz="0" w:space="0" w:color="auto"/>
        <w:right w:val="none" w:sz="0" w:space="0" w:color="auto"/>
      </w:divBdr>
    </w:div>
    <w:div w:id="639916733">
      <w:bodyDiv w:val="1"/>
      <w:marLeft w:val="0"/>
      <w:marRight w:val="0"/>
      <w:marTop w:val="0"/>
      <w:marBottom w:val="0"/>
      <w:divBdr>
        <w:top w:val="none" w:sz="0" w:space="0" w:color="auto"/>
        <w:left w:val="none" w:sz="0" w:space="0" w:color="auto"/>
        <w:bottom w:val="none" w:sz="0" w:space="0" w:color="auto"/>
        <w:right w:val="none" w:sz="0" w:space="0" w:color="auto"/>
      </w:divBdr>
    </w:div>
    <w:div w:id="645358166">
      <w:bodyDiv w:val="1"/>
      <w:marLeft w:val="0"/>
      <w:marRight w:val="0"/>
      <w:marTop w:val="0"/>
      <w:marBottom w:val="0"/>
      <w:divBdr>
        <w:top w:val="none" w:sz="0" w:space="0" w:color="auto"/>
        <w:left w:val="none" w:sz="0" w:space="0" w:color="auto"/>
        <w:bottom w:val="none" w:sz="0" w:space="0" w:color="auto"/>
        <w:right w:val="none" w:sz="0" w:space="0" w:color="auto"/>
      </w:divBdr>
    </w:div>
    <w:div w:id="667245509">
      <w:bodyDiv w:val="1"/>
      <w:marLeft w:val="0"/>
      <w:marRight w:val="0"/>
      <w:marTop w:val="0"/>
      <w:marBottom w:val="0"/>
      <w:divBdr>
        <w:top w:val="none" w:sz="0" w:space="0" w:color="auto"/>
        <w:left w:val="none" w:sz="0" w:space="0" w:color="auto"/>
        <w:bottom w:val="none" w:sz="0" w:space="0" w:color="auto"/>
        <w:right w:val="none" w:sz="0" w:space="0" w:color="auto"/>
      </w:divBdr>
    </w:div>
    <w:div w:id="701133072">
      <w:bodyDiv w:val="1"/>
      <w:marLeft w:val="0"/>
      <w:marRight w:val="0"/>
      <w:marTop w:val="0"/>
      <w:marBottom w:val="0"/>
      <w:divBdr>
        <w:top w:val="none" w:sz="0" w:space="0" w:color="auto"/>
        <w:left w:val="none" w:sz="0" w:space="0" w:color="auto"/>
        <w:bottom w:val="none" w:sz="0" w:space="0" w:color="auto"/>
        <w:right w:val="none" w:sz="0" w:space="0" w:color="auto"/>
      </w:divBdr>
    </w:div>
    <w:div w:id="713769850">
      <w:bodyDiv w:val="1"/>
      <w:marLeft w:val="0"/>
      <w:marRight w:val="0"/>
      <w:marTop w:val="0"/>
      <w:marBottom w:val="0"/>
      <w:divBdr>
        <w:top w:val="none" w:sz="0" w:space="0" w:color="auto"/>
        <w:left w:val="none" w:sz="0" w:space="0" w:color="auto"/>
        <w:bottom w:val="none" w:sz="0" w:space="0" w:color="auto"/>
        <w:right w:val="none" w:sz="0" w:space="0" w:color="auto"/>
      </w:divBdr>
    </w:div>
    <w:div w:id="715861641">
      <w:bodyDiv w:val="1"/>
      <w:marLeft w:val="0"/>
      <w:marRight w:val="0"/>
      <w:marTop w:val="0"/>
      <w:marBottom w:val="0"/>
      <w:divBdr>
        <w:top w:val="none" w:sz="0" w:space="0" w:color="auto"/>
        <w:left w:val="none" w:sz="0" w:space="0" w:color="auto"/>
        <w:bottom w:val="none" w:sz="0" w:space="0" w:color="auto"/>
        <w:right w:val="none" w:sz="0" w:space="0" w:color="auto"/>
      </w:divBdr>
    </w:div>
    <w:div w:id="724111140">
      <w:bodyDiv w:val="1"/>
      <w:marLeft w:val="0"/>
      <w:marRight w:val="0"/>
      <w:marTop w:val="0"/>
      <w:marBottom w:val="0"/>
      <w:divBdr>
        <w:top w:val="none" w:sz="0" w:space="0" w:color="auto"/>
        <w:left w:val="none" w:sz="0" w:space="0" w:color="auto"/>
        <w:bottom w:val="none" w:sz="0" w:space="0" w:color="auto"/>
        <w:right w:val="none" w:sz="0" w:space="0" w:color="auto"/>
      </w:divBdr>
    </w:div>
    <w:div w:id="735322394">
      <w:bodyDiv w:val="1"/>
      <w:marLeft w:val="0"/>
      <w:marRight w:val="0"/>
      <w:marTop w:val="0"/>
      <w:marBottom w:val="0"/>
      <w:divBdr>
        <w:top w:val="none" w:sz="0" w:space="0" w:color="auto"/>
        <w:left w:val="none" w:sz="0" w:space="0" w:color="auto"/>
        <w:bottom w:val="none" w:sz="0" w:space="0" w:color="auto"/>
        <w:right w:val="none" w:sz="0" w:space="0" w:color="auto"/>
      </w:divBdr>
    </w:div>
    <w:div w:id="738525937">
      <w:bodyDiv w:val="1"/>
      <w:marLeft w:val="0"/>
      <w:marRight w:val="0"/>
      <w:marTop w:val="0"/>
      <w:marBottom w:val="0"/>
      <w:divBdr>
        <w:top w:val="none" w:sz="0" w:space="0" w:color="auto"/>
        <w:left w:val="none" w:sz="0" w:space="0" w:color="auto"/>
        <w:bottom w:val="none" w:sz="0" w:space="0" w:color="auto"/>
        <w:right w:val="none" w:sz="0" w:space="0" w:color="auto"/>
      </w:divBdr>
    </w:div>
    <w:div w:id="745955678">
      <w:bodyDiv w:val="1"/>
      <w:marLeft w:val="0"/>
      <w:marRight w:val="0"/>
      <w:marTop w:val="0"/>
      <w:marBottom w:val="0"/>
      <w:divBdr>
        <w:top w:val="none" w:sz="0" w:space="0" w:color="auto"/>
        <w:left w:val="none" w:sz="0" w:space="0" w:color="auto"/>
        <w:bottom w:val="none" w:sz="0" w:space="0" w:color="auto"/>
        <w:right w:val="none" w:sz="0" w:space="0" w:color="auto"/>
      </w:divBdr>
    </w:div>
    <w:div w:id="800269088">
      <w:bodyDiv w:val="1"/>
      <w:marLeft w:val="0"/>
      <w:marRight w:val="0"/>
      <w:marTop w:val="0"/>
      <w:marBottom w:val="0"/>
      <w:divBdr>
        <w:top w:val="none" w:sz="0" w:space="0" w:color="auto"/>
        <w:left w:val="none" w:sz="0" w:space="0" w:color="auto"/>
        <w:bottom w:val="none" w:sz="0" w:space="0" w:color="auto"/>
        <w:right w:val="none" w:sz="0" w:space="0" w:color="auto"/>
      </w:divBdr>
    </w:div>
    <w:div w:id="803230907">
      <w:bodyDiv w:val="1"/>
      <w:marLeft w:val="0"/>
      <w:marRight w:val="0"/>
      <w:marTop w:val="0"/>
      <w:marBottom w:val="0"/>
      <w:divBdr>
        <w:top w:val="none" w:sz="0" w:space="0" w:color="auto"/>
        <w:left w:val="none" w:sz="0" w:space="0" w:color="auto"/>
        <w:bottom w:val="none" w:sz="0" w:space="0" w:color="auto"/>
        <w:right w:val="none" w:sz="0" w:space="0" w:color="auto"/>
      </w:divBdr>
    </w:div>
    <w:div w:id="824318756">
      <w:bodyDiv w:val="1"/>
      <w:marLeft w:val="0"/>
      <w:marRight w:val="0"/>
      <w:marTop w:val="0"/>
      <w:marBottom w:val="0"/>
      <w:divBdr>
        <w:top w:val="none" w:sz="0" w:space="0" w:color="auto"/>
        <w:left w:val="none" w:sz="0" w:space="0" w:color="auto"/>
        <w:bottom w:val="none" w:sz="0" w:space="0" w:color="auto"/>
        <w:right w:val="none" w:sz="0" w:space="0" w:color="auto"/>
      </w:divBdr>
    </w:div>
    <w:div w:id="857086650">
      <w:bodyDiv w:val="1"/>
      <w:marLeft w:val="0"/>
      <w:marRight w:val="0"/>
      <w:marTop w:val="0"/>
      <w:marBottom w:val="0"/>
      <w:divBdr>
        <w:top w:val="none" w:sz="0" w:space="0" w:color="auto"/>
        <w:left w:val="none" w:sz="0" w:space="0" w:color="auto"/>
        <w:bottom w:val="none" w:sz="0" w:space="0" w:color="auto"/>
        <w:right w:val="none" w:sz="0" w:space="0" w:color="auto"/>
      </w:divBdr>
    </w:div>
    <w:div w:id="861239142">
      <w:bodyDiv w:val="1"/>
      <w:marLeft w:val="0"/>
      <w:marRight w:val="0"/>
      <w:marTop w:val="0"/>
      <w:marBottom w:val="0"/>
      <w:divBdr>
        <w:top w:val="none" w:sz="0" w:space="0" w:color="auto"/>
        <w:left w:val="none" w:sz="0" w:space="0" w:color="auto"/>
        <w:bottom w:val="none" w:sz="0" w:space="0" w:color="auto"/>
        <w:right w:val="none" w:sz="0" w:space="0" w:color="auto"/>
      </w:divBdr>
    </w:div>
    <w:div w:id="884685315">
      <w:bodyDiv w:val="1"/>
      <w:marLeft w:val="0"/>
      <w:marRight w:val="0"/>
      <w:marTop w:val="0"/>
      <w:marBottom w:val="0"/>
      <w:divBdr>
        <w:top w:val="none" w:sz="0" w:space="0" w:color="auto"/>
        <w:left w:val="none" w:sz="0" w:space="0" w:color="auto"/>
        <w:bottom w:val="none" w:sz="0" w:space="0" w:color="auto"/>
        <w:right w:val="none" w:sz="0" w:space="0" w:color="auto"/>
      </w:divBdr>
    </w:div>
    <w:div w:id="948391785">
      <w:bodyDiv w:val="1"/>
      <w:marLeft w:val="0"/>
      <w:marRight w:val="0"/>
      <w:marTop w:val="0"/>
      <w:marBottom w:val="0"/>
      <w:divBdr>
        <w:top w:val="none" w:sz="0" w:space="0" w:color="auto"/>
        <w:left w:val="none" w:sz="0" w:space="0" w:color="auto"/>
        <w:bottom w:val="none" w:sz="0" w:space="0" w:color="auto"/>
        <w:right w:val="none" w:sz="0" w:space="0" w:color="auto"/>
      </w:divBdr>
    </w:div>
    <w:div w:id="949093326">
      <w:bodyDiv w:val="1"/>
      <w:marLeft w:val="0"/>
      <w:marRight w:val="0"/>
      <w:marTop w:val="0"/>
      <w:marBottom w:val="0"/>
      <w:divBdr>
        <w:top w:val="none" w:sz="0" w:space="0" w:color="auto"/>
        <w:left w:val="none" w:sz="0" w:space="0" w:color="auto"/>
        <w:bottom w:val="none" w:sz="0" w:space="0" w:color="auto"/>
        <w:right w:val="none" w:sz="0" w:space="0" w:color="auto"/>
      </w:divBdr>
    </w:div>
    <w:div w:id="951131816">
      <w:bodyDiv w:val="1"/>
      <w:marLeft w:val="0"/>
      <w:marRight w:val="0"/>
      <w:marTop w:val="0"/>
      <w:marBottom w:val="0"/>
      <w:divBdr>
        <w:top w:val="none" w:sz="0" w:space="0" w:color="auto"/>
        <w:left w:val="none" w:sz="0" w:space="0" w:color="auto"/>
        <w:bottom w:val="none" w:sz="0" w:space="0" w:color="auto"/>
        <w:right w:val="none" w:sz="0" w:space="0" w:color="auto"/>
      </w:divBdr>
    </w:div>
    <w:div w:id="963537938">
      <w:bodyDiv w:val="1"/>
      <w:marLeft w:val="0"/>
      <w:marRight w:val="0"/>
      <w:marTop w:val="0"/>
      <w:marBottom w:val="0"/>
      <w:divBdr>
        <w:top w:val="none" w:sz="0" w:space="0" w:color="auto"/>
        <w:left w:val="none" w:sz="0" w:space="0" w:color="auto"/>
        <w:bottom w:val="none" w:sz="0" w:space="0" w:color="auto"/>
        <w:right w:val="none" w:sz="0" w:space="0" w:color="auto"/>
      </w:divBdr>
    </w:div>
    <w:div w:id="993602841">
      <w:bodyDiv w:val="1"/>
      <w:marLeft w:val="0"/>
      <w:marRight w:val="0"/>
      <w:marTop w:val="0"/>
      <w:marBottom w:val="0"/>
      <w:divBdr>
        <w:top w:val="none" w:sz="0" w:space="0" w:color="auto"/>
        <w:left w:val="none" w:sz="0" w:space="0" w:color="auto"/>
        <w:bottom w:val="none" w:sz="0" w:space="0" w:color="auto"/>
        <w:right w:val="none" w:sz="0" w:space="0" w:color="auto"/>
      </w:divBdr>
    </w:div>
    <w:div w:id="1007291499">
      <w:bodyDiv w:val="1"/>
      <w:marLeft w:val="0"/>
      <w:marRight w:val="0"/>
      <w:marTop w:val="0"/>
      <w:marBottom w:val="0"/>
      <w:divBdr>
        <w:top w:val="none" w:sz="0" w:space="0" w:color="auto"/>
        <w:left w:val="none" w:sz="0" w:space="0" w:color="auto"/>
        <w:bottom w:val="none" w:sz="0" w:space="0" w:color="auto"/>
        <w:right w:val="none" w:sz="0" w:space="0" w:color="auto"/>
      </w:divBdr>
    </w:div>
    <w:div w:id="1008217323">
      <w:bodyDiv w:val="1"/>
      <w:marLeft w:val="0"/>
      <w:marRight w:val="0"/>
      <w:marTop w:val="0"/>
      <w:marBottom w:val="0"/>
      <w:divBdr>
        <w:top w:val="none" w:sz="0" w:space="0" w:color="auto"/>
        <w:left w:val="none" w:sz="0" w:space="0" w:color="auto"/>
        <w:bottom w:val="none" w:sz="0" w:space="0" w:color="auto"/>
        <w:right w:val="none" w:sz="0" w:space="0" w:color="auto"/>
      </w:divBdr>
    </w:div>
    <w:div w:id="1025669595">
      <w:bodyDiv w:val="1"/>
      <w:marLeft w:val="0"/>
      <w:marRight w:val="0"/>
      <w:marTop w:val="0"/>
      <w:marBottom w:val="0"/>
      <w:divBdr>
        <w:top w:val="none" w:sz="0" w:space="0" w:color="auto"/>
        <w:left w:val="none" w:sz="0" w:space="0" w:color="auto"/>
        <w:bottom w:val="none" w:sz="0" w:space="0" w:color="auto"/>
        <w:right w:val="none" w:sz="0" w:space="0" w:color="auto"/>
      </w:divBdr>
    </w:div>
    <w:div w:id="1030379693">
      <w:bodyDiv w:val="1"/>
      <w:marLeft w:val="0"/>
      <w:marRight w:val="0"/>
      <w:marTop w:val="0"/>
      <w:marBottom w:val="0"/>
      <w:divBdr>
        <w:top w:val="none" w:sz="0" w:space="0" w:color="auto"/>
        <w:left w:val="none" w:sz="0" w:space="0" w:color="auto"/>
        <w:bottom w:val="none" w:sz="0" w:space="0" w:color="auto"/>
        <w:right w:val="none" w:sz="0" w:space="0" w:color="auto"/>
      </w:divBdr>
    </w:div>
    <w:div w:id="1034236416">
      <w:bodyDiv w:val="1"/>
      <w:marLeft w:val="0"/>
      <w:marRight w:val="0"/>
      <w:marTop w:val="0"/>
      <w:marBottom w:val="0"/>
      <w:divBdr>
        <w:top w:val="none" w:sz="0" w:space="0" w:color="auto"/>
        <w:left w:val="none" w:sz="0" w:space="0" w:color="auto"/>
        <w:bottom w:val="none" w:sz="0" w:space="0" w:color="auto"/>
        <w:right w:val="none" w:sz="0" w:space="0" w:color="auto"/>
      </w:divBdr>
    </w:div>
    <w:div w:id="1040983184">
      <w:bodyDiv w:val="1"/>
      <w:marLeft w:val="0"/>
      <w:marRight w:val="0"/>
      <w:marTop w:val="0"/>
      <w:marBottom w:val="0"/>
      <w:divBdr>
        <w:top w:val="none" w:sz="0" w:space="0" w:color="auto"/>
        <w:left w:val="none" w:sz="0" w:space="0" w:color="auto"/>
        <w:bottom w:val="none" w:sz="0" w:space="0" w:color="auto"/>
        <w:right w:val="none" w:sz="0" w:space="0" w:color="auto"/>
      </w:divBdr>
    </w:div>
    <w:div w:id="1098330580">
      <w:bodyDiv w:val="1"/>
      <w:marLeft w:val="0"/>
      <w:marRight w:val="0"/>
      <w:marTop w:val="0"/>
      <w:marBottom w:val="0"/>
      <w:divBdr>
        <w:top w:val="none" w:sz="0" w:space="0" w:color="auto"/>
        <w:left w:val="none" w:sz="0" w:space="0" w:color="auto"/>
        <w:bottom w:val="none" w:sz="0" w:space="0" w:color="auto"/>
        <w:right w:val="none" w:sz="0" w:space="0" w:color="auto"/>
      </w:divBdr>
    </w:div>
    <w:div w:id="1102456139">
      <w:bodyDiv w:val="1"/>
      <w:marLeft w:val="0"/>
      <w:marRight w:val="0"/>
      <w:marTop w:val="0"/>
      <w:marBottom w:val="0"/>
      <w:divBdr>
        <w:top w:val="none" w:sz="0" w:space="0" w:color="auto"/>
        <w:left w:val="none" w:sz="0" w:space="0" w:color="auto"/>
        <w:bottom w:val="none" w:sz="0" w:space="0" w:color="auto"/>
        <w:right w:val="none" w:sz="0" w:space="0" w:color="auto"/>
      </w:divBdr>
    </w:div>
    <w:div w:id="1183787681">
      <w:bodyDiv w:val="1"/>
      <w:marLeft w:val="0"/>
      <w:marRight w:val="0"/>
      <w:marTop w:val="0"/>
      <w:marBottom w:val="0"/>
      <w:divBdr>
        <w:top w:val="none" w:sz="0" w:space="0" w:color="auto"/>
        <w:left w:val="none" w:sz="0" w:space="0" w:color="auto"/>
        <w:bottom w:val="none" w:sz="0" w:space="0" w:color="auto"/>
        <w:right w:val="none" w:sz="0" w:space="0" w:color="auto"/>
      </w:divBdr>
    </w:div>
    <w:div w:id="1209881452">
      <w:bodyDiv w:val="1"/>
      <w:marLeft w:val="0"/>
      <w:marRight w:val="0"/>
      <w:marTop w:val="0"/>
      <w:marBottom w:val="0"/>
      <w:divBdr>
        <w:top w:val="none" w:sz="0" w:space="0" w:color="auto"/>
        <w:left w:val="none" w:sz="0" w:space="0" w:color="auto"/>
        <w:bottom w:val="none" w:sz="0" w:space="0" w:color="auto"/>
        <w:right w:val="none" w:sz="0" w:space="0" w:color="auto"/>
      </w:divBdr>
    </w:div>
    <w:div w:id="1212300885">
      <w:bodyDiv w:val="1"/>
      <w:marLeft w:val="0"/>
      <w:marRight w:val="0"/>
      <w:marTop w:val="0"/>
      <w:marBottom w:val="0"/>
      <w:divBdr>
        <w:top w:val="none" w:sz="0" w:space="0" w:color="auto"/>
        <w:left w:val="none" w:sz="0" w:space="0" w:color="auto"/>
        <w:bottom w:val="none" w:sz="0" w:space="0" w:color="auto"/>
        <w:right w:val="none" w:sz="0" w:space="0" w:color="auto"/>
      </w:divBdr>
    </w:div>
    <w:div w:id="1232233604">
      <w:bodyDiv w:val="1"/>
      <w:marLeft w:val="0"/>
      <w:marRight w:val="0"/>
      <w:marTop w:val="0"/>
      <w:marBottom w:val="0"/>
      <w:divBdr>
        <w:top w:val="none" w:sz="0" w:space="0" w:color="auto"/>
        <w:left w:val="none" w:sz="0" w:space="0" w:color="auto"/>
        <w:bottom w:val="none" w:sz="0" w:space="0" w:color="auto"/>
        <w:right w:val="none" w:sz="0" w:space="0" w:color="auto"/>
      </w:divBdr>
    </w:div>
    <w:div w:id="1256591604">
      <w:bodyDiv w:val="1"/>
      <w:marLeft w:val="0"/>
      <w:marRight w:val="0"/>
      <w:marTop w:val="0"/>
      <w:marBottom w:val="0"/>
      <w:divBdr>
        <w:top w:val="none" w:sz="0" w:space="0" w:color="auto"/>
        <w:left w:val="none" w:sz="0" w:space="0" w:color="auto"/>
        <w:bottom w:val="none" w:sz="0" w:space="0" w:color="auto"/>
        <w:right w:val="none" w:sz="0" w:space="0" w:color="auto"/>
      </w:divBdr>
    </w:div>
    <w:div w:id="1271737724">
      <w:bodyDiv w:val="1"/>
      <w:marLeft w:val="0"/>
      <w:marRight w:val="0"/>
      <w:marTop w:val="0"/>
      <w:marBottom w:val="0"/>
      <w:divBdr>
        <w:top w:val="none" w:sz="0" w:space="0" w:color="auto"/>
        <w:left w:val="none" w:sz="0" w:space="0" w:color="auto"/>
        <w:bottom w:val="none" w:sz="0" w:space="0" w:color="auto"/>
        <w:right w:val="none" w:sz="0" w:space="0" w:color="auto"/>
      </w:divBdr>
    </w:div>
    <w:div w:id="1284463499">
      <w:bodyDiv w:val="1"/>
      <w:marLeft w:val="0"/>
      <w:marRight w:val="0"/>
      <w:marTop w:val="0"/>
      <w:marBottom w:val="0"/>
      <w:divBdr>
        <w:top w:val="none" w:sz="0" w:space="0" w:color="auto"/>
        <w:left w:val="none" w:sz="0" w:space="0" w:color="auto"/>
        <w:bottom w:val="none" w:sz="0" w:space="0" w:color="auto"/>
        <w:right w:val="none" w:sz="0" w:space="0" w:color="auto"/>
      </w:divBdr>
    </w:div>
    <w:div w:id="1352100209">
      <w:bodyDiv w:val="1"/>
      <w:marLeft w:val="0"/>
      <w:marRight w:val="0"/>
      <w:marTop w:val="0"/>
      <w:marBottom w:val="0"/>
      <w:divBdr>
        <w:top w:val="none" w:sz="0" w:space="0" w:color="auto"/>
        <w:left w:val="none" w:sz="0" w:space="0" w:color="auto"/>
        <w:bottom w:val="none" w:sz="0" w:space="0" w:color="auto"/>
        <w:right w:val="none" w:sz="0" w:space="0" w:color="auto"/>
      </w:divBdr>
    </w:div>
    <w:div w:id="1376467099">
      <w:bodyDiv w:val="1"/>
      <w:marLeft w:val="0"/>
      <w:marRight w:val="0"/>
      <w:marTop w:val="0"/>
      <w:marBottom w:val="0"/>
      <w:divBdr>
        <w:top w:val="none" w:sz="0" w:space="0" w:color="auto"/>
        <w:left w:val="none" w:sz="0" w:space="0" w:color="auto"/>
        <w:bottom w:val="none" w:sz="0" w:space="0" w:color="auto"/>
        <w:right w:val="none" w:sz="0" w:space="0" w:color="auto"/>
      </w:divBdr>
    </w:div>
    <w:div w:id="1379624975">
      <w:bodyDiv w:val="1"/>
      <w:marLeft w:val="0"/>
      <w:marRight w:val="0"/>
      <w:marTop w:val="0"/>
      <w:marBottom w:val="0"/>
      <w:divBdr>
        <w:top w:val="none" w:sz="0" w:space="0" w:color="auto"/>
        <w:left w:val="none" w:sz="0" w:space="0" w:color="auto"/>
        <w:bottom w:val="none" w:sz="0" w:space="0" w:color="auto"/>
        <w:right w:val="none" w:sz="0" w:space="0" w:color="auto"/>
      </w:divBdr>
    </w:div>
    <w:div w:id="1382289800">
      <w:bodyDiv w:val="1"/>
      <w:marLeft w:val="0"/>
      <w:marRight w:val="0"/>
      <w:marTop w:val="0"/>
      <w:marBottom w:val="0"/>
      <w:divBdr>
        <w:top w:val="none" w:sz="0" w:space="0" w:color="auto"/>
        <w:left w:val="none" w:sz="0" w:space="0" w:color="auto"/>
        <w:bottom w:val="none" w:sz="0" w:space="0" w:color="auto"/>
        <w:right w:val="none" w:sz="0" w:space="0" w:color="auto"/>
      </w:divBdr>
    </w:div>
    <w:div w:id="1456635065">
      <w:bodyDiv w:val="1"/>
      <w:marLeft w:val="0"/>
      <w:marRight w:val="0"/>
      <w:marTop w:val="0"/>
      <w:marBottom w:val="0"/>
      <w:divBdr>
        <w:top w:val="none" w:sz="0" w:space="0" w:color="auto"/>
        <w:left w:val="none" w:sz="0" w:space="0" w:color="auto"/>
        <w:bottom w:val="none" w:sz="0" w:space="0" w:color="auto"/>
        <w:right w:val="none" w:sz="0" w:space="0" w:color="auto"/>
      </w:divBdr>
    </w:div>
    <w:div w:id="1463157407">
      <w:bodyDiv w:val="1"/>
      <w:marLeft w:val="0"/>
      <w:marRight w:val="0"/>
      <w:marTop w:val="0"/>
      <w:marBottom w:val="0"/>
      <w:divBdr>
        <w:top w:val="none" w:sz="0" w:space="0" w:color="auto"/>
        <w:left w:val="none" w:sz="0" w:space="0" w:color="auto"/>
        <w:bottom w:val="none" w:sz="0" w:space="0" w:color="auto"/>
        <w:right w:val="none" w:sz="0" w:space="0" w:color="auto"/>
      </w:divBdr>
    </w:div>
    <w:div w:id="1504735433">
      <w:bodyDiv w:val="1"/>
      <w:marLeft w:val="0"/>
      <w:marRight w:val="0"/>
      <w:marTop w:val="0"/>
      <w:marBottom w:val="0"/>
      <w:divBdr>
        <w:top w:val="none" w:sz="0" w:space="0" w:color="auto"/>
        <w:left w:val="none" w:sz="0" w:space="0" w:color="auto"/>
        <w:bottom w:val="none" w:sz="0" w:space="0" w:color="auto"/>
        <w:right w:val="none" w:sz="0" w:space="0" w:color="auto"/>
      </w:divBdr>
    </w:div>
    <w:div w:id="1523132817">
      <w:bodyDiv w:val="1"/>
      <w:marLeft w:val="0"/>
      <w:marRight w:val="0"/>
      <w:marTop w:val="0"/>
      <w:marBottom w:val="0"/>
      <w:divBdr>
        <w:top w:val="none" w:sz="0" w:space="0" w:color="auto"/>
        <w:left w:val="none" w:sz="0" w:space="0" w:color="auto"/>
        <w:bottom w:val="none" w:sz="0" w:space="0" w:color="auto"/>
        <w:right w:val="none" w:sz="0" w:space="0" w:color="auto"/>
      </w:divBdr>
    </w:div>
    <w:div w:id="1532109151">
      <w:bodyDiv w:val="1"/>
      <w:marLeft w:val="0"/>
      <w:marRight w:val="0"/>
      <w:marTop w:val="0"/>
      <w:marBottom w:val="0"/>
      <w:divBdr>
        <w:top w:val="none" w:sz="0" w:space="0" w:color="auto"/>
        <w:left w:val="none" w:sz="0" w:space="0" w:color="auto"/>
        <w:bottom w:val="none" w:sz="0" w:space="0" w:color="auto"/>
        <w:right w:val="none" w:sz="0" w:space="0" w:color="auto"/>
      </w:divBdr>
    </w:div>
    <w:div w:id="1578174571">
      <w:bodyDiv w:val="1"/>
      <w:marLeft w:val="0"/>
      <w:marRight w:val="0"/>
      <w:marTop w:val="0"/>
      <w:marBottom w:val="0"/>
      <w:divBdr>
        <w:top w:val="none" w:sz="0" w:space="0" w:color="auto"/>
        <w:left w:val="none" w:sz="0" w:space="0" w:color="auto"/>
        <w:bottom w:val="none" w:sz="0" w:space="0" w:color="auto"/>
        <w:right w:val="none" w:sz="0" w:space="0" w:color="auto"/>
      </w:divBdr>
    </w:div>
    <w:div w:id="1595239090">
      <w:bodyDiv w:val="1"/>
      <w:marLeft w:val="0"/>
      <w:marRight w:val="0"/>
      <w:marTop w:val="0"/>
      <w:marBottom w:val="0"/>
      <w:divBdr>
        <w:top w:val="none" w:sz="0" w:space="0" w:color="auto"/>
        <w:left w:val="none" w:sz="0" w:space="0" w:color="auto"/>
        <w:bottom w:val="none" w:sz="0" w:space="0" w:color="auto"/>
        <w:right w:val="none" w:sz="0" w:space="0" w:color="auto"/>
      </w:divBdr>
    </w:div>
    <w:div w:id="1610550450">
      <w:bodyDiv w:val="1"/>
      <w:marLeft w:val="0"/>
      <w:marRight w:val="0"/>
      <w:marTop w:val="0"/>
      <w:marBottom w:val="0"/>
      <w:divBdr>
        <w:top w:val="none" w:sz="0" w:space="0" w:color="auto"/>
        <w:left w:val="none" w:sz="0" w:space="0" w:color="auto"/>
        <w:bottom w:val="none" w:sz="0" w:space="0" w:color="auto"/>
        <w:right w:val="none" w:sz="0" w:space="0" w:color="auto"/>
      </w:divBdr>
    </w:div>
    <w:div w:id="1614283855">
      <w:bodyDiv w:val="1"/>
      <w:marLeft w:val="0"/>
      <w:marRight w:val="0"/>
      <w:marTop w:val="0"/>
      <w:marBottom w:val="0"/>
      <w:divBdr>
        <w:top w:val="none" w:sz="0" w:space="0" w:color="auto"/>
        <w:left w:val="none" w:sz="0" w:space="0" w:color="auto"/>
        <w:bottom w:val="none" w:sz="0" w:space="0" w:color="auto"/>
        <w:right w:val="none" w:sz="0" w:space="0" w:color="auto"/>
      </w:divBdr>
    </w:div>
    <w:div w:id="1653287590">
      <w:bodyDiv w:val="1"/>
      <w:marLeft w:val="0"/>
      <w:marRight w:val="0"/>
      <w:marTop w:val="0"/>
      <w:marBottom w:val="0"/>
      <w:divBdr>
        <w:top w:val="none" w:sz="0" w:space="0" w:color="auto"/>
        <w:left w:val="none" w:sz="0" w:space="0" w:color="auto"/>
        <w:bottom w:val="none" w:sz="0" w:space="0" w:color="auto"/>
        <w:right w:val="none" w:sz="0" w:space="0" w:color="auto"/>
      </w:divBdr>
    </w:div>
    <w:div w:id="1714764193">
      <w:bodyDiv w:val="1"/>
      <w:marLeft w:val="0"/>
      <w:marRight w:val="0"/>
      <w:marTop w:val="0"/>
      <w:marBottom w:val="0"/>
      <w:divBdr>
        <w:top w:val="none" w:sz="0" w:space="0" w:color="auto"/>
        <w:left w:val="none" w:sz="0" w:space="0" w:color="auto"/>
        <w:bottom w:val="none" w:sz="0" w:space="0" w:color="auto"/>
        <w:right w:val="none" w:sz="0" w:space="0" w:color="auto"/>
      </w:divBdr>
    </w:div>
    <w:div w:id="1715041539">
      <w:bodyDiv w:val="1"/>
      <w:marLeft w:val="0"/>
      <w:marRight w:val="0"/>
      <w:marTop w:val="0"/>
      <w:marBottom w:val="0"/>
      <w:divBdr>
        <w:top w:val="none" w:sz="0" w:space="0" w:color="auto"/>
        <w:left w:val="none" w:sz="0" w:space="0" w:color="auto"/>
        <w:bottom w:val="none" w:sz="0" w:space="0" w:color="auto"/>
        <w:right w:val="none" w:sz="0" w:space="0" w:color="auto"/>
      </w:divBdr>
    </w:div>
    <w:div w:id="1726950892">
      <w:bodyDiv w:val="1"/>
      <w:marLeft w:val="0"/>
      <w:marRight w:val="0"/>
      <w:marTop w:val="0"/>
      <w:marBottom w:val="0"/>
      <w:divBdr>
        <w:top w:val="none" w:sz="0" w:space="0" w:color="auto"/>
        <w:left w:val="none" w:sz="0" w:space="0" w:color="auto"/>
        <w:bottom w:val="none" w:sz="0" w:space="0" w:color="auto"/>
        <w:right w:val="none" w:sz="0" w:space="0" w:color="auto"/>
      </w:divBdr>
    </w:div>
    <w:div w:id="1729647137">
      <w:bodyDiv w:val="1"/>
      <w:marLeft w:val="0"/>
      <w:marRight w:val="0"/>
      <w:marTop w:val="0"/>
      <w:marBottom w:val="0"/>
      <w:divBdr>
        <w:top w:val="none" w:sz="0" w:space="0" w:color="auto"/>
        <w:left w:val="none" w:sz="0" w:space="0" w:color="auto"/>
        <w:bottom w:val="none" w:sz="0" w:space="0" w:color="auto"/>
        <w:right w:val="none" w:sz="0" w:space="0" w:color="auto"/>
      </w:divBdr>
    </w:div>
    <w:div w:id="1773626768">
      <w:bodyDiv w:val="1"/>
      <w:marLeft w:val="0"/>
      <w:marRight w:val="0"/>
      <w:marTop w:val="0"/>
      <w:marBottom w:val="0"/>
      <w:divBdr>
        <w:top w:val="none" w:sz="0" w:space="0" w:color="auto"/>
        <w:left w:val="none" w:sz="0" w:space="0" w:color="auto"/>
        <w:bottom w:val="none" w:sz="0" w:space="0" w:color="auto"/>
        <w:right w:val="none" w:sz="0" w:space="0" w:color="auto"/>
      </w:divBdr>
    </w:div>
    <w:div w:id="1774594066">
      <w:bodyDiv w:val="1"/>
      <w:marLeft w:val="0"/>
      <w:marRight w:val="0"/>
      <w:marTop w:val="0"/>
      <w:marBottom w:val="0"/>
      <w:divBdr>
        <w:top w:val="none" w:sz="0" w:space="0" w:color="auto"/>
        <w:left w:val="none" w:sz="0" w:space="0" w:color="auto"/>
        <w:bottom w:val="none" w:sz="0" w:space="0" w:color="auto"/>
        <w:right w:val="none" w:sz="0" w:space="0" w:color="auto"/>
      </w:divBdr>
    </w:div>
    <w:div w:id="1805388964">
      <w:bodyDiv w:val="1"/>
      <w:marLeft w:val="0"/>
      <w:marRight w:val="0"/>
      <w:marTop w:val="0"/>
      <w:marBottom w:val="0"/>
      <w:divBdr>
        <w:top w:val="none" w:sz="0" w:space="0" w:color="auto"/>
        <w:left w:val="none" w:sz="0" w:space="0" w:color="auto"/>
        <w:bottom w:val="none" w:sz="0" w:space="0" w:color="auto"/>
        <w:right w:val="none" w:sz="0" w:space="0" w:color="auto"/>
      </w:divBdr>
    </w:div>
    <w:div w:id="1805542373">
      <w:bodyDiv w:val="1"/>
      <w:marLeft w:val="0"/>
      <w:marRight w:val="0"/>
      <w:marTop w:val="0"/>
      <w:marBottom w:val="0"/>
      <w:divBdr>
        <w:top w:val="none" w:sz="0" w:space="0" w:color="auto"/>
        <w:left w:val="none" w:sz="0" w:space="0" w:color="auto"/>
        <w:bottom w:val="none" w:sz="0" w:space="0" w:color="auto"/>
        <w:right w:val="none" w:sz="0" w:space="0" w:color="auto"/>
      </w:divBdr>
    </w:div>
    <w:div w:id="1807239438">
      <w:bodyDiv w:val="1"/>
      <w:marLeft w:val="0"/>
      <w:marRight w:val="0"/>
      <w:marTop w:val="0"/>
      <w:marBottom w:val="0"/>
      <w:divBdr>
        <w:top w:val="none" w:sz="0" w:space="0" w:color="auto"/>
        <w:left w:val="none" w:sz="0" w:space="0" w:color="auto"/>
        <w:bottom w:val="none" w:sz="0" w:space="0" w:color="auto"/>
        <w:right w:val="none" w:sz="0" w:space="0" w:color="auto"/>
      </w:divBdr>
    </w:div>
    <w:div w:id="1822186951">
      <w:bodyDiv w:val="1"/>
      <w:marLeft w:val="0"/>
      <w:marRight w:val="0"/>
      <w:marTop w:val="0"/>
      <w:marBottom w:val="0"/>
      <w:divBdr>
        <w:top w:val="none" w:sz="0" w:space="0" w:color="auto"/>
        <w:left w:val="none" w:sz="0" w:space="0" w:color="auto"/>
        <w:bottom w:val="none" w:sz="0" w:space="0" w:color="auto"/>
        <w:right w:val="none" w:sz="0" w:space="0" w:color="auto"/>
      </w:divBdr>
    </w:div>
    <w:div w:id="1834176362">
      <w:bodyDiv w:val="1"/>
      <w:marLeft w:val="0"/>
      <w:marRight w:val="0"/>
      <w:marTop w:val="0"/>
      <w:marBottom w:val="0"/>
      <w:divBdr>
        <w:top w:val="none" w:sz="0" w:space="0" w:color="auto"/>
        <w:left w:val="none" w:sz="0" w:space="0" w:color="auto"/>
        <w:bottom w:val="none" w:sz="0" w:space="0" w:color="auto"/>
        <w:right w:val="none" w:sz="0" w:space="0" w:color="auto"/>
      </w:divBdr>
    </w:div>
    <w:div w:id="1842427986">
      <w:bodyDiv w:val="1"/>
      <w:marLeft w:val="0"/>
      <w:marRight w:val="0"/>
      <w:marTop w:val="0"/>
      <w:marBottom w:val="0"/>
      <w:divBdr>
        <w:top w:val="none" w:sz="0" w:space="0" w:color="auto"/>
        <w:left w:val="none" w:sz="0" w:space="0" w:color="auto"/>
        <w:bottom w:val="none" w:sz="0" w:space="0" w:color="auto"/>
        <w:right w:val="none" w:sz="0" w:space="0" w:color="auto"/>
      </w:divBdr>
    </w:div>
    <w:div w:id="1899323510">
      <w:bodyDiv w:val="1"/>
      <w:marLeft w:val="0"/>
      <w:marRight w:val="0"/>
      <w:marTop w:val="0"/>
      <w:marBottom w:val="0"/>
      <w:divBdr>
        <w:top w:val="none" w:sz="0" w:space="0" w:color="auto"/>
        <w:left w:val="none" w:sz="0" w:space="0" w:color="auto"/>
        <w:bottom w:val="none" w:sz="0" w:space="0" w:color="auto"/>
        <w:right w:val="none" w:sz="0" w:space="0" w:color="auto"/>
      </w:divBdr>
    </w:div>
    <w:div w:id="1909268359">
      <w:bodyDiv w:val="1"/>
      <w:marLeft w:val="0"/>
      <w:marRight w:val="0"/>
      <w:marTop w:val="0"/>
      <w:marBottom w:val="0"/>
      <w:divBdr>
        <w:top w:val="none" w:sz="0" w:space="0" w:color="auto"/>
        <w:left w:val="none" w:sz="0" w:space="0" w:color="auto"/>
        <w:bottom w:val="none" w:sz="0" w:space="0" w:color="auto"/>
        <w:right w:val="none" w:sz="0" w:space="0" w:color="auto"/>
      </w:divBdr>
    </w:div>
    <w:div w:id="1918055507">
      <w:bodyDiv w:val="1"/>
      <w:marLeft w:val="0"/>
      <w:marRight w:val="0"/>
      <w:marTop w:val="0"/>
      <w:marBottom w:val="0"/>
      <w:divBdr>
        <w:top w:val="none" w:sz="0" w:space="0" w:color="auto"/>
        <w:left w:val="none" w:sz="0" w:space="0" w:color="auto"/>
        <w:bottom w:val="none" w:sz="0" w:space="0" w:color="auto"/>
        <w:right w:val="none" w:sz="0" w:space="0" w:color="auto"/>
      </w:divBdr>
    </w:div>
    <w:div w:id="1982610634">
      <w:bodyDiv w:val="1"/>
      <w:marLeft w:val="0"/>
      <w:marRight w:val="0"/>
      <w:marTop w:val="0"/>
      <w:marBottom w:val="0"/>
      <w:divBdr>
        <w:top w:val="none" w:sz="0" w:space="0" w:color="auto"/>
        <w:left w:val="none" w:sz="0" w:space="0" w:color="auto"/>
        <w:bottom w:val="none" w:sz="0" w:space="0" w:color="auto"/>
        <w:right w:val="none" w:sz="0" w:space="0" w:color="auto"/>
      </w:divBdr>
    </w:div>
    <w:div w:id="2000382409">
      <w:bodyDiv w:val="1"/>
      <w:marLeft w:val="0"/>
      <w:marRight w:val="0"/>
      <w:marTop w:val="0"/>
      <w:marBottom w:val="0"/>
      <w:divBdr>
        <w:top w:val="none" w:sz="0" w:space="0" w:color="auto"/>
        <w:left w:val="none" w:sz="0" w:space="0" w:color="auto"/>
        <w:bottom w:val="none" w:sz="0" w:space="0" w:color="auto"/>
        <w:right w:val="none" w:sz="0" w:space="0" w:color="auto"/>
      </w:divBdr>
    </w:div>
    <w:div w:id="2000770080">
      <w:bodyDiv w:val="1"/>
      <w:marLeft w:val="0"/>
      <w:marRight w:val="0"/>
      <w:marTop w:val="0"/>
      <w:marBottom w:val="0"/>
      <w:divBdr>
        <w:top w:val="none" w:sz="0" w:space="0" w:color="auto"/>
        <w:left w:val="none" w:sz="0" w:space="0" w:color="auto"/>
        <w:bottom w:val="none" w:sz="0" w:space="0" w:color="auto"/>
        <w:right w:val="none" w:sz="0" w:space="0" w:color="auto"/>
      </w:divBdr>
    </w:div>
    <w:div w:id="2001276335">
      <w:bodyDiv w:val="1"/>
      <w:marLeft w:val="0"/>
      <w:marRight w:val="0"/>
      <w:marTop w:val="0"/>
      <w:marBottom w:val="0"/>
      <w:divBdr>
        <w:top w:val="none" w:sz="0" w:space="0" w:color="auto"/>
        <w:left w:val="none" w:sz="0" w:space="0" w:color="auto"/>
        <w:bottom w:val="none" w:sz="0" w:space="0" w:color="auto"/>
        <w:right w:val="none" w:sz="0" w:space="0" w:color="auto"/>
      </w:divBdr>
    </w:div>
    <w:div w:id="2027781069">
      <w:bodyDiv w:val="1"/>
      <w:marLeft w:val="0"/>
      <w:marRight w:val="0"/>
      <w:marTop w:val="0"/>
      <w:marBottom w:val="0"/>
      <w:divBdr>
        <w:top w:val="none" w:sz="0" w:space="0" w:color="auto"/>
        <w:left w:val="none" w:sz="0" w:space="0" w:color="auto"/>
        <w:bottom w:val="none" w:sz="0" w:space="0" w:color="auto"/>
        <w:right w:val="none" w:sz="0" w:space="0" w:color="auto"/>
      </w:divBdr>
    </w:div>
    <w:div w:id="2027975389">
      <w:bodyDiv w:val="1"/>
      <w:marLeft w:val="0"/>
      <w:marRight w:val="0"/>
      <w:marTop w:val="0"/>
      <w:marBottom w:val="0"/>
      <w:divBdr>
        <w:top w:val="none" w:sz="0" w:space="0" w:color="auto"/>
        <w:left w:val="none" w:sz="0" w:space="0" w:color="auto"/>
        <w:bottom w:val="none" w:sz="0" w:space="0" w:color="auto"/>
        <w:right w:val="none" w:sz="0" w:space="0" w:color="auto"/>
      </w:divBdr>
    </w:div>
    <w:div w:id="2078017942">
      <w:bodyDiv w:val="1"/>
      <w:marLeft w:val="0"/>
      <w:marRight w:val="0"/>
      <w:marTop w:val="0"/>
      <w:marBottom w:val="0"/>
      <w:divBdr>
        <w:top w:val="none" w:sz="0" w:space="0" w:color="auto"/>
        <w:left w:val="none" w:sz="0" w:space="0" w:color="auto"/>
        <w:bottom w:val="none" w:sz="0" w:space="0" w:color="auto"/>
        <w:right w:val="none" w:sz="0" w:space="0" w:color="auto"/>
      </w:divBdr>
    </w:div>
    <w:div w:id="2095516323">
      <w:bodyDiv w:val="1"/>
      <w:marLeft w:val="0"/>
      <w:marRight w:val="0"/>
      <w:marTop w:val="0"/>
      <w:marBottom w:val="0"/>
      <w:divBdr>
        <w:top w:val="none" w:sz="0" w:space="0" w:color="auto"/>
        <w:left w:val="none" w:sz="0" w:space="0" w:color="auto"/>
        <w:bottom w:val="none" w:sz="0" w:space="0" w:color="auto"/>
        <w:right w:val="none" w:sz="0" w:space="0" w:color="auto"/>
      </w:divBdr>
    </w:div>
    <w:div w:id="2107458754">
      <w:bodyDiv w:val="1"/>
      <w:marLeft w:val="0"/>
      <w:marRight w:val="0"/>
      <w:marTop w:val="0"/>
      <w:marBottom w:val="0"/>
      <w:divBdr>
        <w:top w:val="none" w:sz="0" w:space="0" w:color="auto"/>
        <w:left w:val="none" w:sz="0" w:space="0" w:color="auto"/>
        <w:bottom w:val="none" w:sz="0" w:space="0" w:color="auto"/>
        <w:right w:val="none" w:sz="0" w:space="0" w:color="auto"/>
      </w:divBdr>
    </w:div>
    <w:div w:id="2110002209">
      <w:bodyDiv w:val="1"/>
      <w:marLeft w:val="0"/>
      <w:marRight w:val="0"/>
      <w:marTop w:val="0"/>
      <w:marBottom w:val="0"/>
      <w:divBdr>
        <w:top w:val="none" w:sz="0" w:space="0" w:color="auto"/>
        <w:left w:val="none" w:sz="0" w:space="0" w:color="auto"/>
        <w:bottom w:val="none" w:sz="0" w:space="0" w:color="auto"/>
        <w:right w:val="none" w:sz="0" w:space="0" w:color="auto"/>
      </w:divBdr>
    </w:div>
    <w:div w:id="213078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4.png"/><Relationship Id="rId28" Type="http://schemas.microsoft.com/office/2011/relationships/people" Target="people.xml"/><Relationship Id="rId10" Type="http://schemas.openxmlformats.org/officeDocument/2006/relationships/header" Target="header2.xm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2.bin"/><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AA0D5-5B5B-40B9-97B7-59ACB96FF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5293</Words>
  <Characters>29327</Characters>
  <Application>Microsoft Office Word</Application>
  <DocSecurity>4</DocSecurity>
  <Lines>244</Lines>
  <Paragraphs>69</Paragraphs>
  <ScaleCrop>false</ScaleCrop>
  <HeadingPairs>
    <vt:vector size="2" baseType="variant">
      <vt:variant>
        <vt:lpstr>Title</vt:lpstr>
      </vt:variant>
      <vt:variant>
        <vt:i4>1</vt:i4>
      </vt:variant>
    </vt:vector>
  </HeadingPairs>
  <TitlesOfParts>
    <vt:vector size="1" baseType="lpstr">
      <vt:lpstr>SWIFT Release Letter Template</vt:lpstr>
    </vt:vector>
  </TitlesOfParts>
  <Company>S.W.I.F.T. SCRL</Company>
  <LinksUpToDate>false</LinksUpToDate>
  <CharactersWithSpaces>34551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Release Letter Template</dc:title>
  <dc:creator>S.W.I.F.T. SCRL</dc:creator>
  <cp:lastModifiedBy>DERIDDER Karin</cp:lastModifiedBy>
  <cp:revision>2</cp:revision>
  <cp:lastPrinted>2011-05-31T09:20:00Z</cp:lastPrinted>
  <dcterms:created xsi:type="dcterms:W3CDTF">2019-06-07T07:50:00Z</dcterms:created>
  <dcterms:modified xsi:type="dcterms:W3CDTF">2019-06-07T07:50:00Z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