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EFAF5" w14:textId="77777777" w:rsidR="00865C2F" w:rsidRPr="00865C2F" w:rsidRDefault="00DD37B4" w:rsidP="00865C2F">
      <w:pPr>
        <w:jc w:val="center"/>
        <w:rPr>
          <w:b/>
          <w:smallCaps/>
          <w:szCs w:val="24"/>
          <w:lang w:val="en-GB"/>
        </w:rPr>
      </w:pPr>
      <w:r>
        <w:rPr>
          <w:b/>
          <w:smallCaps/>
          <w:szCs w:val="24"/>
          <w:lang w:val="en-GB"/>
        </w:rPr>
        <w:t>Change Request</w:t>
      </w:r>
    </w:p>
    <w:p w14:paraId="624E38C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2FC7AEE" w14:textId="77777777" w:rsidR="00794A53" w:rsidRDefault="00794A53" w:rsidP="00865C2F">
      <w:pPr>
        <w:jc w:val="center"/>
        <w:rPr>
          <w:b/>
          <w:smallCaps/>
          <w:szCs w:val="24"/>
          <w:lang w:val="en-GB"/>
        </w:rPr>
      </w:pPr>
    </w:p>
    <w:p w14:paraId="3333AAC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02CA070" w14:textId="77777777" w:rsidR="00425A7B" w:rsidRDefault="008438AF" w:rsidP="008438AF">
      <w:pPr>
        <w:rPr>
          <w:szCs w:val="24"/>
          <w:lang w:val="en-GB"/>
        </w:rPr>
      </w:pPr>
      <w:r w:rsidRPr="008438AF">
        <w:rPr>
          <w:i/>
          <w:szCs w:val="24"/>
          <w:lang w:val="en-GB"/>
        </w:rPr>
        <w:t>A.1 Submitter</w:t>
      </w:r>
      <w:r>
        <w:rPr>
          <w:szCs w:val="24"/>
          <w:lang w:val="en-GB"/>
        </w:rPr>
        <w:t xml:space="preserve">: </w:t>
      </w:r>
    </w:p>
    <w:p w14:paraId="2B13CF57" w14:textId="77777777" w:rsidR="000408BA" w:rsidRPr="005C719A" w:rsidRDefault="00425A7B" w:rsidP="008438AF">
      <w:pPr>
        <w:rPr>
          <w:szCs w:val="24"/>
          <w:lang w:val="en-GB"/>
        </w:rPr>
      </w:pPr>
      <w:r w:rsidRPr="005C719A">
        <w:rPr>
          <w:szCs w:val="24"/>
          <w:lang w:val="en-GB"/>
        </w:rPr>
        <w:t>European Payments Council (</w:t>
      </w:r>
      <w:r w:rsidR="0036691F" w:rsidRPr="005C719A">
        <w:rPr>
          <w:szCs w:val="24"/>
          <w:lang w:val="en-GB"/>
        </w:rPr>
        <w:t>EPC</w:t>
      </w:r>
      <w:r w:rsidRPr="005C719A">
        <w:rPr>
          <w:szCs w:val="24"/>
          <w:lang w:val="en-GB"/>
        </w:rPr>
        <w:t>)</w:t>
      </w:r>
    </w:p>
    <w:p w14:paraId="3206109A" w14:textId="77777777" w:rsidR="00425A7B" w:rsidRPr="005C719A" w:rsidRDefault="00425A7B" w:rsidP="008438AF">
      <w:pPr>
        <w:rPr>
          <w:szCs w:val="24"/>
          <w:lang w:val="fr-BE"/>
        </w:rPr>
      </w:pPr>
      <w:r w:rsidRPr="005C719A">
        <w:rPr>
          <w:szCs w:val="24"/>
          <w:lang w:val="fr-BE"/>
        </w:rPr>
        <w:t>Cours Saint-Michel 30A, B-1040 Brussels</w:t>
      </w:r>
    </w:p>
    <w:p w14:paraId="2DB7AF2D" w14:textId="77777777" w:rsidR="00425A7B" w:rsidRPr="005C719A" w:rsidRDefault="00425A7B" w:rsidP="008438AF">
      <w:pPr>
        <w:rPr>
          <w:szCs w:val="24"/>
          <w:lang w:val="en-GB"/>
        </w:rPr>
      </w:pPr>
      <w:r w:rsidRPr="005C719A">
        <w:rPr>
          <w:szCs w:val="24"/>
          <w:lang w:val="en-GB"/>
        </w:rPr>
        <w:t>Belgium</w:t>
      </w:r>
    </w:p>
    <w:p w14:paraId="7AC812E8" w14:textId="77777777" w:rsidR="00425A7B" w:rsidRPr="005C719A" w:rsidRDefault="000408BA" w:rsidP="008438AF">
      <w:pPr>
        <w:rPr>
          <w:szCs w:val="24"/>
          <w:lang w:val="en-GB"/>
        </w:rPr>
      </w:pPr>
      <w:r w:rsidRPr="005C719A">
        <w:rPr>
          <w:i/>
          <w:szCs w:val="24"/>
          <w:lang w:val="en-GB"/>
        </w:rPr>
        <w:t xml:space="preserve">A.2 </w:t>
      </w:r>
      <w:r w:rsidR="00CC68E1" w:rsidRPr="005C719A">
        <w:rPr>
          <w:i/>
          <w:szCs w:val="24"/>
          <w:lang w:val="en-GB"/>
        </w:rPr>
        <w:t>C</w:t>
      </w:r>
      <w:r w:rsidRPr="005C719A">
        <w:rPr>
          <w:i/>
          <w:szCs w:val="24"/>
          <w:lang w:val="en-GB"/>
        </w:rPr>
        <w:t>ontact person:</w:t>
      </w:r>
    </w:p>
    <w:p w14:paraId="688A4C02" w14:textId="6E1454D6" w:rsidR="008438AF" w:rsidRPr="005C719A" w:rsidRDefault="00425A7B" w:rsidP="008438AF">
      <w:pPr>
        <w:rPr>
          <w:szCs w:val="24"/>
          <w:lang w:val="en-GB"/>
        </w:rPr>
      </w:pPr>
      <w:r w:rsidRPr="005C719A">
        <w:rPr>
          <w:szCs w:val="24"/>
          <w:lang w:val="en-GB"/>
        </w:rPr>
        <w:t xml:space="preserve">Mr </w:t>
      </w:r>
      <w:r w:rsidR="0036691F" w:rsidRPr="005C719A">
        <w:rPr>
          <w:szCs w:val="24"/>
          <w:lang w:val="en-GB"/>
        </w:rPr>
        <w:t>Valentin</w:t>
      </w:r>
      <w:r w:rsidRPr="005C719A">
        <w:rPr>
          <w:szCs w:val="24"/>
          <w:lang w:val="en-GB"/>
        </w:rPr>
        <w:t xml:space="preserve"> Vlad (</w:t>
      </w:r>
      <w:hyperlink r:id="rId9" w:history="1">
        <w:r w:rsidR="00843E4A" w:rsidRPr="005C719A">
          <w:rPr>
            <w:rStyle w:val="Hyperlink"/>
            <w:color w:val="auto"/>
            <w:szCs w:val="24"/>
            <w:lang w:val="en-GB"/>
          </w:rPr>
          <w:t>valentin.vlad@epc-cep.eu</w:t>
        </w:r>
      </w:hyperlink>
      <w:r w:rsidRPr="005C719A">
        <w:rPr>
          <w:szCs w:val="24"/>
          <w:lang w:val="en-GB"/>
        </w:rPr>
        <w:t>)</w:t>
      </w:r>
    </w:p>
    <w:p w14:paraId="1C92E124" w14:textId="7BF2017B" w:rsidR="00425A7B"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7794501" w14:textId="47E18739" w:rsidR="006D369B" w:rsidRDefault="006D369B" w:rsidP="006D369B">
      <w:pPr>
        <w:rPr>
          <w:szCs w:val="24"/>
          <w:lang w:val="en-GB"/>
        </w:rPr>
      </w:pPr>
      <w:bookmarkStart w:id="0" w:name="_Hlk514944622"/>
      <w:r>
        <w:rPr>
          <w:szCs w:val="24"/>
          <w:lang w:val="en-GB"/>
        </w:rPr>
        <w:t xml:space="preserve">EPC Multi-stakeholder Group on E-invoice Presentment and Payments (EIPP MSG) upon </w:t>
      </w:r>
      <w:r w:rsidR="00944BE7">
        <w:rPr>
          <w:szCs w:val="24"/>
          <w:lang w:val="en-GB"/>
        </w:rPr>
        <w:t>invitation</w:t>
      </w:r>
      <w:r>
        <w:rPr>
          <w:szCs w:val="24"/>
          <w:lang w:val="en-GB"/>
        </w:rPr>
        <w:t xml:space="preserve"> </w:t>
      </w:r>
      <w:r w:rsidR="00944BE7">
        <w:rPr>
          <w:szCs w:val="24"/>
          <w:lang w:val="en-GB"/>
        </w:rPr>
        <w:t>by the</w:t>
      </w:r>
      <w:r>
        <w:rPr>
          <w:szCs w:val="24"/>
          <w:lang w:val="en-GB"/>
        </w:rPr>
        <w:t xml:space="preserve"> ERPB</w:t>
      </w:r>
      <w:r>
        <w:rPr>
          <w:rStyle w:val="FootnoteReference"/>
          <w:szCs w:val="24"/>
          <w:lang w:val="en-GB"/>
        </w:rPr>
        <w:footnoteReference w:id="1"/>
      </w:r>
    </w:p>
    <w:p w14:paraId="3259212A" w14:textId="77777777" w:rsidR="006D369B" w:rsidRDefault="006D369B" w:rsidP="006D369B">
      <w:pPr>
        <w:rPr>
          <w:szCs w:val="24"/>
          <w:lang w:val="en-GB"/>
        </w:rPr>
      </w:pPr>
      <w:r>
        <w:rPr>
          <w:szCs w:val="24"/>
          <w:lang w:val="en-GB"/>
        </w:rPr>
        <w:t>Organisations represented in the EIPP MSG:</w:t>
      </w:r>
    </w:p>
    <w:p w14:paraId="205A0E05" w14:textId="77777777" w:rsidR="006D369B" w:rsidRPr="00F6319C" w:rsidRDefault="006D369B" w:rsidP="006D369B">
      <w:pPr>
        <w:pStyle w:val="ListParagraph"/>
        <w:numPr>
          <w:ilvl w:val="0"/>
          <w:numId w:val="20"/>
        </w:numPr>
        <w:rPr>
          <w:szCs w:val="24"/>
          <w:lang w:val="en-GB"/>
        </w:rPr>
      </w:pPr>
      <w:r w:rsidRPr="00F6319C">
        <w:rPr>
          <w:szCs w:val="24"/>
          <w:lang w:val="en-GB"/>
        </w:rPr>
        <w:t>EPC (European Payments Council)</w:t>
      </w:r>
    </w:p>
    <w:p w14:paraId="39D88D6A" w14:textId="77777777" w:rsidR="006D369B" w:rsidRPr="00F6319C" w:rsidRDefault="006D369B" w:rsidP="006D369B">
      <w:pPr>
        <w:pStyle w:val="ListParagraph"/>
        <w:numPr>
          <w:ilvl w:val="0"/>
          <w:numId w:val="20"/>
        </w:numPr>
        <w:rPr>
          <w:szCs w:val="24"/>
          <w:lang w:val="en-GB"/>
        </w:rPr>
      </w:pPr>
      <w:r w:rsidRPr="00F6319C">
        <w:rPr>
          <w:szCs w:val="24"/>
          <w:lang w:val="en-GB"/>
        </w:rPr>
        <w:t>EESPA (European E-invoicing Service Providers Association)</w:t>
      </w:r>
    </w:p>
    <w:p w14:paraId="43B5ECCE" w14:textId="77777777" w:rsidR="006D369B" w:rsidRPr="00F6319C" w:rsidRDefault="006D369B" w:rsidP="006D369B">
      <w:pPr>
        <w:pStyle w:val="ListParagraph"/>
        <w:numPr>
          <w:ilvl w:val="0"/>
          <w:numId w:val="20"/>
        </w:numPr>
        <w:rPr>
          <w:szCs w:val="24"/>
          <w:lang w:val="en-GB"/>
        </w:rPr>
      </w:pPr>
      <w:r w:rsidRPr="00F6319C">
        <w:rPr>
          <w:szCs w:val="24"/>
          <w:lang w:val="en-GB"/>
        </w:rPr>
        <w:t>EACT (European Association of Corporate Treasurers)</w:t>
      </w:r>
    </w:p>
    <w:p w14:paraId="354A77BF" w14:textId="77777777" w:rsidR="006D369B" w:rsidRPr="00F6319C" w:rsidRDefault="006D369B" w:rsidP="006D369B">
      <w:pPr>
        <w:pStyle w:val="ListParagraph"/>
        <w:numPr>
          <w:ilvl w:val="0"/>
          <w:numId w:val="20"/>
        </w:numPr>
        <w:rPr>
          <w:szCs w:val="24"/>
          <w:lang w:val="en-GB"/>
        </w:rPr>
      </w:pPr>
      <w:proofErr w:type="spellStart"/>
      <w:r w:rsidRPr="00F6319C">
        <w:rPr>
          <w:szCs w:val="24"/>
          <w:lang w:val="en-GB"/>
        </w:rPr>
        <w:t>EuroCommerce</w:t>
      </w:r>
      <w:proofErr w:type="spellEnd"/>
      <w:r w:rsidRPr="00F6319C">
        <w:rPr>
          <w:szCs w:val="24"/>
          <w:lang w:val="en-GB"/>
        </w:rPr>
        <w:t xml:space="preserve"> (association representing the retail, wholesale and international trade sector in Europe)</w:t>
      </w:r>
    </w:p>
    <w:p w14:paraId="04E0BD39" w14:textId="77777777" w:rsidR="006D369B" w:rsidRPr="00F6319C" w:rsidRDefault="006D369B" w:rsidP="006D369B">
      <w:pPr>
        <w:pStyle w:val="ListParagraph"/>
        <w:numPr>
          <w:ilvl w:val="0"/>
          <w:numId w:val="21"/>
        </w:numPr>
        <w:rPr>
          <w:szCs w:val="24"/>
          <w:lang w:val="en-GB"/>
        </w:rPr>
      </w:pPr>
      <w:proofErr w:type="spellStart"/>
      <w:r w:rsidRPr="00F6319C">
        <w:rPr>
          <w:szCs w:val="24"/>
          <w:lang w:val="en-GB"/>
        </w:rPr>
        <w:t>EcommerceEurope</w:t>
      </w:r>
      <w:proofErr w:type="spellEnd"/>
      <w:r w:rsidRPr="00F6319C">
        <w:rPr>
          <w:szCs w:val="24"/>
          <w:lang w:val="en-GB"/>
        </w:rPr>
        <w:t xml:space="preserve"> (association representing companies selling goods and/or services online to consumers in Europe)</w:t>
      </w:r>
    </w:p>
    <w:bookmarkEnd w:id="0"/>
    <w:p w14:paraId="0E2FC79E" w14:textId="77777777" w:rsidR="006D369B" w:rsidRDefault="006D369B" w:rsidP="008438AF">
      <w:pPr>
        <w:rPr>
          <w:szCs w:val="24"/>
          <w:lang w:val="en-GB"/>
        </w:rPr>
      </w:pPr>
    </w:p>
    <w:p w14:paraId="7EA7F74B" w14:textId="77777777" w:rsidR="00854FA6" w:rsidRDefault="00854FA6" w:rsidP="00854FA6">
      <w:pPr>
        <w:numPr>
          <w:ilvl w:val="0"/>
          <w:numId w:val="6"/>
        </w:numPr>
        <w:rPr>
          <w:b/>
          <w:lang w:val="en-GB"/>
        </w:rPr>
      </w:pPr>
      <w:r>
        <w:rPr>
          <w:b/>
          <w:lang w:val="en-GB"/>
        </w:rPr>
        <w:t>Related m</w:t>
      </w:r>
      <w:r w:rsidRPr="00451986">
        <w:rPr>
          <w:b/>
          <w:lang w:val="en-GB"/>
        </w:rPr>
        <w:t>essages:</w:t>
      </w:r>
    </w:p>
    <w:p w14:paraId="0CC6E4D2" w14:textId="77777777" w:rsidR="0085455B" w:rsidRDefault="0085455B" w:rsidP="008A49BC">
      <w:pPr>
        <w:rPr>
          <w:color w:val="4F81BD"/>
          <w:lang w:val="en-GB"/>
        </w:rPr>
      </w:pPr>
      <w:proofErr w:type="gramStart"/>
      <w:r w:rsidRPr="007D3F37">
        <w:rPr>
          <w:color w:val="4F81BD"/>
          <w:lang w:val="en-GB"/>
        </w:rPr>
        <w:t>p</w:t>
      </w:r>
      <w:r w:rsidR="008A49BC">
        <w:rPr>
          <w:color w:val="4F81BD"/>
          <w:lang w:val="en-GB"/>
        </w:rPr>
        <w:t>ain.013.001.06</w:t>
      </w:r>
      <w:proofErr w:type="gramEnd"/>
      <w:r w:rsidR="008A49BC">
        <w:rPr>
          <w:color w:val="4F81BD"/>
          <w:lang w:val="en-GB"/>
        </w:rPr>
        <w:t xml:space="preserve"> and pain.014.001.06</w:t>
      </w:r>
    </w:p>
    <w:p w14:paraId="45450768" w14:textId="77777777" w:rsidR="008A49BC" w:rsidRPr="007D3F37" w:rsidRDefault="008A49BC" w:rsidP="008A49BC">
      <w:pPr>
        <w:rPr>
          <w:b/>
          <w:color w:val="4F81BD"/>
          <w:lang w:val="en-GB"/>
        </w:rPr>
      </w:pPr>
    </w:p>
    <w:p w14:paraId="043A06B0" w14:textId="77777777" w:rsidR="00854FA6" w:rsidRDefault="006D4A37" w:rsidP="00854FA6">
      <w:pPr>
        <w:numPr>
          <w:ilvl w:val="0"/>
          <w:numId w:val="6"/>
        </w:numPr>
        <w:rPr>
          <w:lang w:val="en-GB"/>
        </w:rPr>
      </w:pPr>
      <w:r>
        <w:rPr>
          <w:b/>
          <w:lang w:val="en-GB"/>
        </w:rPr>
        <w:t>Description of the change request:</w:t>
      </w:r>
    </w:p>
    <w:p w14:paraId="411F429D" w14:textId="4A756626" w:rsidR="0036691F" w:rsidRDefault="0036691F" w:rsidP="008A49BC">
      <w:pPr>
        <w:rPr>
          <w:color w:val="4F81BD"/>
          <w:lang w:val="en-GB"/>
        </w:rPr>
      </w:pPr>
      <w:r>
        <w:rPr>
          <w:color w:val="4F81BD"/>
          <w:lang w:val="en-GB"/>
        </w:rPr>
        <w:t xml:space="preserve">Addition of </w:t>
      </w:r>
      <w:r w:rsidR="00295923">
        <w:rPr>
          <w:color w:val="4F81BD"/>
          <w:lang w:val="en-GB"/>
        </w:rPr>
        <w:t xml:space="preserve">an optional and repetitive </w:t>
      </w:r>
      <w:r w:rsidR="00E00D8E">
        <w:rPr>
          <w:color w:val="4F81BD"/>
          <w:lang w:val="en-GB"/>
        </w:rPr>
        <w:t xml:space="preserve">element </w:t>
      </w:r>
      <w:r>
        <w:rPr>
          <w:color w:val="4F81BD"/>
          <w:lang w:val="en-GB"/>
        </w:rPr>
        <w:t>to pain.013.001.06 and pain.014.001.06</w:t>
      </w:r>
      <w:r w:rsidR="00E00D8E">
        <w:rPr>
          <w:color w:val="4F81BD"/>
          <w:lang w:val="en-GB"/>
        </w:rPr>
        <w:t>, derived from the existing element Enclosed File</w:t>
      </w:r>
      <w:r w:rsidR="00F651B6">
        <w:rPr>
          <w:color w:val="4F81BD"/>
          <w:lang w:val="en-GB"/>
        </w:rPr>
        <w:t xml:space="preserve"> This element will be used to transport the E-invoice along with the Request-to-pay within the ISO message</w:t>
      </w:r>
      <w:r w:rsidR="00F708EE">
        <w:rPr>
          <w:color w:val="4F81BD"/>
          <w:lang w:val="en-GB"/>
        </w:rPr>
        <w:t>s</w:t>
      </w:r>
      <w:r w:rsidR="00F651B6">
        <w:rPr>
          <w:color w:val="4F81BD"/>
          <w:lang w:val="en-GB"/>
        </w:rPr>
        <w:t>.</w:t>
      </w:r>
    </w:p>
    <w:p w14:paraId="674B4F1C" w14:textId="14DC8FE8" w:rsidR="0036691F" w:rsidRDefault="00DE191F" w:rsidP="008A49BC">
      <w:pPr>
        <w:rPr>
          <w:color w:val="4F81BD"/>
          <w:lang w:val="en-GB"/>
        </w:rPr>
      </w:pPr>
      <w:r>
        <w:rPr>
          <w:color w:val="4F81BD"/>
          <w:lang w:val="en-GB"/>
        </w:rPr>
        <w:t>Enclosed File already exists in the ISO trade messages (</w:t>
      </w:r>
      <w:proofErr w:type="spellStart"/>
      <w:r>
        <w:rPr>
          <w:color w:val="4F81BD"/>
          <w:lang w:val="en-GB"/>
        </w:rPr>
        <w:t>tsrv</w:t>
      </w:r>
      <w:proofErr w:type="spellEnd"/>
      <w:r>
        <w:rPr>
          <w:color w:val="4F81BD"/>
          <w:lang w:val="en-GB"/>
        </w:rPr>
        <w:t xml:space="preserve">) but the request is to add a new element that is inspired from the Enclosed File but with some </w:t>
      </w:r>
      <w:r w:rsidR="00E00D8E">
        <w:rPr>
          <w:color w:val="4F81BD"/>
          <w:lang w:val="en-GB"/>
        </w:rPr>
        <w:t xml:space="preserve">differences </w:t>
      </w:r>
      <w:r>
        <w:rPr>
          <w:color w:val="4F81BD"/>
          <w:lang w:val="en-GB"/>
        </w:rPr>
        <w:t>(see below). The purpose is not to change the existing Enclosed File (</w:t>
      </w:r>
      <w:proofErr w:type="spellStart"/>
      <w:r>
        <w:rPr>
          <w:color w:val="4F81BD"/>
          <w:lang w:val="en-GB"/>
        </w:rPr>
        <w:t>Document9</w:t>
      </w:r>
      <w:proofErr w:type="spellEnd"/>
      <w:r>
        <w:rPr>
          <w:color w:val="4F81BD"/>
          <w:lang w:val="en-GB"/>
        </w:rPr>
        <w:t xml:space="preserve">) in the </w:t>
      </w:r>
      <w:proofErr w:type="spellStart"/>
      <w:r>
        <w:rPr>
          <w:color w:val="4F81BD"/>
          <w:lang w:val="en-GB"/>
        </w:rPr>
        <w:t>tsrv</w:t>
      </w:r>
      <w:proofErr w:type="spellEnd"/>
      <w:r>
        <w:rPr>
          <w:color w:val="4F81BD"/>
          <w:lang w:val="en-GB"/>
        </w:rPr>
        <w:t xml:space="preserve"> messages.</w:t>
      </w:r>
    </w:p>
    <w:p w14:paraId="4F26C95A" w14:textId="77777777" w:rsidR="00FE480E" w:rsidRDefault="00FE480E" w:rsidP="008A49BC">
      <w:pPr>
        <w:rPr>
          <w:color w:val="4F81BD"/>
          <w:lang w:val="en-GB"/>
        </w:rPr>
      </w:pPr>
    </w:p>
    <w:p w14:paraId="5B8CCBDB" w14:textId="0BB4A362" w:rsidR="0036691F" w:rsidRDefault="005A3A27" w:rsidP="008A49BC">
      <w:pPr>
        <w:rPr>
          <w:color w:val="4F81BD"/>
          <w:lang w:val="en-GB"/>
        </w:rPr>
      </w:pPr>
      <w:r>
        <w:rPr>
          <w:color w:val="4F81BD"/>
          <w:lang w:val="en-GB"/>
        </w:rPr>
        <w:lastRenderedPageBreak/>
        <w:t>The</w:t>
      </w:r>
      <w:r w:rsidR="00524C39">
        <w:rPr>
          <w:color w:val="4F81BD"/>
          <w:lang w:val="en-GB"/>
        </w:rPr>
        <w:t xml:space="preserve"> optional</w:t>
      </w:r>
      <w:r>
        <w:rPr>
          <w:color w:val="4F81BD"/>
          <w:lang w:val="en-GB"/>
        </w:rPr>
        <w:t xml:space="preserve"> </w:t>
      </w:r>
      <w:r w:rsidR="007A0C19">
        <w:rPr>
          <w:color w:val="4F81BD"/>
          <w:lang w:val="en-GB"/>
        </w:rPr>
        <w:t xml:space="preserve">and repetitive element </w:t>
      </w:r>
      <w:r>
        <w:rPr>
          <w:color w:val="4F81BD"/>
          <w:lang w:val="en-GB"/>
        </w:rPr>
        <w:t xml:space="preserve">will contain following </w:t>
      </w:r>
      <w:r w:rsidR="007A0C19">
        <w:rPr>
          <w:color w:val="4F81BD"/>
          <w:lang w:val="en-GB"/>
        </w:rPr>
        <w:t>sub-</w:t>
      </w:r>
      <w:r>
        <w:rPr>
          <w:color w:val="4F81BD"/>
          <w:lang w:val="en-GB"/>
        </w:rPr>
        <w:t>elements:</w:t>
      </w:r>
    </w:p>
    <w:p w14:paraId="43757556" w14:textId="77777777" w:rsidR="005A3A27" w:rsidRDefault="005A3A27" w:rsidP="008A49BC">
      <w:pPr>
        <w:rPr>
          <w:color w:val="4F81B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33"/>
        <w:gridCol w:w="2229"/>
        <w:gridCol w:w="2513"/>
      </w:tblGrid>
      <w:tr w:rsidR="005A3A27" w:rsidRPr="00306A6B" w14:paraId="0CD885C7" w14:textId="77777777" w:rsidTr="00306A6B">
        <w:tc>
          <w:tcPr>
            <w:tcW w:w="2298" w:type="dxa"/>
            <w:shd w:val="clear" w:color="auto" w:fill="auto"/>
          </w:tcPr>
          <w:p w14:paraId="0C2349D9" w14:textId="77777777" w:rsidR="005A3A27" w:rsidRPr="00306A6B" w:rsidRDefault="005A3A27" w:rsidP="008A49BC">
            <w:pPr>
              <w:rPr>
                <w:b/>
                <w:sz w:val="22"/>
                <w:szCs w:val="24"/>
                <w:lang w:val="en-GB"/>
              </w:rPr>
            </w:pPr>
            <w:r w:rsidRPr="00306A6B">
              <w:rPr>
                <w:b/>
                <w:sz w:val="22"/>
                <w:szCs w:val="24"/>
                <w:lang w:val="en-GB"/>
              </w:rPr>
              <w:t>Element Name</w:t>
            </w:r>
          </w:p>
        </w:tc>
        <w:tc>
          <w:tcPr>
            <w:tcW w:w="2298" w:type="dxa"/>
            <w:shd w:val="clear" w:color="auto" w:fill="auto"/>
          </w:tcPr>
          <w:p w14:paraId="40D4C8FF" w14:textId="77777777" w:rsidR="005A3A27" w:rsidRPr="00306A6B" w:rsidRDefault="005A3A27" w:rsidP="008A49BC">
            <w:pPr>
              <w:rPr>
                <w:b/>
                <w:sz w:val="22"/>
                <w:szCs w:val="24"/>
                <w:lang w:val="en-GB"/>
              </w:rPr>
            </w:pPr>
            <w:r w:rsidRPr="00306A6B">
              <w:rPr>
                <w:b/>
                <w:sz w:val="22"/>
                <w:szCs w:val="24"/>
                <w:lang w:val="en-GB"/>
              </w:rPr>
              <w:t>Element Definition</w:t>
            </w:r>
          </w:p>
        </w:tc>
        <w:tc>
          <w:tcPr>
            <w:tcW w:w="2299" w:type="dxa"/>
            <w:shd w:val="clear" w:color="auto" w:fill="auto"/>
          </w:tcPr>
          <w:p w14:paraId="3E2FBD32" w14:textId="77777777" w:rsidR="005A3A27" w:rsidRPr="00306A6B" w:rsidRDefault="005A3A27" w:rsidP="008A49BC">
            <w:pPr>
              <w:rPr>
                <w:b/>
                <w:sz w:val="22"/>
                <w:szCs w:val="24"/>
                <w:lang w:val="en-GB"/>
              </w:rPr>
            </w:pPr>
            <w:r w:rsidRPr="00306A6B">
              <w:rPr>
                <w:b/>
                <w:sz w:val="22"/>
                <w:szCs w:val="24"/>
                <w:lang w:val="en-GB"/>
              </w:rPr>
              <w:t>Multiplicity</w:t>
            </w:r>
          </w:p>
        </w:tc>
        <w:tc>
          <w:tcPr>
            <w:tcW w:w="2299" w:type="dxa"/>
            <w:shd w:val="clear" w:color="auto" w:fill="auto"/>
          </w:tcPr>
          <w:p w14:paraId="487A09D8" w14:textId="77777777" w:rsidR="005A3A27" w:rsidRPr="00306A6B" w:rsidRDefault="005A3A27" w:rsidP="008A49BC">
            <w:pPr>
              <w:rPr>
                <w:b/>
                <w:sz w:val="22"/>
                <w:szCs w:val="24"/>
                <w:lang w:val="en-GB"/>
              </w:rPr>
            </w:pPr>
            <w:proofErr w:type="spellStart"/>
            <w:r w:rsidRPr="00306A6B">
              <w:rPr>
                <w:b/>
                <w:sz w:val="22"/>
                <w:szCs w:val="24"/>
                <w:lang w:val="en-GB"/>
              </w:rPr>
              <w:t>DataType</w:t>
            </w:r>
            <w:proofErr w:type="spellEnd"/>
          </w:p>
        </w:tc>
      </w:tr>
      <w:tr w:rsidR="005A3A27" w:rsidRPr="00306A6B" w14:paraId="6DA66370" w14:textId="77777777" w:rsidTr="00306A6B">
        <w:tc>
          <w:tcPr>
            <w:tcW w:w="2298" w:type="dxa"/>
            <w:shd w:val="clear" w:color="auto" w:fill="auto"/>
          </w:tcPr>
          <w:p w14:paraId="6990E2C1" w14:textId="77777777" w:rsidR="005A3A27" w:rsidRPr="00306A6B" w:rsidRDefault="005A3A27" w:rsidP="008A49BC">
            <w:pPr>
              <w:rPr>
                <w:sz w:val="22"/>
                <w:szCs w:val="24"/>
                <w:lang w:val="en-GB"/>
              </w:rPr>
            </w:pPr>
            <w:r w:rsidRPr="00306A6B">
              <w:rPr>
                <w:sz w:val="22"/>
                <w:szCs w:val="24"/>
                <w:lang w:val="en-GB"/>
              </w:rPr>
              <w:t>Type</w:t>
            </w:r>
            <w:r w:rsidR="00FE480E">
              <w:rPr>
                <w:sz w:val="22"/>
                <w:szCs w:val="24"/>
                <w:lang w:val="en-GB"/>
              </w:rPr>
              <w:t>*</w:t>
            </w:r>
          </w:p>
        </w:tc>
        <w:tc>
          <w:tcPr>
            <w:tcW w:w="2298" w:type="dxa"/>
            <w:shd w:val="clear" w:color="auto" w:fill="auto"/>
          </w:tcPr>
          <w:p w14:paraId="7658008B" w14:textId="77777777" w:rsidR="005A3A27" w:rsidRPr="00306A6B" w:rsidRDefault="005A3A27" w:rsidP="008A49BC">
            <w:pPr>
              <w:rPr>
                <w:sz w:val="22"/>
                <w:szCs w:val="24"/>
                <w:lang w:val="en-GB"/>
              </w:rPr>
            </w:pPr>
            <w:r w:rsidRPr="00306A6B">
              <w:rPr>
                <w:sz w:val="22"/>
                <w:szCs w:val="24"/>
                <w:lang w:val="en-GB"/>
              </w:rPr>
              <w:t>Type of document or template.</w:t>
            </w:r>
          </w:p>
        </w:tc>
        <w:tc>
          <w:tcPr>
            <w:tcW w:w="2299" w:type="dxa"/>
            <w:shd w:val="clear" w:color="auto" w:fill="auto"/>
          </w:tcPr>
          <w:p w14:paraId="2919CD0F" w14:textId="77777777" w:rsidR="005A3A27" w:rsidRPr="00306A6B" w:rsidRDefault="005A3A27" w:rsidP="008A49BC">
            <w:pPr>
              <w:rPr>
                <w:sz w:val="22"/>
                <w:szCs w:val="24"/>
                <w:lang w:val="en-GB"/>
              </w:rPr>
            </w:pPr>
            <w:r w:rsidRPr="00306A6B">
              <w:rPr>
                <w:sz w:val="22"/>
                <w:szCs w:val="24"/>
                <w:lang w:val="en-GB"/>
              </w:rPr>
              <w:t>[1..1]</w:t>
            </w:r>
          </w:p>
        </w:tc>
        <w:tc>
          <w:tcPr>
            <w:tcW w:w="2299" w:type="dxa"/>
            <w:shd w:val="clear" w:color="auto" w:fill="auto"/>
          </w:tcPr>
          <w:p w14:paraId="5DDC75F7" w14:textId="31F63F60" w:rsidR="005A3A27" w:rsidRPr="00306A6B" w:rsidRDefault="00154D8B" w:rsidP="008A49BC">
            <w:pPr>
              <w:rPr>
                <w:sz w:val="22"/>
                <w:szCs w:val="24"/>
                <w:lang w:val="en-GB"/>
              </w:rPr>
            </w:pPr>
            <w:r>
              <w:rPr>
                <w:sz w:val="22"/>
                <w:szCs w:val="24"/>
                <w:lang w:val="en-GB"/>
              </w:rPr>
              <w:t>Choice between</w:t>
            </w:r>
            <w:r w:rsidR="005A3A27" w:rsidRPr="00306A6B">
              <w:rPr>
                <w:sz w:val="22"/>
                <w:szCs w:val="24"/>
                <w:lang w:val="en-GB"/>
              </w:rPr>
              <w:t xml:space="preserve"> Code</w:t>
            </w:r>
            <w:r w:rsidR="00852E2D">
              <w:rPr>
                <w:sz w:val="22"/>
                <w:szCs w:val="24"/>
                <w:lang w:val="en-GB"/>
              </w:rPr>
              <w:t xml:space="preserve"> (</w:t>
            </w:r>
            <w:r w:rsidR="006D369B">
              <w:rPr>
                <w:sz w:val="22"/>
                <w:szCs w:val="24"/>
                <w:lang w:val="en-GB"/>
              </w:rPr>
              <w:t>‘</w:t>
            </w:r>
            <w:r w:rsidR="00852E2D">
              <w:rPr>
                <w:sz w:val="22"/>
                <w:szCs w:val="24"/>
                <w:lang w:val="en-GB"/>
              </w:rPr>
              <w:t>20-DocumentType</w:t>
            </w:r>
            <w:r w:rsidR="006D369B">
              <w:rPr>
                <w:sz w:val="22"/>
                <w:szCs w:val="24"/>
                <w:lang w:val="en-GB"/>
              </w:rPr>
              <w:t>’</w:t>
            </w:r>
            <w:r w:rsidR="00852E2D">
              <w:rPr>
                <w:sz w:val="22"/>
                <w:szCs w:val="24"/>
                <w:lang w:val="en-GB"/>
              </w:rPr>
              <w:t xml:space="preserve"> External Code Set list) or </w:t>
            </w:r>
            <w:r w:rsidR="005A3A27" w:rsidRPr="00306A6B">
              <w:rPr>
                <w:sz w:val="22"/>
                <w:szCs w:val="24"/>
                <w:lang w:val="en-GB"/>
              </w:rPr>
              <w:t>Proprietary</w:t>
            </w:r>
          </w:p>
        </w:tc>
      </w:tr>
      <w:tr w:rsidR="005A3A27" w:rsidRPr="00306A6B" w14:paraId="4C54074A" w14:textId="77777777" w:rsidTr="00306A6B">
        <w:tc>
          <w:tcPr>
            <w:tcW w:w="2298" w:type="dxa"/>
            <w:shd w:val="clear" w:color="auto" w:fill="auto"/>
          </w:tcPr>
          <w:p w14:paraId="2341B04F" w14:textId="77777777" w:rsidR="005A3A27" w:rsidRPr="00306A6B" w:rsidRDefault="005A3A27" w:rsidP="008A49BC">
            <w:pPr>
              <w:rPr>
                <w:sz w:val="22"/>
                <w:szCs w:val="24"/>
                <w:lang w:val="en-GB"/>
              </w:rPr>
            </w:pPr>
            <w:r w:rsidRPr="00306A6B">
              <w:rPr>
                <w:sz w:val="22"/>
                <w:szCs w:val="24"/>
                <w:lang w:val="en-GB"/>
              </w:rPr>
              <w:t>Identifier</w:t>
            </w:r>
            <w:r w:rsidR="00FE480E">
              <w:rPr>
                <w:sz w:val="22"/>
                <w:szCs w:val="24"/>
                <w:lang w:val="en-GB"/>
              </w:rPr>
              <w:t>*</w:t>
            </w:r>
          </w:p>
        </w:tc>
        <w:tc>
          <w:tcPr>
            <w:tcW w:w="2298" w:type="dxa"/>
            <w:shd w:val="clear" w:color="auto" w:fill="auto"/>
          </w:tcPr>
          <w:p w14:paraId="2A157A7A" w14:textId="77777777" w:rsidR="005A3A27" w:rsidRPr="00306A6B" w:rsidRDefault="005A3A27" w:rsidP="008A49BC">
            <w:pPr>
              <w:rPr>
                <w:sz w:val="22"/>
                <w:szCs w:val="24"/>
                <w:lang w:val="en-GB"/>
              </w:rPr>
            </w:pPr>
            <w:r w:rsidRPr="00306A6B">
              <w:rPr>
                <w:sz w:val="22"/>
                <w:szCs w:val="24"/>
                <w:lang w:val="en-GB"/>
              </w:rPr>
              <w:t>Identification of the document or template.</w:t>
            </w:r>
          </w:p>
        </w:tc>
        <w:tc>
          <w:tcPr>
            <w:tcW w:w="2299" w:type="dxa"/>
            <w:shd w:val="clear" w:color="auto" w:fill="auto"/>
          </w:tcPr>
          <w:p w14:paraId="15086181" w14:textId="77777777" w:rsidR="005A3A27" w:rsidRPr="00306A6B" w:rsidRDefault="005A3A27" w:rsidP="008A49BC">
            <w:pPr>
              <w:rPr>
                <w:sz w:val="22"/>
                <w:szCs w:val="24"/>
                <w:lang w:val="en-GB"/>
              </w:rPr>
            </w:pPr>
            <w:r w:rsidRPr="00306A6B">
              <w:rPr>
                <w:sz w:val="22"/>
                <w:szCs w:val="24"/>
                <w:lang w:val="en-GB"/>
              </w:rPr>
              <w:t>[1..1]</w:t>
            </w:r>
          </w:p>
        </w:tc>
        <w:tc>
          <w:tcPr>
            <w:tcW w:w="2299" w:type="dxa"/>
            <w:shd w:val="clear" w:color="auto" w:fill="auto"/>
          </w:tcPr>
          <w:p w14:paraId="7D915AC4" w14:textId="77777777" w:rsidR="005A3A27" w:rsidRPr="00306A6B" w:rsidRDefault="005A3A27" w:rsidP="008A49BC">
            <w:pPr>
              <w:rPr>
                <w:sz w:val="22"/>
                <w:szCs w:val="24"/>
                <w:lang w:val="en-GB"/>
              </w:rPr>
            </w:pPr>
            <w:r w:rsidRPr="00306A6B">
              <w:rPr>
                <w:sz w:val="22"/>
                <w:szCs w:val="24"/>
                <w:lang w:val="en-GB"/>
              </w:rPr>
              <w:t>Max35Text</w:t>
            </w:r>
          </w:p>
        </w:tc>
      </w:tr>
      <w:tr w:rsidR="005A3A27" w:rsidRPr="00306A6B" w14:paraId="52BB29EA" w14:textId="77777777" w:rsidTr="00306A6B">
        <w:tc>
          <w:tcPr>
            <w:tcW w:w="2298" w:type="dxa"/>
            <w:shd w:val="clear" w:color="auto" w:fill="auto"/>
          </w:tcPr>
          <w:p w14:paraId="4EA885E9" w14:textId="77777777" w:rsidR="005A3A27" w:rsidRPr="000939E3" w:rsidRDefault="005A3A27" w:rsidP="008A49BC">
            <w:pPr>
              <w:rPr>
                <w:sz w:val="22"/>
                <w:szCs w:val="24"/>
                <w:vertAlign w:val="superscript"/>
                <w:lang w:val="en-GB"/>
              </w:rPr>
            </w:pPr>
            <w:r w:rsidRPr="00306A6B">
              <w:rPr>
                <w:sz w:val="22"/>
                <w:szCs w:val="24"/>
                <w:lang w:val="en-GB"/>
              </w:rPr>
              <w:t>Issue Date Time</w:t>
            </w:r>
            <w:r w:rsidR="000939E3">
              <w:rPr>
                <w:sz w:val="22"/>
                <w:szCs w:val="24"/>
                <w:vertAlign w:val="superscript"/>
                <w:lang w:val="en-GB"/>
              </w:rPr>
              <w:t>1</w:t>
            </w:r>
          </w:p>
        </w:tc>
        <w:tc>
          <w:tcPr>
            <w:tcW w:w="2298" w:type="dxa"/>
            <w:shd w:val="clear" w:color="auto" w:fill="auto"/>
          </w:tcPr>
          <w:p w14:paraId="3226284B" w14:textId="77777777" w:rsidR="005A3A27" w:rsidRPr="00306A6B" w:rsidRDefault="005A3A27" w:rsidP="008A49BC">
            <w:pPr>
              <w:rPr>
                <w:sz w:val="22"/>
                <w:szCs w:val="24"/>
                <w:lang w:val="en-GB"/>
              </w:rPr>
            </w:pPr>
            <w:r w:rsidRPr="00306A6B">
              <w:rPr>
                <w:sz w:val="22"/>
                <w:szCs w:val="24"/>
                <w:lang w:val="en-GB"/>
              </w:rPr>
              <w:t>Issue date of the document.</w:t>
            </w:r>
          </w:p>
        </w:tc>
        <w:tc>
          <w:tcPr>
            <w:tcW w:w="2299" w:type="dxa"/>
            <w:shd w:val="clear" w:color="auto" w:fill="auto"/>
          </w:tcPr>
          <w:p w14:paraId="7CE48741" w14:textId="77777777" w:rsidR="005A3A27" w:rsidRPr="00306A6B" w:rsidRDefault="005A3A27" w:rsidP="008A49BC">
            <w:pPr>
              <w:rPr>
                <w:sz w:val="22"/>
                <w:szCs w:val="24"/>
                <w:lang w:val="en-GB"/>
              </w:rPr>
            </w:pPr>
            <w:r w:rsidRPr="00306A6B">
              <w:rPr>
                <w:sz w:val="22"/>
                <w:szCs w:val="24"/>
                <w:lang w:val="en-GB"/>
              </w:rPr>
              <w:t>[</w:t>
            </w:r>
            <w:r w:rsidR="00AF6A59">
              <w:rPr>
                <w:sz w:val="22"/>
                <w:szCs w:val="24"/>
                <w:lang w:val="en-GB"/>
              </w:rPr>
              <w:t>1</w:t>
            </w:r>
            <w:r w:rsidRPr="00306A6B">
              <w:rPr>
                <w:sz w:val="22"/>
                <w:szCs w:val="24"/>
                <w:lang w:val="en-GB"/>
              </w:rPr>
              <w:t>..1]</w:t>
            </w:r>
          </w:p>
        </w:tc>
        <w:tc>
          <w:tcPr>
            <w:tcW w:w="2299" w:type="dxa"/>
            <w:shd w:val="clear" w:color="auto" w:fill="auto"/>
          </w:tcPr>
          <w:p w14:paraId="6625C9CA" w14:textId="03A205C1" w:rsidR="005A3A27" w:rsidRPr="00306A6B" w:rsidRDefault="006D369B" w:rsidP="008A49BC">
            <w:pPr>
              <w:rPr>
                <w:sz w:val="22"/>
                <w:szCs w:val="24"/>
                <w:lang w:val="en-GB"/>
              </w:rPr>
            </w:pPr>
            <w:proofErr w:type="spellStart"/>
            <w:r>
              <w:rPr>
                <w:sz w:val="22"/>
                <w:szCs w:val="24"/>
                <w:lang w:val="en-GB"/>
              </w:rPr>
              <w:t>DateAndDateTimeChoice</w:t>
            </w:r>
            <w:proofErr w:type="spellEnd"/>
          </w:p>
        </w:tc>
      </w:tr>
      <w:tr w:rsidR="005A3A27" w:rsidRPr="00306A6B" w14:paraId="6796A08D" w14:textId="77777777" w:rsidTr="00306A6B">
        <w:tc>
          <w:tcPr>
            <w:tcW w:w="2298" w:type="dxa"/>
            <w:shd w:val="clear" w:color="auto" w:fill="auto"/>
          </w:tcPr>
          <w:p w14:paraId="7143E68C" w14:textId="77777777" w:rsidR="005A3A27" w:rsidRPr="000939E3" w:rsidRDefault="005A3A27" w:rsidP="008A49BC">
            <w:pPr>
              <w:rPr>
                <w:sz w:val="22"/>
                <w:szCs w:val="24"/>
                <w:vertAlign w:val="superscript"/>
                <w:lang w:val="en-GB"/>
              </w:rPr>
            </w:pPr>
            <w:r w:rsidRPr="00306A6B">
              <w:rPr>
                <w:sz w:val="22"/>
                <w:szCs w:val="24"/>
                <w:lang w:val="en-GB"/>
              </w:rPr>
              <w:t>Name</w:t>
            </w:r>
            <w:r w:rsidR="000939E3">
              <w:rPr>
                <w:sz w:val="22"/>
                <w:szCs w:val="24"/>
                <w:vertAlign w:val="superscript"/>
                <w:lang w:val="en-GB"/>
              </w:rPr>
              <w:t>1</w:t>
            </w:r>
          </w:p>
        </w:tc>
        <w:tc>
          <w:tcPr>
            <w:tcW w:w="2298" w:type="dxa"/>
            <w:shd w:val="clear" w:color="auto" w:fill="auto"/>
          </w:tcPr>
          <w:p w14:paraId="54F08251" w14:textId="79C37F7F" w:rsidR="005A3A27" w:rsidRPr="00306A6B" w:rsidRDefault="005A3A27" w:rsidP="008A49BC">
            <w:pPr>
              <w:rPr>
                <w:sz w:val="22"/>
                <w:szCs w:val="24"/>
                <w:lang w:val="en-GB"/>
              </w:rPr>
            </w:pPr>
            <w:r w:rsidRPr="00306A6B">
              <w:rPr>
                <w:sz w:val="22"/>
                <w:szCs w:val="24"/>
                <w:lang w:val="en-GB"/>
              </w:rPr>
              <w:t xml:space="preserve">Name of </w:t>
            </w:r>
            <w:r w:rsidR="00852E2D">
              <w:rPr>
                <w:sz w:val="22"/>
                <w:szCs w:val="24"/>
                <w:lang w:val="en-GB"/>
              </w:rPr>
              <w:t xml:space="preserve">the </w:t>
            </w:r>
            <w:r w:rsidRPr="00306A6B">
              <w:rPr>
                <w:sz w:val="22"/>
                <w:szCs w:val="24"/>
                <w:lang w:val="en-GB"/>
              </w:rPr>
              <w:t>document or transaction, for example, tax invoice.</w:t>
            </w:r>
          </w:p>
        </w:tc>
        <w:tc>
          <w:tcPr>
            <w:tcW w:w="2299" w:type="dxa"/>
            <w:shd w:val="clear" w:color="auto" w:fill="auto"/>
          </w:tcPr>
          <w:p w14:paraId="29C44833" w14:textId="77777777" w:rsidR="005A3A27" w:rsidRPr="00306A6B" w:rsidRDefault="005A3A27" w:rsidP="008A49BC">
            <w:pPr>
              <w:rPr>
                <w:sz w:val="22"/>
                <w:szCs w:val="24"/>
                <w:lang w:val="en-GB"/>
              </w:rPr>
            </w:pPr>
            <w:r w:rsidRPr="00306A6B">
              <w:rPr>
                <w:sz w:val="22"/>
                <w:szCs w:val="24"/>
                <w:lang w:val="en-GB"/>
              </w:rPr>
              <w:t>[0..1]</w:t>
            </w:r>
          </w:p>
        </w:tc>
        <w:tc>
          <w:tcPr>
            <w:tcW w:w="2299" w:type="dxa"/>
            <w:shd w:val="clear" w:color="auto" w:fill="auto"/>
          </w:tcPr>
          <w:p w14:paraId="6A12A025" w14:textId="77777777" w:rsidR="005A3A27" w:rsidRPr="00306A6B" w:rsidRDefault="005A3A27" w:rsidP="008A49BC">
            <w:pPr>
              <w:rPr>
                <w:sz w:val="22"/>
                <w:szCs w:val="24"/>
                <w:lang w:val="en-GB"/>
              </w:rPr>
            </w:pPr>
            <w:r w:rsidRPr="00306A6B">
              <w:rPr>
                <w:sz w:val="22"/>
                <w:szCs w:val="24"/>
                <w:lang w:val="en-GB"/>
              </w:rPr>
              <w:t>Max140Text</w:t>
            </w:r>
          </w:p>
        </w:tc>
      </w:tr>
      <w:tr w:rsidR="005A3A27" w:rsidRPr="00306A6B" w14:paraId="1DED5A9C" w14:textId="77777777" w:rsidTr="00306A6B">
        <w:tc>
          <w:tcPr>
            <w:tcW w:w="2298" w:type="dxa"/>
            <w:shd w:val="clear" w:color="auto" w:fill="auto"/>
          </w:tcPr>
          <w:p w14:paraId="189A3DC2" w14:textId="77777777" w:rsidR="005A3A27" w:rsidRPr="000939E3" w:rsidRDefault="005A3A27" w:rsidP="008A49BC">
            <w:pPr>
              <w:rPr>
                <w:sz w:val="22"/>
                <w:szCs w:val="24"/>
                <w:vertAlign w:val="superscript"/>
                <w:lang w:val="en-GB"/>
              </w:rPr>
            </w:pPr>
            <w:r w:rsidRPr="00306A6B">
              <w:rPr>
                <w:sz w:val="22"/>
                <w:szCs w:val="24"/>
                <w:lang w:val="en-GB"/>
              </w:rPr>
              <w:t>Language Code</w:t>
            </w:r>
            <w:r w:rsidR="000939E3">
              <w:rPr>
                <w:sz w:val="22"/>
                <w:szCs w:val="24"/>
                <w:vertAlign w:val="superscript"/>
                <w:lang w:val="en-GB"/>
              </w:rPr>
              <w:t>1</w:t>
            </w:r>
          </w:p>
        </w:tc>
        <w:tc>
          <w:tcPr>
            <w:tcW w:w="2298" w:type="dxa"/>
            <w:shd w:val="clear" w:color="auto" w:fill="auto"/>
          </w:tcPr>
          <w:p w14:paraId="703FEA9B" w14:textId="66CCBEBF" w:rsidR="005A3A27" w:rsidRPr="00306A6B" w:rsidRDefault="005A3A27" w:rsidP="008A49BC">
            <w:pPr>
              <w:rPr>
                <w:sz w:val="22"/>
                <w:szCs w:val="24"/>
                <w:lang w:val="en-GB"/>
              </w:rPr>
            </w:pPr>
            <w:r w:rsidRPr="00306A6B">
              <w:rPr>
                <w:sz w:val="22"/>
                <w:szCs w:val="24"/>
                <w:lang w:val="en-GB"/>
              </w:rPr>
              <w:t xml:space="preserve">Unique identifier for a language used </w:t>
            </w:r>
            <w:r w:rsidR="007E788C">
              <w:rPr>
                <w:sz w:val="22"/>
                <w:szCs w:val="24"/>
                <w:lang w:val="en-GB"/>
              </w:rPr>
              <w:t xml:space="preserve">the </w:t>
            </w:r>
            <w:r w:rsidRPr="00306A6B">
              <w:rPr>
                <w:sz w:val="22"/>
                <w:szCs w:val="24"/>
                <w:lang w:val="en-GB"/>
              </w:rPr>
              <w:t>document.</w:t>
            </w:r>
          </w:p>
        </w:tc>
        <w:tc>
          <w:tcPr>
            <w:tcW w:w="2299" w:type="dxa"/>
            <w:shd w:val="clear" w:color="auto" w:fill="auto"/>
          </w:tcPr>
          <w:p w14:paraId="5F181FD0" w14:textId="77777777" w:rsidR="005A3A27" w:rsidRPr="00306A6B" w:rsidRDefault="005A3A27" w:rsidP="008A49BC">
            <w:pPr>
              <w:rPr>
                <w:sz w:val="22"/>
                <w:szCs w:val="24"/>
                <w:lang w:val="en-GB"/>
              </w:rPr>
            </w:pPr>
            <w:r w:rsidRPr="00306A6B">
              <w:rPr>
                <w:sz w:val="22"/>
                <w:szCs w:val="24"/>
                <w:lang w:val="en-GB"/>
              </w:rPr>
              <w:t>[0..1]</w:t>
            </w:r>
          </w:p>
        </w:tc>
        <w:tc>
          <w:tcPr>
            <w:tcW w:w="2299" w:type="dxa"/>
            <w:shd w:val="clear" w:color="auto" w:fill="auto"/>
          </w:tcPr>
          <w:p w14:paraId="3B8950CB" w14:textId="77777777" w:rsidR="005A3A27" w:rsidRPr="00306A6B" w:rsidRDefault="005A3A27" w:rsidP="008A49BC">
            <w:pPr>
              <w:rPr>
                <w:sz w:val="22"/>
                <w:szCs w:val="24"/>
                <w:lang w:val="en-GB"/>
              </w:rPr>
            </w:pPr>
            <w:r w:rsidRPr="00306A6B">
              <w:rPr>
                <w:sz w:val="22"/>
                <w:szCs w:val="24"/>
                <w:lang w:val="en-GB"/>
              </w:rPr>
              <w:t>ISO 639 to be used in 2 or 3 letter variant (example: English = EN or ENG)</w:t>
            </w:r>
          </w:p>
        </w:tc>
      </w:tr>
      <w:tr w:rsidR="005A3A27" w:rsidRPr="00306A6B" w14:paraId="11A5DB9B" w14:textId="77777777" w:rsidTr="00306A6B">
        <w:tc>
          <w:tcPr>
            <w:tcW w:w="2298" w:type="dxa"/>
            <w:shd w:val="clear" w:color="auto" w:fill="auto"/>
          </w:tcPr>
          <w:p w14:paraId="35B9C480" w14:textId="77777777" w:rsidR="005A3A27" w:rsidRPr="00306A6B" w:rsidRDefault="005A3A27" w:rsidP="008A49BC">
            <w:pPr>
              <w:rPr>
                <w:sz w:val="22"/>
                <w:szCs w:val="24"/>
                <w:lang w:val="en-GB"/>
              </w:rPr>
            </w:pPr>
            <w:r w:rsidRPr="00306A6B">
              <w:rPr>
                <w:sz w:val="22"/>
                <w:szCs w:val="24"/>
                <w:lang w:val="en-GB"/>
              </w:rPr>
              <w:t>Format</w:t>
            </w:r>
            <w:r w:rsidR="00FE480E">
              <w:rPr>
                <w:sz w:val="22"/>
                <w:szCs w:val="24"/>
                <w:lang w:val="en-GB"/>
              </w:rPr>
              <w:t>*</w:t>
            </w:r>
          </w:p>
        </w:tc>
        <w:tc>
          <w:tcPr>
            <w:tcW w:w="2298" w:type="dxa"/>
            <w:shd w:val="clear" w:color="auto" w:fill="auto"/>
          </w:tcPr>
          <w:p w14:paraId="32B43453" w14:textId="77777777" w:rsidR="005A3A27" w:rsidRPr="00306A6B" w:rsidRDefault="005A3A27" w:rsidP="008A49BC">
            <w:pPr>
              <w:rPr>
                <w:sz w:val="22"/>
                <w:szCs w:val="24"/>
                <w:lang w:val="en-GB"/>
              </w:rPr>
            </w:pPr>
            <w:r w:rsidRPr="00306A6B">
              <w:rPr>
                <w:sz w:val="22"/>
                <w:szCs w:val="24"/>
                <w:lang w:val="en-GB"/>
              </w:rPr>
              <w:t xml:space="preserve">Format of the </w:t>
            </w:r>
            <w:r w:rsidR="00AC6EC3" w:rsidRPr="00306A6B">
              <w:rPr>
                <w:sz w:val="22"/>
                <w:szCs w:val="24"/>
                <w:lang w:val="en-GB"/>
              </w:rPr>
              <w:t>document or</w:t>
            </w:r>
            <w:r w:rsidRPr="00306A6B">
              <w:rPr>
                <w:sz w:val="22"/>
                <w:szCs w:val="24"/>
                <w:lang w:val="en-GB"/>
              </w:rPr>
              <w:t xml:space="preserve"> template, such as PDF, XML, XSLT.</w:t>
            </w:r>
          </w:p>
        </w:tc>
        <w:tc>
          <w:tcPr>
            <w:tcW w:w="2299" w:type="dxa"/>
            <w:shd w:val="clear" w:color="auto" w:fill="auto"/>
          </w:tcPr>
          <w:p w14:paraId="4648151D" w14:textId="77777777" w:rsidR="005A3A27" w:rsidRPr="00306A6B" w:rsidRDefault="00D43913" w:rsidP="008A49BC">
            <w:pPr>
              <w:rPr>
                <w:sz w:val="22"/>
                <w:szCs w:val="24"/>
                <w:lang w:val="en-GB"/>
              </w:rPr>
            </w:pPr>
            <w:r w:rsidRPr="00306A6B">
              <w:rPr>
                <w:sz w:val="22"/>
                <w:szCs w:val="24"/>
                <w:lang w:val="en-GB"/>
              </w:rPr>
              <w:t>[</w:t>
            </w:r>
            <w:r w:rsidR="00AF6A59">
              <w:rPr>
                <w:sz w:val="22"/>
                <w:szCs w:val="24"/>
                <w:lang w:val="en-GB"/>
              </w:rPr>
              <w:t>1</w:t>
            </w:r>
            <w:r w:rsidRPr="00306A6B">
              <w:rPr>
                <w:sz w:val="22"/>
                <w:szCs w:val="24"/>
                <w:lang w:val="en-GB"/>
              </w:rPr>
              <w:t>..1]</w:t>
            </w:r>
          </w:p>
        </w:tc>
        <w:tc>
          <w:tcPr>
            <w:tcW w:w="2299" w:type="dxa"/>
            <w:shd w:val="clear" w:color="auto" w:fill="auto"/>
          </w:tcPr>
          <w:p w14:paraId="565EE5E1" w14:textId="46666762" w:rsidR="005A3A27" w:rsidRPr="00306A6B" w:rsidRDefault="00D43913" w:rsidP="008A49BC">
            <w:pPr>
              <w:rPr>
                <w:sz w:val="22"/>
                <w:szCs w:val="24"/>
                <w:lang w:val="en-GB"/>
              </w:rPr>
            </w:pPr>
            <w:r w:rsidRPr="00306A6B">
              <w:rPr>
                <w:sz w:val="22"/>
                <w:szCs w:val="24"/>
                <w:lang w:val="en-GB"/>
              </w:rPr>
              <w:t>Choice b</w:t>
            </w:r>
            <w:r w:rsidR="00A8774E">
              <w:rPr>
                <w:sz w:val="22"/>
                <w:szCs w:val="24"/>
                <w:lang w:val="en-GB"/>
              </w:rPr>
              <w:t>e</w:t>
            </w:r>
            <w:r w:rsidRPr="00306A6B">
              <w:rPr>
                <w:sz w:val="22"/>
                <w:szCs w:val="24"/>
                <w:lang w:val="en-GB"/>
              </w:rPr>
              <w:t>tw</w:t>
            </w:r>
            <w:r w:rsidR="00A8774E">
              <w:rPr>
                <w:sz w:val="22"/>
                <w:szCs w:val="24"/>
                <w:lang w:val="en-GB"/>
              </w:rPr>
              <w:t>een</w:t>
            </w:r>
            <w:r w:rsidR="006D369B">
              <w:rPr>
                <w:sz w:val="22"/>
                <w:szCs w:val="24"/>
                <w:lang w:val="en-GB"/>
              </w:rPr>
              <w:t xml:space="preserve"> </w:t>
            </w:r>
            <w:r w:rsidRPr="00306A6B">
              <w:rPr>
                <w:sz w:val="22"/>
                <w:szCs w:val="24"/>
                <w:lang w:val="en-GB"/>
              </w:rPr>
              <w:t>Code</w:t>
            </w:r>
            <w:r w:rsidR="00A8774E">
              <w:rPr>
                <w:sz w:val="22"/>
                <w:szCs w:val="24"/>
                <w:lang w:val="en-GB"/>
              </w:rPr>
              <w:t xml:space="preserve"> (</w:t>
            </w:r>
            <w:r w:rsidR="006D369B">
              <w:rPr>
                <w:sz w:val="22"/>
                <w:szCs w:val="24"/>
                <w:lang w:val="en-GB"/>
              </w:rPr>
              <w:t>‘</w:t>
            </w:r>
            <w:r w:rsidR="00A8774E">
              <w:rPr>
                <w:sz w:val="22"/>
                <w:szCs w:val="24"/>
                <w:lang w:val="en-GB"/>
              </w:rPr>
              <w:t>37-DocumentFormat</w:t>
            </w:r>
            <w:r w:rsidR="006D369B">
              <w:rPr>
                <w:sz w:val="22"/>
                <w:szCs w:val="24"/>
                <w:lang w:val="en-GB"/>
              </w:rPr>
              <w:t>’</w:t>
            </w:r>
            <w:r w:rsidR="00A8774E">
              <w:rPr>
                <w:sz w:val="22"/>
                <w:szCs w:val="24"/>
                <w:lang w:val="en-GB"/>
              </w:rPr>
              <w:t xml:space="preserve"> External Code Set list) or </w:t>
            </w:r>
            <w:r w:rsidRPr="00306A6B">
              <w:rPr>
                <w:sz w:val="22"/>
                <w:szCs w:val="24"/>
                <w:lang w:val="en-GB"/>
              </w:rPr>
              <w:t>Proprietary</w:t>
            </w:r>
          </w:p>
        </w:tc>
      </w:tr>
      <w:tr w:rsidR="005A3A27" w:rsidRPr="00306A6B" w14:paraId="38B929C6" w14:textId="77777777" w:rsidTr="00306A6B">
        <w:tc>
          <w:tcPr>
            <w:tcW w:w="2298" w:type="dxa"/>
            <w:shd w:val="clear" w:color="auto" w:fill="auto"/>
          </w:tcPr>
          <w:p w14:paraId="22E68E3F" w14:textId="77777777" w:rsidR="005A3A27" w:rsidRPr="000939E3" w:rsidRDefault="00D43913" w:rsidP="008A49BC">
            <w:pPr>
              <w:rPr>
                <w:sz w:val="22"/>
                <w:szCs w:val="24"/>
                <w:vertAlign w:val="superscript"/>
                <w:lang w:val="en-GB"/>
              </w:rPr>
            </w:pPr>
            <w:r w:rsidRPr="00306A6B">
              <w:rPr>
                <w:sz w:val="22"/>
                <w:szCs w:val="24"/>
                <w:lang w:val="en-GB"/>
              </w:rPr>
              <w:t>File Name</w:t>
            </w:r>
            <w:r w:rsidR="000939E3">
              <w:rPr>
                <w:sz w:val="22"/>
                <w:szCs w:val="24"/>
                <w:vertAlign w:val="superscript"/>
                <w:lang w:val="en-GB"/>
              </w:rPr>
              <w:t>2</w:t>
            </w:r>
          </w:p>
        </w:tc>
        <w:tc>
          <w:tcPr>
            <w:tcW w:w="2298" w:type="dxa"/>
            <w:shd w:val="clear" w:color="auto" w:fill="auto"/>
          </w:tcPr>
          <w:p w14:paraId="01EBBE90" w14:textId="77777777" w:rsidR="005A3A27" w:rsidRPr="00306A6B" w:rsidRDefault="00D43913" w:rsidP="008A49BC">
            <w:pPr>
              <w:rPr>
                <w:sz w:val="22"/>
                <w:szCs w:val="24"/>
                <w:lang w:val="en-GB"/>
              </w:rPr>
            </w:pPr>
            <w:r w:rsidRPr="00306A6B">
              <w:rPr>
                <w:sz w:val="22"/>
                <w:szCs w:val="24"/>
                <w:lang w:val="en-GB"/>
              </w:rPr>
              <w:t>Technical name of the File.</w:t>
            </w:r>
          </w:p>
        </w:tc>
        <w:tc>
          <w:tcPr>
            <w:tcW w:w="2299" w:type="dxa"/>
            <w:shd w:val="clear" w:color="auto" w:fill="auto"/>
          </w:tcPr>
          <w:p w14:paraId="4BFA4C37" w14:textId="77777777" w:rsidR="005A3A27" w:rsidRPr="00306A6B" w:rsidRDefault="00D43913" w:rsidP="008A49BC">
            <w:pPr>
              <w:rPr>
                <w:sz w:val="22"/>
                <w:szCs w:val="24"/>
                <w:lang w:val="en-GB"/>
              </w:rPr>
            </w:pPr>
            <w:r w:rsidRPr="00306A6B">
              <w:rPr>
                <w:sz w:val="22"/>
                <w:szCs w:val="24"/>
                <w:lang w:val="en-GB"/>
              </w:rPr>
              <w:t>[0..1]</w:t>
            </w:r>
          </w:p>
        </w:tc>
        <w:tc>
          <w:tcPr>
            <w:tcW w:w="2299" w:type="dxa"/>
            <w:shd w:val="clear" w:color="auto" w:fill="auto"/>
          </w:tcPr>
          <w:p w14:paraId="5C4AB2C5" w14:textId="77777777" w:rsidR="005A3A27" w:rsidRPr="00306A6B" w:rsidRDefault="00D43913" w:rsidP="008A49BC">
            <w:pPr>
              <w:rPr>
                <w:sz w:val="22"/>
                <w:szCs w:val="24"/>
                <w:lang w:val="en-GB"/>
              </w:rPr>
            </w:pPr>
            <w:r w:rsidRPr="00306A6B">
              <w:rPr>
                <w:sz w:val="22"/>
                <w:szCs w:val="24"/>
                <w:lang w:val="en-GB"/>
              </w:rPr>
              <w:t>Max140Text</w:t>
            </w:r>
          </w:p>
        </w:tc>
      </w:tr>
      <w:tr w:rsidR="005A3A27" w:rsidRPr="00306A6B" w14:paraId="3CD2F1DE" w14:textId="77777777" w:rsidTr="00306A6B">
        <w:tc>
          <w:tcPr>
            <w:tcW w:w="2298" w:type="dxa"/>
            <w:shd w:val="clear" w:color="auto" w:fill="auto"/>
          </w:tcPr>
          <w:p w14:paraId="32847496" w14:textId="77777777" w:rsidR="005A3A27" w:rsidRPr="00306A6B" w:rsidRDefault="00D43913" w:rsidP="008A49BC">
            <w:pPr>
              <w:rPr>
                <w:sz w:val="22"/>
                <w:szCs w:val="24"/>
                <w:lang w:val="en-GB"/>
              </w:rPr>
            </w:pPr>
            <w:r w:rsidRPr="00306A6B">
              <w:rPr>
                <w:sz w:val="22"/>
                <w:szCs w:val="24"/>
                <w:lang w:val="en-GB"/>
              </w:rPr>
              <w:t>Digital signature</w:t>
            </w:r>
            <w:r w:rsidR="00FE480E">
              <w:rPr>
                <w:sz w:val="22"/>
                <w:szCs w:val="24"/>
                <w:lang w:val="en-GB"/>
              </w:rPr>
              <w:t>*</w:t>
            </w:r>
          </w:p>
        </w:tc>
        <w:tc>
          <w:tcPr>
            <w:tcW w:w="2298" w:type="dxa"/>
            <w:shd w:val="clear" w:color="auto" w:fill="auto"/>
          </w:tcPr>
          <w:p w14:paraId="1E79684D" w14:textId="77777777" w:rsidR="005A3A27" w:rsidRPr="00306A6B" w:rsidRDefault="00D43913" w:rsidP="008A49BC">
            <w:pPr>
              <w:rPr>
                <w:sz w:val="22"/>
                <w:szCs w:val="24"/>
                <w:lang w:val="en-GB"/>
              </w:rPr>
            </w:pPr>
            <w:r w:rsidRPr="00306A6B">
              <w:rPr>
                <w:sz w:val="22"/>
                <w:szCs w:val="24"/>
                <w:lang w:val="en-GB"/>
              </w:rPr>
              <w:t>Digital signature</w:t>
            </w:r>
          </w:p>
        </w:tc>
        <w:tc>
          <w:tcPr>
            <w:tcW w:w="2299" w:type="dxa"/>
            <w:shd w:val="clear" w:color="auto" w:fill="auto"/>
          </w:tcPr>
          <w:p w14:paraId="32A3023A" w14:textId="77777777" w:rsidR="005A3A27" w:rsidRPr="00306A6B" w:rsidRDefault="00D43913" w:rsidP="008A49BC">
            <w:pPr>
              <w:rPr>
                <w:sz w:val="22"/>
                <w:szCs w:val="24"/>
                <w:lang w:val="en-GB"/>
              </w:rPr>
            </w:pPr>
            <w:r w:rsidRPr="00306A6B">
              <w:rPr>
                <w:sz w:val="22"/>
                <w:szCs w:val="24"/>
                <w:lang w:val="en-GB"/>
              </w:rPr>
              <w:t>[0..1]</w:t>
            </w:r>
          </w:p>
        </w:tc>
        <w:tc>
          <w:tcPr>
            <w:tcW w:w="2299" w:type="dxa"/>
            <w:shd w:val="clear" w:color="auto" w:fill="auto"/>
          </w:tcPr>
          <w:p w14:paraId="32994403" w14:textId="77777777" w:rsidR="005A3A27" w:rsidRPr="00306A6B" w:rsidRDefault="00D43913" w:rsidP="008A49BC">
            <w:pPr>
              <w:rPr>
                <w:sz w:val="22"/>
                <w:szCs w:val="24"/>
                <w:lang w:val="en-GB"/>
              </w:rPr>
            </w:pPr>
            <w:r w:rsidRPr="00306A6B">
              <w:rPr>
                <w:sz w:val="22"/>
                <w:szCs w:val="24"/>
                <w:lang w:val="en-GB"/>
              </w:rPr>
              <w:t>Includes Party Identification and signature</w:t>
            </w:r>
          </w:p>
        </w:tc>
      </w:tr>
      <w:tr w:rsidR="005A3A27" w:rsidRPr="00306A6B" w14:paraId="58DC1125" w14:textId="77777777" w:rsidTr="00306A6B">
        <w:tc>
          <w:tcPr>
            <w:tcW w:w="2298" w:type="dxa"/>
            <w:shd w:val="clear" w:color="auto" w:fill="auto"/>
          </w:tcPr>
          <w:p w14:paraId="0395B622" w14:textId="77777777" w:rsidR="005A3A27" w:rsidRPr="00306A6B" w:rsidRDefault="00D43913" w:rsidP="008A49BC">
            <w:pPr>
              <w:rPr>
                <w:sz w:val="22"/>
                <w:szCs w:val="24"/>
                <w:lang w:val="en-GB"/>
              </w:rPr>
            </w:pPr>
            <w:r w:rsidRPr="00306A6B">
              <w:rPr>
                <w:sz w:val="22"/>
                <w:szCs w:val="24"/>
                <w:lang w:val="en-GB"/>
              </w:rPr>
              <w:t>Enclosure</w:t>
            </w:r>
            <w:r w:rsidR="00FE480E">
              <w:rPr>
                <w:sz w:val="22"/>
                <w:szCs w:val="24"/>
                <w:lang w:val="en-GB"/>
              </w:rPr>
              <w:t>*</w:t>
            </w:r>
          </w:p>
        </w:tc>
        <w:tc>
          <w:tcPr>
            <w:tcW w:w="2298" w:type="dxa"/>
            <w:shd w:val="clear" w:color="auto" w:fill="auto"/>
          </w:tcPr>
          <w:p w14:paraId="2178D9B8" w14:textId="77777777" w:rsidR="005A3A27" w:rsidRPr="00306A6B" w:rsidRDefault="00D43913" w:rsidP="008A49BC">
            <w:pPr>
              <w:rPr>
                <w:sz w:val="22"/>
                <w:szCs w:val="24"/>
                <w:lang w:val="en-GB"/>
              </w:rPr>
            </w:pPr>
            <w:r w:rsidRPr="00306A6B">
              <w:rPr>
                <w:sz w:val="22"/>
                <w:szCs w:val="24"/>
                <w:lang w:val="en-GB"/>
              </w:rPr>
              <w:t>Binary file representing the enclosed document or template, such as a PDF file, image file, XML file, MT message.</w:t>
            </w:r>
          </w:p>
        </w:tc>
        <w:tc>
          <w:tcPr>
            <w:tcW w:w="2299" w:type="dxa"/>
            <w:shd w:val="clear" w:color="auto" w:fill="auto"/>
          </w:tcPr>
          <w:p w14:paraId="3445377E" w14:textId="77777777" w:rsidR="005A3A27" w:rsidRPr="00306A6B" w:rsidRDefault="00D43913" w:rsidP="008A49BC">
            <w:pPr>
              <w:rPr>
                <w:sz w:val="22"/>
                <w:szCs w:val="24"/>
                <w:lang w:val="en-GB"/>
              </w:rPr>
            </w:pPr>
            <w:r w:rsidRPr="00306A6B">
              <w:rPr>
                <w:sz w:val="22"/>
                <w:szCs w:val="24"/>
                <w:lang w:val="en-GB"/>
              </w:rPr>
              <w:t>[1..1]</w:t>
            </w:r>
          </w:p>
        </w:tc>
        <w:tc>
          <w:tcPr>
            <w:tcW w:w="2299" w:type="dxa"/>
            <w:shd w:val="clear" w:color="auto" w:fill="auto"/>
          </w:tcPr>
          <w:p w14:paraId="5E6EB9D5" w14:textId="77777777" w:rsidR="005A3A27" w:rsidRPr="00306A6B" w:rsidRDefault="00D43913" w:rsidP="008A49BC">
            <w:pPr>
              <w:rPr>
                <w:sz w:val="22"/>
                <w:szCs w:val="24"/>
                <w:lang w:val="en-GB"/>
              </w:rPr>
            </w:pPr>
            <w:r w:rsidRPr="00306A6B">
              <w:rPr>
                <w:sz w:val="22"/>
                <w:szCs w:val="24"/>
                <w:lang w:val="en-GB"/>
              </w:rPr>
              <w:t>Max10MBBinary</w:t>
            </w:r>
            <w:r w:rsidR="00852E2D">
              <w:rPr>
                <w:sz w:val="22"/>
                <w:szCs w:val="24"/>
                <w:lang w:val="en-GB"/>
              </w:rPr>
              <w:t xml:space="preserve"> (see additional request infra)</w:t>
            </w:r>
          </w:p>
        </w:tc>
      </w:tr>
    </w:tbl>
    <w:p w14:paraId="0D8AA072" w14:textId="77777777" w:rsidR="00D43913" w:rsidRDefault="00FE480E" w:rsidP="008A49BC">
      <w:r>
        <w:t>*Element has been functionality inherited from the existing Enclosed File element (Document9).</w:t>
      </w:r>
      <w:r w:rsidR="00A0790B">
        <w:t xml:space="preserve"> </w:t>
      </w:r>
    </w:p>
    <w:p w14:paraId="1A39ED63" w14:textId="77777777" w:rsidR="000939E3" w:rsidRDefault="000939E3" w:rsidP="00FE480E">
      <w:proofErr w:type="spellStart"/>
      <w:r>
        <w:rPr>
          <w:vertAlign w:val="superscript"/>
        </w:rPr>
        <w:t>1’</w:t>
      </w:r>
      <w:r>
        <w:t>Name</w:t>
      </w:r>
      <w:proofErr w:type="spellEnd"/>
      <w:r>
        <w:t>’, ‘</w:t>
      </w:r>
      <w:proofErr w:type="spellStart"/>
      <w:r>
        <w:t>IssueDateTime</w:t>
      </w:r>
      <w:proofErr w:type="spellEnd"/>
      <w:r>
        <w:t>’ and</w:t>
      </w:r>
      <w:r w:rsidR="00FE480E">
        <w:t xml:space="preserve"> </w:t>
      </w:r>
      <w:r>
        <w:t>‘</w:t>
      </w:r>
      <w:r w:rsidR="00FE480E">
        <w:t xml:space="preserve">Language </w:t>
      </w:r>
      <w:r>
        <w:t xml:space="preserve">Code’ </w:t>
      </w:r>
      <w:r w:rsidR="00FE480E">
        <w:t xml:space="preserve">help </w:t>
      </w:r>
      <w:r>
        <w:t>users</w:t>
      </w:r>
      <w:r w:rsidR="00FE480E">
        <w:t xml:space="preserve"> in a B</w:t>
      </w:r>
      <w:r>
        <w:t>usiness-To-Customer</w:t>
      </w:r>
      <w:r w:rsidR="00FE480E">
        <w:t xml:space="preserve"> interface to display some info prior to open/download. </w:t>
      </w:r>
    </w:p>
    <w:p w14:paraId="3B54BCBE" w14:textId="77777777" w:rsidR="00FE480E" w:rsidRDefault="000939E3" w:rsidP="00FE480E">
      <w:r>
        <w:rPr>
          <w:vertAlign w:val="superscript"/>
        </w:rPr>
        <w:t>2’</w:t>
      </w:r>
      <w:r w:rsidR="00FE480E">
        <w:t>FileName</w:t>
      </w:r>
      <w:r>
        <w:t>’</w:t>
      </w:r>
      <w:r w:rsidR="00FE480E">
        <w:t xml:space="preserve"> ensure</w:t>
      </w:r>
      <w:r>
        <w:t>s</w:t>
      </w:r>
      <w:r w:rsidR="00FE480E">
        <w:t xml:space="preserve"> a common end-to-end na</w:t>
      </w:r>
      <w:r>
        <w:t>me from upload to download.</w:t>
      </w:r>
    </w:p>
    <w:p w14:paraId="3CD98D54" w14:textId="77777777" w:rsidR="00FB4943" w:rsidRDefault="00FB4943" w:rsidP="008A49BC">
      <w:pPr>
        <w:rPr>
          <w:b/>
          <w:szCs w:val="24"/>
          <w:lang w:val="en-GB"/>
        </w:rPr>
      </w:pPr>
    </w:p>
    <w:p w14:paraId="010FB439" w14:textId="6198ED19" w:rsidR="00FB4943" w:rsidRDefault="00273069" w:rsidP="008A49BC">
      <w:pPr>
        <w:rPr>
          <w:b/>
          <w:szCs w:val="24"/>
          <w:lang w:val="en-GB"/>
        </w:rPr>
      </w:pPr>
      <w:r>
        <w:rPr>
          <w:b/>
          <w:szCs w:val="24"/>
          <w:lang w:val="en-GB"/>
        </w:rPr>
        <w:t>The below schema is o</w:t>
      </w:r>
      <w:r w:rsidR="00FB4943">
        <w:rPr>
          <w:b/>
          <w:szCs w:val="24"/>
          <w:lang w:val="en-GB"/>
        </w:rPr>
        <w:t xml:space="preserve">nly </w:t>
      </w:r>
      <w:r>
        <w:rPr>
          <w:b/>
          <w:szCs w:val="24"/>
          <w:lang w:val="en-GB"/>
        </w:rPr>
        <w:t xml:space="preserve">used as </w:t>
      </w:r>
      <w:r w:rsidR="00FB4943">
        <w:rPr>
          <w:b/>
          <w:szCs w:val="24"/>
          <w:lang w:val="en-GB"/>
        </w:rPr>
        <w:t>a visual representation</w:t>
      </w:r>
      <w:r>
        <w:rPr>
          <w:b/>
          <w:szCs w:val="24"/>
          <w:lang w:val="en-GB"/>
        </w:rPr>
        <w:t xml:space="preserve"> of </w:t>
      </w:r>
      <w:r w:rsidR="00864492">
        <w:rPr>
          <w:b/>
          <w:szCs w:val="24"/>
          <w:lang w:val="en-GB"/>
        </w:rPr>
        <w:t>the additional element</w:t>
      </w:r>
      <w:r>
        <w:rPr>
          <w:b/>
          <w:szCs w:val="24"/>
          <w:lang w:val="en-GB"/>
        </w:rPr>
        <w:t xml:space="preserve">. No proper xml tags used </w:t>
      </w:r>
      <w:r w:rsidR="002A2647">
        <w:rPr>
          <w:b/>
          <w:szCs w:val="24"/>
          <w:lang w:val="en-GB"/>
        </w:rPr>
        <w:t xml:space="preserve">at this stage for the </w:t>
      </w:r>
      <w:r>
        <w:rPr>
          <w:b/>
          <w:szCs w:val="24"/>
          <w:lang w:val="en-GB"/>
        </w:rPr>
        <w:t>elements</w:t>
      </w:r>
      <w:r w:rsidR="002A2647">
        <w:rPr>
          <w:b/>
          <w:szCs w:val="24"/>
          <w:lang w:val="en-GB"/>
        </w:rPr>
        <w:t xml:space="preserve"> added to the existing </w:t>
      </w:r>
      <w:proofErr w:type="spellStart"/>
      <w:r w:rsidR="002A2647">
        <w:rPr>
          <w:b/>
          <w:szCs w:val="24"/>
          <w:lang w:val="en-GB"/>
        </w:rPr>
        <w:t>EnclosedFile</w:t>
      </w:r>
      <w:proofErr w:type="spellEnd"/>
      <w:r w:rsidR="002A2647">
        <w:rPr>
          <w:b/>
          <w:szCs w:val="24"/>
          <w:lang w:val="en-GB"/>
        </w:rPr>
        <w:t>.</w:t>
      </w:r>
      <w:r>
        <w:rPr>
          <w:b/>
          <w:szCs w:val="24"/>
          <w:lang w:val="en-GB"/>
        </w:rPr>
        <w:t xml:space="preserve"> (</w:t>
      </w:r>
      <w:proofErr w:type="spellStart"/>
      <w:r>
        <w:rPr>
          <w:b/>
          <w:szCs w:val="24"/>
          <w:lang w:val="en-GB"/>
        </w:rPr>
        <w:t>IssueDateTime</w:t>
      </w:r>
      <w:proofErr w:type="spellEnd"/>
      <w:r>
        <w:rPr>
          <w:b/>
          <w:szCs w:val="24"/>
          <w:lang w:val="en-GB"/>
        </w:rPr>
        <w:t xml:space="preserve">, Name, </w:t>
      </w:r>
      <w:proofErr w:type="spellStart"/>
      <w:r>
        <w:rPr>
          <w:b/>
          <w:szCs w:val="24"/>
          <w:lang w:val="en-GB"/>
        </w:rPr>
        <w:t>LanguageCode</w:t>
      </w:r>
      <w:proofErr w:type="spellEnd"/>
      <w:r>
        <w:rPr>
          <w:b/>
          <w:szCs w:val="24"/>
          <w:lang w:val="en-GB"/>
        </w:rPr>
        <w:t xml:space="preserve">, </w:t>
      </w:r>
      <w:proofErr w:type="spellStart"/>
      <w:r>
        <w:rPr>
          <w:b/>
          <w:szCs w:val="24"/>
          <w:lang w:val="en-GB"/>
        </w:rPr>
        <w:t>FileName</w:t>
      </w:r>
      <w:proofErr w:type="spellEnd"/>
      <w:r>
        <w:rPr>
          <w:b/>
          <w:szCs w:val="24"/>
          <w:lang w:val="en-GB"/>
        </w:rPr>
        <w:t xml:space="preserve"> added).</w:t>
      </w:r>
    </w:p>
    <w:p w14:paraId="5281A6FA" w14:textId="77777777" w:rsidR="00FB4943" w:rsidRDefault="00FB4943" w:rsidP="008A49BC">
      <w:pPr>
        <w:rPr>
          <w:b/>
          <w:szCs w:val="24"/>
          <w:lang w:val="en-GB"/>
        </w:rPr>
      </w:pPr>
    </w:p>
    <w:p w14:paraId="52EFAE78" w14:textId="77777777" w:rsidR="00701616" w:rsidRDefault="00701616" w:rsidP="008A49BC">
      <w:pPr>
        <w:rPr>
          <w:b/>
          <w:szCs w:val="24"/>
          <w:lang w:val="en-GB"/>
        </w:rPr>
      </w:pPr>
      <w:r>
        <w:rPr>
          <w:noProof/>
          <w:lang w:val="en-GB" w:eastAsia="en-GB"/>
        </w:rPr>
        <w:drawing>
          <wp:inline distT="0" distB="0" distL="0" distR="0" wp14:anchorId="5DC7A7C8" wp14:editId="4F7C879C">
            <wp:extent cx="2438400" cy="26593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38400" cy="2659380"/>
                    </a:xfrm>
                    <a:prstGeom prst="rect">
                      <a:avLst/>
                    </a:prstGeom>
                  </pic:spPr>
                </pic:pic>
              </a:graphicData>
            </a:graphic>
          </wp:inline>
        </w:drawing>
      </w:r>
    </w:p>
    <w:p w14:paraId="50051B3E" w14:textId="77777777" w:rsidR="00273069" w:rsidRDefault="00273069" w:rsidP="008A49BC">
      <w:pPr>
        <w:rPr>
          <w:color w:val="4F81BD"/>
          <w:lang w:val="en-GB"/>
        </w:rPr>
      </w:pPr>
    </w:p>
    <w:p w14:paraId="6EF2F7B5" w14:textId="77777777" w:rsidR="00273069" w:rsidRDefault="00273069" w:rsidP="008A49BC">
      <w:pPr>
        <w:rPr>
          <w:color w:val="4F81BD"/>
          <w:lang w:val="en-GB"/>
        </w:rPr>
      </w:pPr>
    </w:p>
    <w:p w14:paraId="7A15C0F4" w14:textId="77777777" w:rsidR="00D43913" w:rsidRPr="007B4D18" w:rsidRDefault="00D43913" w:rsidP="008A49BC">
      <w:pPr>
        <w:rPr>
          <w:color w:val="4F81BD"/>
          <w:lang w:val="en-GB"/>
        </w:rPr>
      </w:pPr>
      <w:r w:rsidRPr="007B4D18">
        <w:rPr>
          <w:color w:val="4F81BD"/>
          <w:lang w:val="en-GB"/>
        </w:rPr>
        <w:t xml:space="preserve">Note: </w:t>
      </w:r>
    </w:p>
    <w:p w14:paraId="2F98478E" w14:textId="77777777" w:rsidR="00D43913" w:rsidRPr="007B4D18" w:rsidRDefault="00D43913" w:rsidP="008A49BC">
      <w:pPr>
        <w:rPr>
          <w:color w:val="4F81BD"/>
          <w:lang w:val="en-GB"/>
        </w:rPr>
      </w:pPr>
    </w:p>
    <w:p w14:paraId="7FFDD040" w14:textId="77777777" w:rsidR="00D43913" w:rsidRPr="007B4D18" w:rsidRDefault="00D43913" w:rsidP="008A49BC">
      <w:pPr>
        <w:rPr>
          <w:color w:val="4F81BD"/>
          <w:lang w:val="en-GB"/>
        </w:rPr>
      </w:pPr>
      <w:r w:rsidRPr="007B4D18">
        <w:rPr>
          <w:color w:val="4F81BD"/>
          <w:lang w:val="en-GB"/>
        </w:rPr>
        <w:t>As part of this CR, it is being requested to:</w:t>
      </w:r>
    </w:p>
    <w:p w14:paraId="472B13E5" w14:textId="77777777" w:rsidR="00D43913" w:rsidRPr="007B4D18" w:rsidRDefault="00D43913" w:rsidP="008A49BC">
      <w:pPr>
        <w:rPr>
          <w:color w:val="4F81BD"/>
          <w:lang w:val="en-GB"/>
        </w:rPr>
      </w:pPr>
    </w:p>
    <w:p w14:paraId="5AA720B7" w14:textId="2A21A0CA" w:rsidR="00D43913" w:rsidRPr="007B4D18" w:rsidRDefault="00D43913" w:rsidP="008A49BC">
      <w:pPr>
        <w:rPr>
          <w:color w:val="4F81BD"/>
          <w:lang w:val="en-GB"/>
        </w:rPr>
      </w:pPr>
      <w:proofErr w:type="gramStart"/>
      <w:r w:rsidRPr="007B4D18">
        <w:rPr>
          <w:color w:val="4F81BD"/>
          <w:lang w:val="en-GB"/>
        </w:rPr>
        <w:t>a</w:t>
      </w:r>
      <w:proofErr w:type="gramEnd"/>
      <w:r w:rsidRPr="007B4D18">
        <w:rPr>
          <w:color w:val="4F81BD"/>
          <w:lang w:val="en-GB"/>
        </w:rPr>
        <w:t xml:space="preserve">. </w:t>
      </w:r>
      <w:r w:rsidR="002A2647">
        <w:rPr>
          <w:color w:val="4F81BD"/>
          <w:lang w:val="en-GB"/>
        </w:rPr>
        <w:t xml:space="preserve">For ‘Type’: </w:t>
      </w:r>
      <w:r w:rsidRPr="007B4D18">
        <w:rPr>
          <w:color w:val="4F81BD"/>
          <w:lang w:val="en-GB"/>
        </w:rPr>
        <w:t>Add an additional code to the ExternalDocumentType1Code</w:t>
      </w:r>
      <w:r w:rsidR="00DE191F">
        <w:rPr>
          <w:color w:val="4F81BD"/>
          <w:lang w:val="en-GB"/>
        </w:rPr>
        <w:t xml:space="preserve"> </w:t>
      </w:r>
      <w:r w:rsidRPr="007B4D18">
        <w:rPr>
          <w:color w:val="4F81BD"/>
          <w:lang w:val="en-GB"/>
        </w:rPr>
        <w:t xml:space="preserve">list in the ISO external code set list. The additional code to be added it ‘OTHR’ (other). As part of the EIPP project, </w:t>
      </w:r>
      <w:r w:rsidR="00257F8E">
        <w:rPr>
          <w:color w:val="4F81BD"/>
          <w:lang w:val="en-GB"/>
        </w:rPr>
        <w:t>it is not currently possible to specify all types of documents that could be inserted</w:t>
      </w:r>
      <w:proofErr w:type="gramStart"/>
      <w:r w:rsidR="00257F8E">
        <w:rPr>
          <w:color w:val="4F81BD"/>
          <w:lang w:val="en-GB"/>
        </w:rPr>
        <w:t>.</w:t>
      </w:r>
      <w:r w:rsidRPr="007B4D18">
        <w:rPr>
          <w:color w:val="4F81BD"/>
          <w:lang w:val="en-GB"/>
        </w:rPr>
        <w:t>.</w:t>
      </w:r>
      <w:proofErr w:type="gramEnd"/>
      <w:r w:rsidR="00AF6A59">
        <w:rPr>
          <w:color w:val="4F81BD"/>
          <w:lang w:val="en-GB"/>
        </w:rPr>
        <w:t xml:space="preserve"> </w:t>
      </w:r>
    </w:p>
    <w:p w14:paraId="589EF53B" w14:textId="77777777" w:rsidR="00D43913" w:rsidRPr="007B4D18" w:rsidRDefault="00D43913" w:rsidP="008A49BC">
      <w:pPr>
        <w:rPr>
          <w:color w:val="4F81BD"/>
          <w:lang w:val="en-GB"/>
        </w:rPr>
      </w:pPr>
    </w:p>
    <w:p w14:paraId="6532AFB9" w14:textId="67222824" w:rsidR="00A0790B" w:rsidRPr="007B4D18" w:rsidRDefault="00D43913" w:rsidP="00A0790B">
      <w:pPr>
        <w:rPr>
          <w:color w:val="4F81BD"/>
          <w:lang w:val="en-GB"/>
        </w:rPr>
      </w:pPr>
      <w:proofErr w:type="gramStart"/>
      <w:r w:rsidRPr="007B4D18">
        <w:rPr>
          <w:color w:val="4F81BD"/>
          <w:lang w:val="en-GB"/>
        </w:rPr>
        <w:t>b</w:t>
      </w:r>
      <w:proofErr w:type="gramEnd"/>
      <w:r w:rsidRPr="007B4D18">
        <w:rPr>
          <w:color w:val="4F81BD"/>
          <w:lang w:val="en-GB"/>
        </w:rPr>
        <w:t xml:space="preserve">. </w:t>
      </w:r>
      <w:r w:rsidR="002A2647">
        <w:rPr>
          <w:color w:val="4F81BD"/>
          <w:lang w:val="en-GB"/>
        </w:rPr>
        <w:t xml:space="preserve">For ‘Enclosure’: </w:t>
      </w:r>
      <w:r w:rsidR="00A0790B">
        <w:rPr>
          <w:color w:val="4F81BD"/>
          <w:lang w:val="en-GB"/>
        </w:rPr>
        <w:t xml:space="preserve">In the current element Document9, “Enclosure” has a capacity/data type of 2 MB Binary. </w:t>
      </w:r>
      <w:r w:rsidR="009939A7">
        <w:rPr>
          <w:color w:val="4F81BD"/>
          <w:lang w:val="en-GB"/>
        </w:rPr>
        <w:t>In the EIPP context t</w:t>
      </w:r>
      <w:r w:rsidR="00A0790B" w:rsidRPr="007B4D18">
        <w:rPr>
          <w:color w:val="4F81BD"/>
          <w:lang w:val="en-GB"/>
        </w:rPr>
        <w:t>he Files (Invoices, credit notes, etc</w:t>
      </w:r>
      <w:proofErr w:type="gramStart"/>
      <w:r w:rsidR="00A0790B" w:rsidRPr="007B4D18">
        <w:rPr>
          <w:color w:val="4F81BD"/>
          <w:lang w:val="en-GB"/>
        </w:rPr>
        <w:t>,…</w:t>
      </w:r>
      <w:proofErr w:type="gramEnd"/>
      <w:r w:rsidR="00A0790B" w:rsidRPr="007B4D18">
        <w:rPr>
          <w:color w:val="4F81BD"/>
          <w:lang w:val="en-GB"/>
        </w:rPr>
        <w:t xml:space="preserve">) could </w:t>
      </w:r>
      <w:r w:rsidR="00A0790B">
        <w:rPr>
          <w:color w:val="4F81BD"/>
          <w:lang w:val="en-GB"/>
        </w:rPr>
        <w:t xml:space="preserve">easily </w:t>
      </w:r>
      <w:r w:rsidR="00A0790B" w:rsidRPr="007B4D18">
        <w:rPr>
          <w:color w:val="4F81BD"/>
          <w:lang w:val="en-GB"/>
        </w:rPr>
        <w:t>exceed the data type Max2MBBinary. Therefore</w:t>
      </w:r>
      <w:r w:rsidR="00E1120A">
        <w:rPr>
          <w:color w:val="4F81BD"/>
          <w:lang w:val="en-GB"/>
        </w:rPr>
        <w:t>,</w:t>
      </w:r>
      <w:r w:rsidR="00A0790B" w:rsidRPr="007B4D18">
        <w:rPr>
          <w:color w:val="4F81BD"/>
          <w:lang w:val="en-GB"/>
        </w:rPr>
        <w:t xml:space="preserve"> a datatype with higher capacity is being requested.</w:t>
      </w:r>
    </w:p>
    <w:p w14:paraId="648C3D7F" w14:textId="77777777" w:rsidR="007B4D18" w:rsidRDefault="00A0790B" w:rsidP="008A49BC">
      <w:pPr>
        <w:rPr>
          <w:szCs w:val="24"/>
          <w:lang w:val="en-GB"/>
        </w:rPr>
      </w:pPr>
      <w:r>
        <w:rPr>
          <w:color w:val="4F81BD"/>
          <w:lang w:val="en-GB"/>
        </w:rPr>
        <w:t xml:space="preserve">Request: </w:t>
      </w:r>
      <w:r w:rsidR="00D43913" w:rsidRPr="007B4D18">
        <w:rPr>
          <w:color w:val="4F81BD"/>
          <w:lang w:val="en-GB"/>
        </w:rPr>
        <w:t>Definitively register the data type Max10MBBinary (that is currently provisionally registered)</w:t>
      </w:r>
      <w:r>
        <w:rPr>
          <w:color w:val="4F81BD"/>
          <w:lang w:val="en-GB"/>
        </w:rPr>
        <w:t xml:space="preserve"> and use it for Enclosure.</w:t>
      </w:r>
      <w:r w:rsidR="007B4D18" w:rsidRPr="007B4D18">
        <w:rPr>
          <w:color w:val="4F81BD"/>
          <w:lang w:val="en-GB"/>
        </w:rPr>
        <w:t xml:space="preserve"> </w:t>
      </w:r>
    </w:p>
    <w:p w14:paraId="2429CEDC" w14:textId="77777777" w:rsidR="002A2647" w:rsidRDefault="002A2647" w:rsidP="008A49BC">
      <w:pPr>
        <w:rPr>
          <w:color w:val="4F81BD"/>
          <w:u w:val="single"/>
          <w:lang w:val="en-GB"/>
        </w:rPr>
      </w:pPr>
    </w:p>
    <w:p w14:paraId="72F18A63" w14:textId="77777777" w:rsidR="007B4D18" w:rsidRPr="002B2916" w:rsidRDefault="002B2916" w:rsidP="008A49BC">
      <w:pPr>
        <w:rPr>
          <w:color w:val="4F81BD"/>
          <w:u w:val="single"/>
          <w:lang w:val="en-GB"/>
        </w:rPr>
      </w:pPr>
      <w:r>
        <w:rPr>
          <w:color w:val="4F81BD"/>
          <w:u w:val="single"/>
          <w:lang w:val="en-GB"/>
        </w:rPr>
        <w:t xml:space="preserve">Requested </w:t>
      </w:r>
      <w:r w:rsidR="007B4D18" w:rsidRPr="002B2916">
        <w:rPr>
          <w:color w:val="4F81BD"/>
          <w:u w:val="single"/>
          <w:lang w:val="en-GB"/>
        </w:rPr>
        <w:t xml:space="preserve">Location of the </w:t>
      </w:r>
      <w:r w:rsidR="0035034F">
        <w:rPr>
          <w:color w:val="4F81BD"/>
          <w:u w:val="single"/>
          <w:lang w:val="en-GB"/>
        </w:rPr>
        <w:t xml:space="preserve">“optional” </w:t>
      </w:r>
      <w:r w:rsidR="007B4D18" w:rsidRPr="002B2916">
        <w:rPr>
          <w:color w:val="4F81BD"/>
          <w:u w:val="single"/>
          <w:lang w:val="en-GB"/>
        </w:rPr>
        <w:t xml:space="preserve">Enclosed File in the pain.013 and </w:t>
      </w:r>
      <w:proofErr w:type="gramStart"/>
      <w:r w:rsidR="007B4D18" w:rsidRPr="002B2916">
        <w:rPr>
          <w:color w:val="4F81BD"/>
          <w:u w:val="single"/>
          <w:lang w:val="en-GB"/>
        </w:rPr>
        <w:t xml:space="preserve">pain.014 </w:t>
      </w:r>
      <w:r>
        <w:rPr>
          <w:color w:val="4F81BD"/>
          <w:u w:val="single"/>
          <w:lang w:val="en-GB"/>
        </w:rPr>
        <w:t>:</w:t>
      </w:r>
      <w:proofErr w:type="gramEnd"/>
    </w:p>
    <w:p w14:paraId="3756E835" w14:textId="77777777" w:rsidR="007B4D18" w:rsidRPr="002B2916" w:rsidRDefault="007B4D18" w:rsidP="008A49BC">
      <w:pPr>
        <w:rPr>
          <w:color w:val="4F81BD"/>
          <w:lang w:val="en-GB"/>
        </w:rPr>
      </w:pPr>
    </w:p>
    <w:p w14:paraId="1C1716FE" w14:textId="77777777" w:rsidR="007B4D18" w:rsidRPr="002B2916" w:rsidRDefault="002B2916" w:rsidP="008A49BC">
      <w:pPr>
        <w:rPr>
          <w:color w:val="4F81BD"/>
          <w:lang w:val="en-GB"/>
        </w:rPr>
      </w:pPr>
      <w:r w:rsidRPr="002B2916">
        <w:rPr>
          <w:color w:val="4F81BD"/>
          <w:lang w:val="en-GB"/>
        </w:rPr>
        <w:t xml:space="preserve">In the pain.013 -&gt; </w:t>
      </w:r>
      <w:r w:rsidR="007B4D18" w:rsidRPr="002B2916">
        <w:rPr>
          <w:color w:val="4F81BD"/>
          <w:lang w:val="en-GB"/>
        </w:rPr>
        <w:t xml:space="preserve">Level 1 (after remittance information) </w:t>
      </w:r>
    </w:p>
    <w:p w14:paraId="3CD9CAAB" w14:textId="77777777" w:rsidR="00DE191F" w:rsidRDefault="002B2916" w:rsidP="008A49BC">
      <w:pPr>
        <w:rPr>
          <w:color w:val="4F81BD"/>
          <w:lang w:val="en-GB"/>
        </w:rPr>
      </w:pPr>
      <w:r w:rsidRPr="002B2916">
        <w:rPr>
          <w:color w:val="4F81BD"/>
          <w:lang w:val="en-GB"/>
        </w:rPr>
        <w:t xml:space="preserve">In the pain.014 </w:t>
      </w:r>
    </w:p>
    <w:p w14:paraId="0A40C509" w14:textId="5533D9AA" w:rsidR="00DE191F" w:rsidRDefault="00DE191F" w:rsidP="0035034F">
      <w:pPr>
        <w:pStyle w:val="ListParagraph"/>
        <w:numPr>
          <w:ilvl w:val="0"/>
          <w:numId w:val="19"/>
        </w:numPr>
        <w:rPr>
          <w:color w:val="4F81BD"/>
          <w:lang w:val="en-GB"/>
        </w:rPr>
      </w:pPr>
      <w:r w:rsidRPr="0035034F">
        <w:rPr>
          <w:color w:val="4F81BD"/>
          <w:lang w:val="en-GB"/>
        </w:rPr>
        <w:t xml:space="preserve">Level </w:t>
      </w:r>
      <w:r w:rsidR="00701616">
        <w:rPr>
          <w:color w:val="4F81BD"/>
          <w:lang w:val="en-GB"/>
        </w:rPr>
        <w:t>3</w:t>
      </w:r>
      <w:r w:rsidRPr="0035034F">
        <w:rPr>
          <w:color w:val="4F81BD"/>
          <w:lang w:val="en-GB"/>
        </w:rPr>
        <w:t xml:space="preserve"> (after </w:t>
      </w:r>
      <w:r w:rsidR="00701616">
        <w:rPr>
          <w:color w:val="4F81BD"/>
          <w:lang w:val="en-GB"/>
        </w:rPr>
        <w:t>Original Transaction Reference</w:t>
      </w:r>
      <w:r w:rsidRPr="0035034F">
        <w:rPr>
          <w:color w:val="4F81BD"/>
          <w:lang w:val="en-GB"/>
        </w:rPr>
        <w:t xml:space="preserve">) -&gt; This can include a </w:t>
      </w:r>
      <w:r w:rsidR="00203197">
        <w:rPr>
          <w:color w:val="4F81BD"/>
          <w:lang w:val="en-GB"/>
        </w:rPr>
        <w:t>document issued by the Payer to be delivered to the Payee, different from the original document received in the pain.013</w:t>
      </w:r>
    </w:p>
    <w:p w14:paraId="71D3A59C" w14:textId="77777777" w:rsidR="002A2647" w:rsidRPr="0035034F" w:rsidRDefault="007B4D18" w:rsidP="0035034F">
      <w:pPr>
        <w:pStyle w:val="ListParagraph"/>
        <w:numPr>
          <w:ilvl w:val="0"/>
          <w:numId w:val="19"/>
        </w:numPr>
        <w:rPr>
          <w:color w:val="4F81BD"/>
          <w:lang w:val="en-GB"/>
        </w:rPr>
      </w:pPr>
      <w:r w:rsidRPr="0035034F">
        <w:rPr>
          <w:color w:val="4F81BD"/>
          <w:lang w:val="en-GB"/>
        </w:rPr>
        <w:lastRenderedPageBreak/>
        <w:t>Level</w:t>
      </w:r>
      <w:r w:rsidR="00701616">
        <w:rPr>
          <w:color w:val="4F81BD"/>
          <w:lang w:val="en-GB"/>
        </w:rPr>
        <w:t xml:space="preserve"> 4</w:t>
      </w:r>
      <w:r w:rsidRPr="0035034F">
        <w:rPr>
          <w:color w:val="4F81BD"/>
          <w:lang w:val="en-GB"/>
        </w:rPr>
        <w:t xml:space="preserve"> (after remittance information in Original Transaction Reference)</w:t>
      </w:r>
      <w:r w:rsidRPr="00DE191F">
        <w:rPr>
          <w:b/>
          <w:szCs w:val="24"/>
          <w:lang w:val="en-GB"/>
        </w:rPr>
        <w:t xml:space="preserve"> </w:t>
      </w:r>
      <w:r w:rsidR="00DE191F" w:rsidRPr="00701616">
        <w:rPr>
          <w:color w:val="4F81BD"/>
          <w:lang w:val="en-GB"/>
        </w:rPr>
        <w:t xml:space="preserve">-&gt; </w:t>
      </w:r>
      <w:proofErr w:type="gramStart"/>
      <w:r w:rsidR="00DE191F" w:rsidRPr="00701616">
        <w:rPr>
          <w:color w:val="4F81BD"/>
          <w:lang w:val="en-GB"/>
        </w:rPr>
        <w:t>This</w:t>
      </w:r>
      <w:proofErr w:type="gramEnd"/>
      <w:r w:rsidR="00DE191F" w:rsidRPr="00701616">
        <w:rPr>
          <w:color w:val="4F81BD"/>
          <w:lang w:val="en-GB"/>
        </w:rPr>
        <w:t xml:space="preserve"> optionally includes the same Enclosed File</w:t>
      </w:r>
      <w:r w:rsidR="0035034F" w:rsidRPr="00701616">
        <w:rPr>
          <w:color w:val="4F81BD"/>
          <w:lang w:val="en-GB"/>
        </w:rPr>
        <w:t xml:space="preserve"> as was present in the pain.013.</w:t>
      </w:r>
      <w:r w:rsidR="00DE191F" w:rsidRPr="00701616">
        <w:rPr>
          <w:color w:val="4F81BD"/>
          <w:lang w:val="en-GB"/>
        </w:rPr>
        <w:t xml:space="preserve"> </w:t>
      </w:r>
    </w:p>
    <w:p w14:paraId="5F854C7A" w14:textId="77777777" w:rsidR="002A2647" w:rsidRDefault="002A2647" w:rsidP="008A49BC">
      <w:pPr>
        <w:rPr>
          <w:b/>
          <w:szCs w:val="24"/>
          <w:lang w:val="en-GB"/>
        </w:rPr>
      </w:pPr>
    </w:p>
    <w:p w14:paraId="17D3D970" w14:textId="77777777" w:rsidR="002A2647" w:rsidRDefault="002A2647" w:rsidP="008A49BC">
      <w:pPr>
        <w:rPr>
          <w:b/>
          <w:szCs w:val="24"/>
          <w:lang w:val="en-GB"/>
        </w:rPr>
      </w:pPr>
    </w:p>
    <w:p w14:paraId="35494D7E" w14:textId="77777777" w:rsidR="002A2647" w:rsidRPr="002A2647" w:rsidRDefault="002A2647" w:rsidP="008A49BC">
      <w:pPr>
        <w:rPr>
          <w:b/>
          <w:szCs w:val="24"/>
          <w:u w:val="single"/>
          <w:lang w:val="en-GB"/>
        </w:rPr>
      </w:pPr>
      <w:r w:rsidRPr="002A2647">
        <w:rPr>
          <w:b/>
          <w:szCs w:val="24"/>
          <w:u w:val="single"/>
          <w:lang w:val="en-GB"/>
        </w:rPr>
        <w:t>For pain.013:</w:t>
      </w:r>
    </w:p>
    <w:p w14:paraId="582EB044" w14:textId="77777777" w:rsidR="002A2647" w:rsidRDefault="00C17EC1" w:rsidP="008A49BC">
      <w:pPr>
        <w:rPr>
          <w:noProof/>
          <w:lang w:val="en-GB" w:eastAsia="en-GB"/>
        </w:rPr>
      </w:pPr>
      <w:r>
        <w:rPr>
          <w:noProof/>
          <w:lang w:val="en-GB" w:eastAsia="en-GB"/>
        </w:rPr>
        <w:drawing>
          <wp:inline distT="0" distB="0" distL="0" distR="0" wp14:anchorId="776B5159" wp14:editId="6B1CAFD3">
            <wp:extent cx="5943600" cy="5532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532120"/>
                    </a:xfrm>
                    <a:prstGeom prst="rect">
                      <a:avLst/>
                    </a:prstGeom>
                    <a:noFill/>
                    <a:ln>
                      <a:noFill/>
                    </a:ln>
                  </pic:spPr>
                </pic:pic>
              </a:graphicData>
            </a:graphic>
          </wp:inline>
        </w:drawing>
      </w:r>
    </w:p>
    <w:p w14:paraId="122D0436" w14:textId="77777777" w:rsidR="002A2647" w:rsidRDefault="00C17EC1" w:rsidP="008A49BC">
      <w:pPr>
        <w:rPr>
          <w:noProof/>
          <w:lang w:val="en-GB" w:eastAsia="en-GB"/>
        </w:rPr>
      </w:pPr>
      <w:r>
        <w:rPr>
          <w:noProof/>
          <w:lang w:val="en-GB" w:eastAsia="en-GB"/>
        </w:rPr>
        <w:lastRenderedPageBreak/>
        <w:drawing>
          <wp:inline distT="0" distB="0" distL="0" distR="0" wp14:anchorId="46923274" wp14:editId="71A66F45">
            <wp:extent cx="5943600" cy="5440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440680"/>
                    </a:xfrm>
                    <a:prstGeom prst="rect">
                      <a:avLst/>
                    </a:prstGeom>
                    <a:noFill/>
                    <a:ln>
                      <a:noFill/>
                    </a:ln>
                  </pic:spPr>
                </pic:pic>
              </a:graphicData>
            </a:graphic>
          </wp:inline>
        </w:drawing>
      </w:r>
      <w:r>
        <w:rPr>
          <w:noProof/>
          <w:lang w:val="en-GB" w:eastAsia="en-GB"/>
        </w:rPr>
        <w:lastRenderedPageBreak/>
        <w:drawing>
          <wp:inline distT="0" distB="0" distL="0" distR="0" wp14:anchorId="19078FD2" wp14:editId="5225388A">
            <wp:extent cx="5943600" cy="3192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92780"/>
                    </a:xfrm>
                    <a:prstGeom prst="rect">
                      <a:avLst/>
                    </a:prstGeom>
                    <a:noFill/>
                    <a:ln>
                      <a:noFill/>
                    </a:ln>
                  </pic:spPr>
                </pic:pic>
              </a:graphicData>
            </a:graphic>
          </wp:inline>
        </w:drawing>
      </w:r>
    </w:p>
    <w:p w14:paraId="6407477C" w14:textId="77777777" w:rsidR="002A2647" w:rsidRDefault="002A2647" w:rsidP="008A49BC">
      <w:pPr>
        <w:rPr>
          <w:noProof/>
          <w:lang w:val="en-GB" w:eastAsia="en-GB"/>
        </w:rPr>
      </w:pPr>
    </w:p>
    <w:p w14:paraId="064E3EE9" w14:textId="77777777" w:rsidR="002A2647" w:rsidRDefault="002A2647" w:rsidP="008A49BC">
      <w:pPr>
        <w:rPr>
          <w:b/>
          <w:szCs w:val="24"/>
          <w:u w:val="single"/>
          <w:lang w:val="en-GB"/>
        </w:rPr>
      </w:pPr>
      <w:r w:rsidRPr="002A2647">
        <w:rPr>
          <w:b/>
          <w:szCs w:val="24"/>
          <w:u w:val="single"/>
          <w:lang w:val="en-GB"/>
        </w:rPr>
        <w:t>For pain.014:</w:t>
      </w:r>
    </w:p>
    <w:p w14:paraId="02D0227A" w14:textId="77777777" w:rsidR="002A2647" w:rsidRDefault="002A2647" w:rsidP="008A49BC">
      <w:pPr>
        <w:rPr>
          <w:b/>
          <w:szCs w:val="24"/>
          <w:u w:val="single"/>
          <w:lang w:val="en-GB"/>
        </w:rPr>
      </w:pPr>
    </w:p>
    <w:p w14:paraId="05C74DC8" w14:textId="77777777" w:rsidR="00432539" w:rsidRDefault="0035034F" w:rsidP="008A49BC">
      <w:pPr>
        <w:rPr>
          <w:noProof/>
          <w:lang w:val="en-GB" w:eastAsia="en-GB"/>
        </w:rPr>
      </w:pPr>
      <w:r>
        <w:rPr>
          <w:noProof/>
          <w:lang w:val="en-GB" w:eastAsia="en-GB"/>
        </w:rPr>
        <w:drawing>
          <wp:inline distT="0" distB="0" distL="0" distR="0" wp14:anchorId="78F6EA62" wp14:editId="338AB327">
            <wp:extent cx="5701030" cy="376048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01030" cy="3760487"/>
                    </a:xfrm>
                    <a:prstGeom prst="rect">
                      <a:avLst/>
                    </a:prstGeom>
                  </pic:spPr>
                </pic:pic>
              </a:graphicData>
            </a:graphic>
          </wp:inline>
        </w:drawing>
      </w:r>
    </w:p>
    <w:p w14:paraId="49FFB29F" w14:textId="77777777" w:rsidR="0035034F" w:rsidRDefault="0035034F" w:rsidP="008A49BC">
      <w:pPr>
        <w:rPr>
          <w:noProof/>
          <w:lang w:val="en-GB" w:eastAsia="en-GB"/>
        </w:rPr>
      </w:pPr>
      <w:r>
        <w:rPr>
          <w:noProof/>
          <w:lang w:val="en-GB" w:eastAsia="en-GB"/>
        </w:rPr>
        <w:lastRenderedPageBreak/>
        <w:drawing>
          <wp:inline distT="0" distB="0" distL="0" distR="0" wp14:anchorId="6B07BB41" wp14:editId="22A78F85">
            <wp:extent cx="5701030" cy="34114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01030" cy="3411482"/>
                    </a:xfrm>
                    <a:prstGeom prst="rect">
                      <a:avLst/>
                    </a:prstGeom>
                  </pic:spPr>
                </pic:pic>
              </a:graphicData>
            </a:graphic>
          </wp:inline>
        </w:drawing>
      </w:r>
    </w:p>
    <w:p w14:paraId="71745ABC" w14:textId="77777777" w:rsidR="0035034F" w:rsidRDefault="0035034F" w:rsidP="008A49BC">
      <w:pPr>
        <w:rPr>
          <w:noProof/>
          <w:lang w:val="en-GB" w:eastAsia="en-GB"/>
        </w:rPr>
      </w:pPr>
      <w:r>
        <w:rPr>
          <w:noProof/>
          <w:lang w:val="en-GB" w:eastAsia="en-GB"/>
        </w:rPr>
        <w:drawing>
          <wp:inline distT="0" distB="0" distL="0" distR="0" wp14:anchorId="1139B22B" wp14:editId="6D74CEB8">
            <wp:extent cx="5701030" cy="4112538"/>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01030" cy="4112538"/>
                    </a:xfrm>
                    <a:prstGeom prst="rect">
                      <a:avLst/>
                    </a:prstGeom>
                  </pic:spPr>
                </pic:pic>
              </a:graphicData>
            </a:graphic>
          </wp:inline>
        </w:drawing>
      </w:r>
    </w:p>
    <w:p w14:paraId="17C9DF2D" w14:textId="77777777" w:rsidR="00432539" w:rsidRDefault="00432539" w:rsidP="008A49BC">
      <w:pPr>
        <w:rPr>
          <w:noProof/>
          <w:lang w:val="en-GB" w:eastAsia="en-GB"/>
        </w:rPr>
      </w:pPr>
    </w:p>
    <w:p w14:paraId="36838502" w14:textId="77777777" w:rsidR="006D4A37" w:rsidRDefault="00E74C04" w:rsidP="00411C6E">
      <w:r w:rsidRPr="008A49BC">
        <w:rPr>
          <w:b/>
          <w:szCs w:val="24"/>
          <w:lang w:val="en-GB"/>
        </w:rPr>
        <w:br w:type="page"/>
      </w:r>
      <w:r w:rsidR="00937D26">
        <w:lastRenderedPageBreak/>
        <w:t xml:space="preserve"> </w:t>
      </w:r>
    </w:p>
    <w:p w14:paraId="6E927863" w14:textId="77777777" w:rsidR="00777FC9" w:rsidRDefault="00777FC9" w:rsidP="00777FC9">
      <w:pPr>
        <w:pStyle w:val="Default"/>
        <w:spacing w:before="120"/>
        <w:rPr>
          <w:sz w:val="22"/>
          <w:szCs w:val="22"/>
        </w:rPr>
      </w:pPr>
    </w:p>
    <w:p w14:paraId="042165EE" w14:textId="77777777" w:rsidR="00411C6E" w:rsidRPr="00FE480E" w:rsidRDefault="00411C6E" w:rsidP="003C44ED">
      <w:pPr>
        <w:numPr>
          <w:ilvl w:val="0"/>
          <w:numId w:val="6"/>
        </w:numPr>
        <w:rPr>
          <w:color w:val="4F81BD"/>
          <w:lang w:val="en-GB"/>
        </w:rPr>
      </w:pPr>
      <w:r w:rsidRPr="008A49BC">
        <w:rPr>
          <w:b/>
          <w:szCs w:val="24"/>
          <w:lang w:val="en-GB"/>
        </w:rPr>
        <w:t>Purpose of the change:</w:t>
      </w:r>
    </w:p>
    <w:p w14:paraId="2B4F9FE3" w14:textId="77777777" w:rsidR="006D369B" w:rsidRPr="006D369B" w:rsidRDefault="006D369B" w:rsidP="006D369B">
      <w:pPr>
        <w:jc w:val="both"/>
        <w:rPr>
          <w:color w:val="4F81BD"/>
          <w:lang w:val="en-GB"/>
        </w:rPr>
      </w:pPr>
      <w:r w:rsidRPr="006D369B">
        <w:rPr>
          <w:color w:val="4F81BD"/>
          <w:lang w:val="en-GB"/>
        </w:rPr>
        <w:t>At the end of the year 2016 the ERPB mandated a working group to define the minimum requirements for EIPP at the levels of business rules and technical standards and report on the outcome of its work in one year. The working group’s report was approved and published in November 2017</w:t>
      </w:r>
      <w:r>
        <w:rPr>
          <w:rStyle w:val="FootnoteReference"/>
          <w:color w:val="4F81BD"/>
          <w:lang w:val="en-GB"/>
        </w:rPr>
        <w:footnoteReference w:id="2"/>
      </w:r>
      <w:r w:rsidRPr="006D369B">
        <w:rPr>
          <w:color w:val="4F81BD"/>
          <w:lang w:val="en-GB"/>
        </w:rPr>
        <w:t>. The ERPB took note of the report and endorsed the set of minimum requirements for the development of pan-European interoperability of EIPP services. Following a step-by-step approach, the work would first focus on the adoption of a technical ISO 20022-based message for Request-to-pay for EIPP and the harmonisation of other EIPP “servicing messages”. The ERPB invited the EPC to coordinate the required work among the payment services providers with the involvement of other stakeholders including e-invoicing solution providers.</w:t>
      </w:r>
    </w:p>
    <w:p w14:paraId="5DD2EE06" w14:textId="77777777" w:rsidR="00425A7B" w:rsidRDefault="009B5A79" w:rsidP="00FE480E">
      <w:pPr>
        <w:jc w:val="both"/>
        <w:rPr>
          <w:color w:val="4F81BD"/>
          <w:lang w:val="en-GB"/>
        </w:rPr>
      </w:pPr>
      <w:r>
        <w:rPr>
          <w:color w:val="4F81BD"/>
          <w:lang w:val="en-GB"/>
        </w:rPr>
        <w:t>Responding to the invitation of the ERPB to coordinate the follow-up work, the EPC created the EPC Multi-stakeholder Group on EIPP (EIPP MSG) which started its activity in February 2018.</w:t>
      </w:r>
      <w:r w:rsidR="008C6C20" w:rsidRPr="008C6C20">
        <w:rPr>
          <w:color w:val="4F81BD"/>
          <w:lang w:val="en-GB"/>
        </w:rPr>
        <w:t xml:space="preserve"> </w:t>
      </w:r>
      <w:r>
        <w:rPr>
          <w:color w:val="4F81BD"/>
          <w:lang w:val="en-GB"/>
        </w:rPr>
        <w:t>As indicated by the ERPB, the EIPP MSG is focusing in 2018 on</w:t>
      </w:r>
      <w:r w:rsidR="008C6C20" w:rsidRPr="008C6C20">
        <w:rPr>
          <w:color w:val="4F81BD"/>
          <w:lang w:val="en-GB"/>
        </w:rPr>
        <w:t xml:space="preserve"> the adoption of a standardised technical ISO 20022-based message for Request-to-pay and the harmonisation of other identified servicing messages related to EIPP.</w:t>
      </w:r>
      <w:r w:rsidR="009B4AFD">
        <w:rPr>
          <w:color w:val="4F81BD"/>
          <w:lang w:val="en-GB"/>
        </w:rPr>
        <w:t xml:space="preserve"> </w:t>
      </w:r>
    </w:p>
    <w:p w14:paraId="0002526C" w14:textId="18820804" w:rsidR="002B792C" w:rsidRDefault="002B792C" w:rsidP="00FE480E">
      <w:pPr>
        <w:jc w:val="both"/>
        <w:rPr>
          <w:color w:val="4F81BD"/>
          <w:lang w:val="en-GB"/>
        </w:rPr>
      </w:pPr>
      <w:r>
        <w:rPr>
          <w:color w:val="4F81BD"/>
          <w:lang w:val="en-GB"/>
        </w:rPr>
        <w:t>After analysing the existing pain.013 and pain.014 messages</w:t>
      </w:r>
      <w:r w:rsidR="006D369B">
        <w:rPr>
          <w:color w:val="4F81BD"/>
          <w:lang w:val="en-GB"/>
        </w:rPr>
        <w:t xml:space="preserve"> (Creditor Payment Activation Request and Report)</w:t>
      </w:r>
      <w:r>
        <w:rPr>
          <w:color w:val="4F81BD"/>
          <w:lang w:val="en-GB"/>
        </w:rPr>
        <w:t xml:space="preserve">, the EIPP MSG considers that they are to a large extent suitable for the requirements </w:t>
      </w:r>
      <w:r w:rsidR="007C26B4">
        <w:rPr>
          <w:color w:val="4F81BD"/>
          <w:lang w:val="en-GB"/>
        </w:rPr>
        <w:t xml:space="preserve">related to Request-to-pay </w:t>
      </w:r>
      <w:r>
        <w:rPr>
          <w:color w:val="4F81BD"/>
          <w:lang w:val="en-GB"/>
        </w:rPr>
        <w:t xml:space="preserve">identified in the ERPB report. </w:t>
      </w:r>
      <w:r w:rsidR="000B70EA">
        <w:rPr>
          <w:color w:val="4F81BD"/>
          <w:lang w:val="en-GB"/>
        </w:rPr>
        <w:t>Nevertheless,</w:t>
      </w:r>
      <w:r>
        <w:rPr>
          <w:color w:val="4F81BD"/>
          <w:lang w:val="en-GB"/>
        </w:rPr>
        <w:t xml:space="preserve"> the </w:t>
      </w:r>
      <w:r w:rsidR="006F3427">
        <w:rPr>
          <w:color w:val="4F81BD"/>
          <w:lang w:val="en-GB"/>
        </w:rPr>
        <w:t>delivery of</w:t>
      </w:r>
      <w:r>
        <w:rPr>
          <w:color w:val="4F81BD"/>
          <w:lang w:val="en-GB"/>
        </w:rPr>
        <w:t xml:space="preserve"> the underlying E-invoice </w:t>
      </w:r>
      <w:r w:rsidR="000B70EA">
        <w:rPr>
          <w:color w:val="4F81BD"/>
          <w:lang w:val="en-GB"/>
        </w:rPr>
        <w:t xml:space="preserve">and other related </w:t>
      </w:r>
      <w:r w:rsidR="00AF5B41">
        <w:rPr>
          <w:color w:val="4F81BD"/>
          <w:lang w:val="en-GB"/>
        </w:rPr>
        <w:t>E-</w:t>
      </w:r>
      <w:r w:rsidR="000B70EA">
        <w:rPr>
          <w:color w:val="4F81BD"/>
          <w:lang w:val="en-GB"/>
        </w:rPr>
        <w:t xml:space="preserve">documents </w:t>
      </w:r>
      <w:r>
        <w:rPr>
          <w:color w:val="4F81BD"/>
          <w:lang w:val="en-GB"/>
        </w:rPr>
        <w:t xml:space="preserve">was highlighted as an important requirement. Although the current version of the pain.013 message could partially respond to this need by making use of the field </w:t>
      </w:r>
      <w:r w:rsidR="000B70EA" w:rsidRPr="000B70EA">
        <w:rPr>
          <w:color w:val="4F81BD"/>
          <w:lang w:val="en-GB"/>
        </w:rPr>
        <w:t>Related Remittance Information</w:t>
      </w:r>
      <w:r w:rsidR="000B70EA">
        <w:rPr>
          <w:color w:val="4F81BD"/>
          <w:lang w:val="en-GB"/>
        </w:rPr>
        <w:t xml:space="preserve"> or </w:t>
      </w:r>
      <w:r w:rsidR="000B70EA" w:rsidRPr="000B70EA">
        <w:rPr>
          <w:color w:val="4F81BD"/>
          <w:lang w:val="en-GB"/>
        </w:rPr>
        <w:t>Supplementary Data</w:t>
      </w:r>
      <w:r w:rsidR="000B70EA">
        <w:rPr>
          <w:color w:val="4F81BD"/>
          <w:lang w:val="en-GB"/>
        </w:rPr>
        <w:t xml:space="preserve">, in which references (e.g. URLs) to the E-invoices could be added, it was considered necessary to support the inclusion of E-invoices </w:t>
      </w:r>
      <w:r w:rsidR="008D04C1">
        <w:rPr>
          <w:color w:val="4F81BD"/>
          <w:lang w:val="en-GB"/>
        </w:rPr>
        <w:t xml:space="preserve">and other E-documents </w:t>
      </w:r>
      <w:r w:rsidR="000B70EA">
        <w:rPr>
          <w:color w:val="4F81BD"/>
          <w:lang w:val="en-GB"/>
        </w:rPr>
        <w:t xml:space="preserve">as attachments within the pain.013 message. Several arguments in favour of this option were found such as the need for a Request-to-pay to </w:t>
      </w:r>
      <w:r w:rsidR="005B16E8">
        <w:rPr>
          <w:color w:val="4F81BD"/>
          <w:lang w:val="en-GB"/>
        </w:rPr>
        <w:t xml:space="preserve">be a container for all information that it may refer to, the use of a single and secured channel for both request-to-pay and E-invoices, or the interoperability between various existing solutions that could be better achieved using attachments. </w:t>
      </w:r>
    </w:p>
    <w:p w14:paraId="74209E79" w14:textId="222753C7" w:rsidR="005B16E8" w:rsidRDefault="005B16E8" w:rsidP="00FE480E">
      <w:pPr>
        <w:jc w:val="both"/>
        <w:rPr>
          <w:color w:val="4F81BD"/>
          <w:lang w:val="en-GB"/>
        </w:rPr>
      </w:pPr>
      <w:r>
        <w:rPr>
          <w:color w:val="4F81BD"/>
          <w:lang w:val="en-GB"/>
        </w:rPr>
        <w:t>The fulfilment of the requirements, the analyse</w:t>
      </w:r>
      <w:r w:rsidR="003C44ED">
        <w:rPr>
          <w:color w:val="4F81BD"/>
          <w:lang w:val="en-GB"/>
        </w:rPr>
        <w:t>s</w:t>
      </w:r>
      <w:r>
        <w:rPr>
          <w:color w:val="4F81BD"/>
          <w:lang w:val="en-GB"/>
        </w:rPr>
        <w:t xml:space="preserve"> of the current practices and of the </w:t>
      </w:r>
      <w:r w:rsidR="00970DB3">
        <w:rPr>
          <w:color w:val="4F81BD"/>
          <w:lang w:val="en-GB"/>
        </w:rPr>
        <w:t xml:space="preserve">capabilities of a </w:t>
      </w:r>
      <w:r>
        <w:rPr>
          <w:color w:val="4F81BD"/>
          <w:lang w:val="en-GB"/>
        </w:rPr>
        <w:t xml:space="preserve">similar ISO 20022 </w:t>
      </w:r>
      <w:proofErr w:type="gramStart"/>
      <w:r w:rsidR="008D04C1">
        <w:rPr>
          <w:color w:val="4F81BD"/>
          <w:lang w:val="en-GB"/>
        </w:rPr>
        <w:t>element</w:t>
      </w:r>
      <w:proofErr w:type="gramEnd"/>
      <w:r w:rsidR="008D04C1">
        <w:rPr>
          <w:color w:val="4F81BD"/>
          <w:lang w:val="en-GB"/>
        </w:rPr>
        <w:t xml:space="preserve"> </w:t>
      </w:r>
      <w:r>
        <w:rPr>
          <w:color w:val="4F81BD"/>
          <w:lang w:val="en-GB"/>
        </w:rPr>
        <w:t xml:space="preserve">– </w:t>
      </w:r>
      <w:proofErr w:type="spellStart"/>
      <w:r>
        <w:rPr>
          <w:color w:val="4F81BD"/>
          <w:lang w:val="en-GB"/>
        </w:rPr>
        <w:t>EnclosedFile</w:t>
      </w:r>
      <w:proofErr w:type="spellEnd"/>
      <w:r>
        <w:rPr>
          <w:color w:val="4F81BD"/>
          <w:lang w:val="en-GB"/>
        </w:rPr>
        <w:t xml:space="preserve"> – present for example in </w:t>
      </w:r>
      <w:r w:rsidR="00970DB3" w:rsidRPr="00970DB3">
        <w:rPr>
          <w:color w:val="4F81BD"/>
          <w:lang w:val="en-GB"/>
        </w:rPr>
        <w:t>tsrv.001</w:t>
      </w:r>
      <w:r w:rsidR="00970DB3">
        <w:rPr>
          <w:color w:val="4F81BD"/>
          <w:lang w:val="en-GB"/>
        </w:rPr>
        <w:t xml:space="preserve">, justified the request from the EIPP MSG for a new </w:t>
      </w:r>
      <w:r w:rsidR="008D04C1">
        <w:rPr>
          <w:color w:val="4F81BD"/>
          <w:lang w:val="en-GB"/>
        </w:rPr>
        <w:t xml:space="preserve">element </w:t>
      </w:r>
      <w:r w:rsidR="00970DB3">
        <w:rPr>
          <w:color w:val="4F81BD"/>
          <w:lang w:val="en-GB"/>
        </w:rPr>
        <w:t>with the structure described above.</w:t>
      </w:r>
      <w:r w:rsidR="00BD0F7C">
        <w:rPr>
          <w:color w:val="4F81BD"/>
          <w:lang w:val="en-GB"/>
        </w:rPr>
        <w:t xml:space="preserve"> It is important to highlight that the “raw” document contained in the sub-element Enclosure</w:t>
      </w:r>
      <w:r w:rsidR="00DE5F0D">
        <w:rPr>
          <w:color w:val="4F81BD"/>
          <w:lang w:val="en-GB"/>
        </w:rPr>
        <w:t xml:space="preserve"> can be in any format, binary (e.g. PDF) or XML (to transport any format of the E-invoices) by using the universal Base64 conversion. The other sub-elements help structuring the document with metadata.</w:t>
      </w:r>
    </w:p>
    <w:p w14:paraId="226C6C5D" w14:textId="1053A9CD" w:rsidR="00970DB3" w:rsidRDefault="00970DB3" w:rsidP="00FE480E">
      <w:pPr>
        <w:jc w:val="both"/>
        <w:rPr>
          <w:color w:val="4F81BD"/>
          <w:lang w:val="en-GB"/>
        </w:rPr>
      </w:pPr>
      <w:r>
        <w:rPr>
          <w:color w:val="4F81BD"/>
          <w:lang w:val="en-GB"/>
        </w:rPr>
        <w:t xml:space="preserve">By making use of this new </w:t>
      </w:r>
      <w:r w:rsidR="008D04C1">
        <w:rPr>
          <w:color w:val="4F81BD"/>
          <w:lang w:val="en-GB"/>
        </w:rPr>
        <w:t>element</w:t>
      </w:r>
      <w:r>
        <w:rPr>
          <w:color w:val="4F81BD"/>
          <w:lang w:val="en-GB"/>
        </w:rPr>
        <w:t xml:space="preserve">, the pain.013 message would </w:t>
      </w:r>
      <w:r w:rsidR="008D04C1">
        <w:rPr>
          <w:color w:val="4F81BD"/>
          <w:lang w:val="en-GB"/>
        </w:rPr>
        <w:t>support</w:t>
      </w:r>
      <w:r>
        <w:rPr>
          <w:color w:val="4F81BD"/>
          <w:lang w:val="en-GB"/>
        </w:rPr>
        <w:t xml:space="preserve"> the needs of:</w:t>
      </w:r>
    </w:p>
    <w:p w14:paraId="3485FC7C" w14:textId="19256241" w:rsidR="00970DB3" w:rsidRDefault="00970DB3" w:rsidP="00FE480E">
      <w:pPr>
        <w:numPr>
          <w:ilvl w:val="0"/>
          <w:numId w:val="17"/>
        </w:numPr>
        <w:jc w:val="both"/>
        <w:rPr>
          <w:color w:val="4F81BD"/>
          <w:lang w:val="en-GB"/>
        </w:rPr>
      </w:pPr>
      <w:r>
        <w:rPr>
          <w:color w:val="4F81BD"/>
          <w:lang w:val="en-GB"/>
        </w:rPr>
        <w:t>Invoice issuers (Sellers</w:t>
      </w:r>
      <w:r w:rsidR="00001EAA">
        <w:rPr>
          <w:color w:val="4F81BD"/>
          <w:lang w:val="en-GB"/>
        </w:rPr>
        <w:t>/</w:t>
      </w:r>
      <w:r w:rsidR="00001EAA" w:rsidRPr="00001EAA">
        <w:rPr>
          <w:color w:val="4F81BD"/>
          <w:lang w:val="en-GB"/>
        </w:rPr>
        <w:t xml:space="preserve"> </w:t>
      </w:r>
      <w:r w:rsidR="00001EAA">
        <w:rPr>
          <w:color w:val="4F81BD"/>
          <w:lang w:val="en-GB"/>
        </w:rPr>
        <w:t>Payees</w:t>
      </w:r>
      <w:r>
        <w:rPr>
          <w:color w:val="4F81BD"/>
          <w:lang w:val="en-GB"/>
        </w:rPr>
        <w:t xml:space="preserve">) by offering them a “vehicle” to transport the E-invoices and other documents along with the </w:t>
      </w:r>
      <w:r w:rsidR="008D04C1">
        <w:rPr>
          <w:color w:val="4F81BD"/>
          <w:lang w:val="en-GB"/>
        </w:rPr>
        <w:t>R</w:t>
      </w:r>
      <w:r>
        <w:rPr>
          <w:color w:val="4F81BD"/>
          <w:lang w:val="en-GB"/>
        </w:rPr>
        <w:t>equest-to-pay</w:t>
      </w:r>
    </w:p>
    <w:p w14:paraId="1333EC94" w14:textId="11BCC429" w:rsidR="00BD0F7C" w:rsidRDefault="00BD0F7C" w:rsidP="00FE480E">
      <w:pPr>
        <w:numPr>
          <w:ilvl w:val="0"/>
          <w:numId w:val="17"/>
        </w:numPr>
        <w:jc w:val="both"/>
        <w:rPr>
          <w:color w:val="4F81BD"/>
          <w:lang w:val="en-GB"/>
        </w:rPr>
      </w:pPr>
      <w:r>
        <w:rPr>
          <w:color w:val="4F81BD"/>
          <w:lang w:val="en-GB"/>
        </w:rPr>
        <w:lastRenderedPageBreak/>
        <w:t xml:space="preserve">Individual </w:t>
      </w:r>
      <w:r w:rsidR="008D04C1">
        <w:rPr>
          <w:color w:val="4F81BD"/>
          <w:lang w:val="en-GB"/>
        </w:rPr>
        <w:t xml:space="preserve">B2C </w:t>
      </w:r>
      <w:r>
        <w:rPr>
          <w:color w:val="4F81BD"/>
          <w:lang w:val="en-GB"/>
        </w:rPr>
        <w:t>B</w:t>
      </w:r>
      <w:r w:rsidR="008D04C1">
        <w:rPr>
          <w:color w:val="4F81BD"/>
          <w:lang w:val="en-GB"/>
        </w:rPr>
        <w:t>usiness</w:t>
      </w:r>
      <w:r w:rsidR="006D369B">
        <w:rPr>
          <w:color w:val="4F81BD"/>
          <w:lang w:val="en-GB"/>
        </w:rPr>
        <w:t>-</w:t>
      </w:r>
      <w:r w:rsidR="008D04C1">
        <w:rPr>
          <w:color w:val="4F81BD"/>
          <w:lang w:val="en-GB"/>
        </w:rPr>
        <w:t>to</w:t>
      </w:r>
      <w:r w:rsidR="006D369B">
        <w:rPr>
          <w:color w:val="4F81BD"/>
          <w:lang w:val="en-GB"/>
        </w:rPr>
        <w:t>-</w:t>
      </w:r>
      <w:r w:rsidR="008D04C1">
        <w:rPr>
          <w:color w:val="4F81BD"/>
          <w:lang w:val="en-GB"/>
        </w:rPr>
        <w:t>Consumer</w:t>
      </w:r>
      <w:r>
        <w:rPr>
          <w:color w:val="4F81BD"/>
          <w:lang w:val="en-GB"/>
        </w:rPr>
        <w:t xml:space="preserve">) customers </w:t>
      </w:r>
      <w:r w:rsidR="00001EAA">
        <w:rPr>
          <w:color w:val="4F81BD"/>
          <w:lang w:val="en-GB"/>
        </w:rPr>
        <w:t xml:space="preserve">(Payers) </w:t>
      </w:r>
      <w:r>
        <w:rPr>
          <w:color w:val="4F81BD"/>
          <w:lang w:val="en-GB"/>
        </w:rPr>
        <w:t xml:space="preserve">who will benefit from the function proposed by their PSP to view </w:t>
      </w:r>
      <w:r w:rsidR="008D04C1">
        <w:rPr>
          <w:color w:val="4F81BD"/>
          <w:lang w:val="en-GB"/>
        </w:rPr>
        <w:t xml:space="preserve">and pay </w:t>
      </w:r>
      <w:r>
        <w:rPr>
          <w:color w:val="4F81BD"/>
          <w:lang w:val="en-GB"/>
        </w:rPr>
        <w:t xml:space="preserve">the E-invoices directly within their </w:t>
      </w:r>
      <w:r w:rsidR="00350310">
        <w:rPr>
          <w:color w:val="4F81BD"/>
          <w:lang w:val="en-GB"/>
        </w:rPr>
        <w:t>PSP electronic channels</w:t>
      </w:r>
    </w:p>
    <w:p w14:paraId="3EE9BEF2" w14:textId="2F4B37E9" w:rsidR="006D369B" w:rsidRPr="00515D0C" w:rsidRDefault="00BD0F7C" w:rsidP="00515D0C">
      <w:pPr>
        <w:numPr>
          <w:ilvl w:val="0"/>
          <w:numId w:val="17"/>
        </w:numPr>
        <w:jc w:val="both"/>
        <w:rPr>
          <w:color w:val="4F81BD"/>
          <w:lang w:val="en-GB"/>
        </w:rPr>
      </w:pPr>
      <w:r>
        <w:rPr>
          <w:color w:val="4F81BD"/>
          <w:lang w:val="en-GB"/>
        </w:rPr>
        <w:t xml:space="preserve">Individual </w:t>
      </w:r>
      <w:r w:rsidR="008D04C1">
        <w:rPr>
          <w:color w:val="4F81BD"/>
          <w:lang w:val="en-GB"/>
        </w:rPr>
        <w:t>B2B (Business-to Business</w:t>
      </w:r>
      <w:r>
        <w:rPr>
          <w:color w:val="4F81BD"/>
          <w:lang w:val="en-GB"/>
        </w:rPr>
        <w:t xml:space="preserve">) customers </w:t>
      </w:r>
      <w:r w:rsidR="00001EAA">
        <w:rPr>
          <w:color w:val="4F81BD"/>
          <w:lang w:val="en-GB"/>
        </w:rPr>
        <w:t xml:space="preserve">(Payers) </w:t>
      </w:r>
      <w:r>
        <w:rPr>
          <w:color w:val="4F81BD"/>
          <w:lang w:val="en-GB"/>
        </w:rPr>
        <w:t>who can receive through a single interface XML request-to-pay and associated E-invoices, making possible the generation of payment orders and simultaneously the accountability related tasks</w:t>
      </w:r>
    </w:p>
    <w:p w14:paraId="580FD3DF" w14:textId="5B77EE67" w:rsidR="006D369B" w:rsidRDefault="006D369B" w:rsidP="006D369B">
      <w:pPr>
        <w:numPr>
          <w:ilvl w:val="0"/>
          <w:numId w:val="17"/>
        </w:numPr>
        <w:jc w:val="both"/>
        <w:rPr>
          <w:color w:val="4F81BD"/>
          <w:lang w:val="en-GB"/>
        </w:rPr>
      </w:pPr>
      <w:r>
        <w:rPr>
          <w:color w:val="4F81BD"/>
          <w:lang w:val="en-GB"/>
        </w:rPr>
        <w:t xml:space="preserve">Public administrations </w:t>
      </w:r>
      <w:r w:rsidR="00A94991">
        <w:rPr>
          <w:color w:val="4F81BD"/>
          <w:lang w:val="en-GB"/>
        </w:rPr>
        <w:t xml:space="preserve">(e.g. tax services, public health services) </w:t>
      </w:r>
      <w:r>
        <w:rPr>
          <w:color w:val="4F81BD"/>
          <w:lang w:val="en-GB"/>
        </w:rPr>
        <w:t xml:space="preserve">as Payees for sending the payment requests along with administrative documents </w:t>
      </w:r>
      <w:r w:rsidR="00A94991">
        <w:rPr>
          <w:color w:val="4F81BD"/>
          <w:lang w:val="en-GB"/>
        </w:rPr>
        <w:t>to individuals or businesses, or as Payers for receiving payment requests and associated E-invoices for procurement needs from services and goods suppliers.</w:t>
      </w:r>
    </w:p>
    <w:p w14:paraId="21B21EFD" w14:textId="38B17414" w:rsidR="00970DB3" w:rsidRDefault="00970DB3" w:rsidP="00FE480E">
      <w:pPr>
        <w:numPr>
          <w:ilvl w:val="0"/>
          <w:numId w:val="17"/>
        </w:numPr>
        <w:jc w:val="both"/>
        <w:rPr>
          <w:color w:val="4F81BD"/>
          <w:lang w:val="en-GB"/>
        </w:rPr>
      </w:pPr>
      <w:r>
        <w:rPr>
          <w:color w:val="4F81BD"/>
          <w:lang w:val="en-GB"/>
        </w:rPr>
        <w:t>Payment Service Providers (PSPs) which will be able to propose to their customers a “one-stop” function combining the payment and the visualisation and download of E-invoices.</w:t>
      </w:r>
    </w:p>
    <w:p w14:paraId="495BA34E" w14:textId="77777777" w:rsidR="00970DB3" w:rsidRDefault="00970DB3" w:rsidP="00FE480E">
      <w:pPr>
        <w:numPr>
          <w:ilvl w:val="0"/>
          <w:numId w:val="17"/>
        </w:numPr>
        <w:jc w:val="both"/>
        <w:rPr>
          <w:color w:val="4F81BD"/>
          <w:lang w:val="en-GB"/>
        </w:rPr>
      </w:pPr>
      <w:r>
        <w:rPr>
          <w:color w:val="4F81BD"/>
          <w:lang w:val="en-GB"/>
        </w:rPr>
        <w:t xml:space="preserve">E-invoicing Solution Providers which </w:t>
      </w:r>
      <w:r w:rsidR="00BD0F7C">
        <w:rPr>
          <w:color w:val="4F81BD"/>
          <w:lang w:val="en-GB"/>
        </w:rPr>
        <w:t>will have the possibility to enhance their products by encapsulating the E-invoices in a standardised envelop (request-to-pay) facilitating the payment.</w:t>
      </w:r>
    </w:p>
    <w:p w14:paraId="75B80206" w14:textId="02709F15" w:rsidR="00BD0F7C" w:rsidRPr="008A49BC" w:rsidRDefault="00515D0C" w:rsidP="00FE480E">
      <w:pPr>
        <w:rPr>
          <w:color w:val="4F81BD"/>
          <w:lang w:val="en-GB"/>
        </w:rPr>
      </w:pPr>
      <w:r>
        <w:rPr>
          <w:color w:val="4F81BD"/>
          <w:lang w:val="en-GB"/>
        </w:rPr>
        <w:t>Consequently,</w:t>
      </w:r>
      <w:r w:rsidR="008D04C1">
        <w:rPr>
          <w:color w:val="4F81BD"/>
          <w:lang w:val="en-GB"/>
        </w:rPr>
        <w:t xml:space="preserve"> the pain.014 should be adapted for the same reasons.</w:t>
      </w:r>
    </w:p>
    <w:p w14:paraId="2F329AEA" w14:textId="06628831" w:rsidR="00783891" w:rsidRDefault="00AA5E76" w:rsidP="00A54DB7">
      <w:pPr>
        <w:numPr>
          <w:ilvl w:val="0"/>
          <w:numId w:val="6"/>
        </w:numPr>
        <w:rPr>
          <w:b/>
          <w:szCs w:val="24"/>
          <w:lang w:val="en-GB"/>
        </w:rPr>
      </w:pPr>
      <w:r>
        <w:rPr>
          <w:b/>
          <w:szCs w:val="24"/>
          <w:lang w:val="en-GB"/>
        </w:rPr>
        <w:t>Urgency of the request</w:t>
      </w:r>
      <w:r w:rsidR="00783891">
        <w:rPr>
          <w:b/>
          <w:szCs w:val="24"/>
          <w:lang w:val="en-GB"/>
        </w:rPr>
        <w:t>:</w:t>
      </w:r>
      <w:r w:rsidR="0036691F">
        <w:rPr>
          <w:b/>
          <w:szCs w:val="24"/>
          <w:lang w:val="en-GB"/>
        </w:rPr>
        <w:t xml:space="preserve"> </w:t>
      </w:r>
      <w:r w:rsidR="0058411C">
        <w:rPr>
          <w:b/>
          <w:szCs w:val="24"/>
          <w:lang w:val="en-GB"/>
        </w:rPr>
        <w:t>next release</w:t>
      </w:r>
    </w:p>
    <w:p w14:paraId="436DCADD" w14:textId="77777777" w:rsidR="00783891" w:rsidRPr="00FE480E" w:rsidRDefault="00FF4AEF" w:rsidP="00451986">
      <w:pPr>
        <w:numPr>
          <w:ilvl w:val="0"/>
          <w:numId w:val="6"/>
        </w:numPr>
        <w:rPr>
          <w:szCs w:val="24"/>
          <w:lang w:val="en-GB"/>
        </w:rPr>
      </w:pPr>
      <w:r>
        <w:rPr>
          <w:b/>
          <w:szCs w:val="24"/>
          <w:lang w:val="en-GB"/>
        </w:rPr>
        <w:t>Business examples</w:t>
      </w:r>
      <w:r w:rsidR="00783891">
        <w:rPr>
          <w:b/>
          <w:szCs w:val="24"/>
          <w:lang w:val="en-GB"/>
        </w:rPr>
        <w:t>:</w:t>
      </w:r>
    </w:p>
    <w:p w14:paraId="660C618A" w14:textId="0096A840" w:rsidR="00DE5F0D" w:rsidRDefault="00DE5F0D" w:rsidP="00FE480E">
      <w:pPr>
        <w:numPr>
          <w:ilvl w:val="0"/>
          <w:numId w:val="18"/>
        </w:numPr>
        <w:jc w:val="both"/>
        <w:rPr>
          <w:szCs w:val="24"/>
          <w:lang w:val="en-GB"/>
        </w:rPr>
      </w:pPr>
      <w:r>
        <w:rPr>
          <w:szCs w:val="24"/>
          <w:lang w:val="en-GB"/>
        </w:rPr>
        <w:t xml:space="preserve">In B2C (individual customers) or B2b (small enterprises), the </w:t>
      </w:r>
      <w:r w:rsidR="009573A5">
        <w:rPr>
          <w:szCs w:val="24"/>
          <w:lang w:val="en-GB"/>
        </w:rPr>
        <w:t xml:space="preserve">Payee </w:t>
      </w:r>
      <w:r>
        <w:rPr>
          <w:szCs w:val="24"/>
          <w:lang w:val="en-GB"/>
        </w:rPr>
        <w:t xml:space="preserve">generates the </w:t>
      </w:r>
      <w:r w:rsidR="009573A5">
        <w:rPr>
          <w:szCs w:val="24"/>
          <w:lang w:val="en-GB"/>
        </w:rPr>
        <w:t>Request-to-pay</w:t>
      </w:r>
      <w:r w:rsidR="0058411C">
        <w:rPr>
          <w:szCs w:val="24"/>
          <w:lang w:val="en-GB"/>
        </w:rPr>
        <w:t xml:space="preserve"> including</w:t>
      </w:r>
      <w:r w:rsidR="009573A5">
        <w:rPr>
          <w:szCs w:val="24"/>
          <w:lang w:val="en-GB"/>
        </w:rPr>
        <w:t xml:space="preserve"> the corresponding E-</w:t>
      </w:r>
      <w:r>
        <w:rPr>
          <w:szCs w:val="24"/>
          <w:lang w:val="en-GB"/>
        </w:rPr>
        <w:t>invoice</w:t>
      </w:r>
      <w:r w:rsidR="009573A5">
        <w:rPr>
          <w:szCs w:val="24"/>
          <w:lang w:val="en-GB"/>
        </w:rPr>
        <w:t xml:space="preserve"> and</w:t>
      </w:r>
      <w:r>
        <w:rPr>
          <w:szCs w:val="24"/>
          <w:lang w:val="en-GB"/>
        </w:rPr>
        <w:t xml:space="preserve"> sends </w:t>
      </w:r>
      <w:r w:rsidR="009573A5">
        <w:rPr>
          <w:szCs w:val="24"/>
          <w:lang w:val="en-GB"/>
        </w:rPr>
        <w:t xml:space="preserve">it </w:t>
      </w:r>
      <w:r>
        <w:rPr>
          <w:szCs w:val="24"/>
          <w:lang w:val="en-GB"/>
        </w:rPr>
        <w:t xml:space="preserve">to </w:t>
      </w:r>
      <w:r w:rsidR="009573A5">
        <w:rPr>
          <w:szCs w:val="24"/>
          <w:lang w:val="en-GB"/>
        </w:rPr>
        <w:t>the Payer</w:t>
      </w:r>
      <w:r w:rsidR="00C32309">
        <w:rPr>
          <w:szCs w:val="24"/>
          <w:lang w:val="en-GB"/>
        </w:rPr>
        <w:t xml:space="preserve"> through the network (PSPs, EISPs, Clearing Houses, etc)</w:t>
      </w:r>
      <w:r w:rsidR="009573A5">
        <w:rPr>
          <w:szCs w:val="24"/>
          <w:lang w:val="en-GB"/>
        </w:rPr>
        <w:t>.</w:t>
      </w:r>
      <w:r w:rsidR="00C32309">
        <w:rPr>
          <w:szCs w:val="24"/>
          <w:lang w:val="en-GB"/>
        </w:rPr>
        <w:t xml:space="preserve"> </w:t>
      </w:r>
      <w:r w:rsidR="009573A5">
        <w:rPr>
          <w:szCs w:val="24"/>
          <w:lang w:val="en-GB"/>
        </w:rPr>
        <w:t>The Payer can view and download the attached E-invoice</w:t>
      </w:r>
      <w:r w:rsidR="00BD4FB3">
        <w:rPr>
          <w:szCs w:val="24"/>
          <w:lang w:val="en-GB"/>
        </w:rPr>
        <w:t>.</w:t>
      </w:r>
      <w:r w:rsidR="009573A5">
        <w:rPr>
          <w:szCs w:val="24"/>
          <w:lang w:val="en-GB"/>
        </w:rPr>
        <w:t xml:space="preserve"> </w:t>
      </w:r>
      <w:r w:rsidR="00BD4FB3">
        <w:rPr>
          <w:szCs w:val="24"/>
          <w:lang w:val="en-GB"/>
        </w:rPr>
        <w:t>A</w:t>
      </w:r>
      <w:r w:rsidR="009573A5">
        <w:rPr>
          <w:szCs w:val="24"/>
          <w:lang w:val="en-GB"/>
        </w:rPr>
        <w:t xml:space="preserve">fter </w:t>
      </w:r>
      <w:r w:rsidR="00CB11EC">
        <w:rPr>
          <w:szCs w:val="24"/>
          <w:lang w:val="en-GB"/>
        </w:rPr>
        <w:t>having given</w:t>
      </w:r>
      <w:r w:rsidR="009573A5">
        <w:rPr>
          <w:szCs w:val="24"/>
          <w:lang w:val="en-GB"/>
        </w:rPr>
        <w:t xml:space="preserve"> its </w:t>
      </w:r>
      <w:r w:rsidR="00BD4FB3">
        <w:rPr>
          <w:szCs w:val="24"/>
          <w:lang w:val="en-GB"/>
        </w:rPr>
        <w:t xml:space="preserve">consent, </w:t>
      </w:r>
      <w:r w:rsidR="00E913A8">
        <w:rPr>
          <w:szCs w:val="24"/>
          <w:lang w:val="en-GB"/>
        </w:rPr>
        <w:t xml:space="preserve">he/she </w:t>
      </w:r>
      <w:r w:rsidR="009573A5">
        <w:rPr>
          <w:szCs w:val="24"/>
          <w:lang w:val="en-GB"/>
        </w:rPr>
        <w:t xml:space="preserve">instructs </w:t>
      </w:r>
      <w:r w:rsidR="00C32309">
        <w:rPr>
          <w:szCs w:val="24"/>
          <w:lang w:val="en-GB"/>
        </w:rPr>
        <w:t xml:space="preserve">its PSP </w:t>
      </w:r>
      <w:r w:rsidR="009573A5">
        <w:rPr>
          <w:szCs w:val="24"/>
          <w:lang w:val="en-GB"/>
        </w:rPr>
        <w:t xml:space="preserve">to </w:t>
      </w:r>
      <w:r w:rsidR="0058411C">
        <w:rPr>
          <w:szCs w:val="24"/>
          <w:lang w:val="en-GB"/>
        </w:rPr>
        <w:t xml:space="preserve">execute </w:t>
      </w:r>
      <w:r w:rsidR="009573A5">
        <w:rPr>
          <w:szCs w:val="24"/>
          <w:lang w:val="en-GB"/>
        </w:rPr>
        <w:t xml:space="preserve">the </w:t>
      </w:r>
      <w:r w:rsidR="00C32309">
        <w:rPr>
          <w:szCs w:val="24"/>
          <w:lang w:val="en-GB"/>
        </w:rPr>
        <w:t>payment</w:t>
      </w:r>
      <w:r w:rsidR="0058411C">
        <w:rPr>
          <w:szCs w:val="24"/>
          <w:lang w:val="en-GB"/>
        </w:rPr>
        <w:t xml:space="preserve"> </w:t>
      </w:r>
      <w:r w:rsidR="00E913A8">
        <w:rPr>
          <w:szCs w:val="24"/>
          <w:lang w:val="en-GB"/>
        </w:rPr>
        <w:t xml:space="preserve">and if needed to send a pain.014 </w:t>
      </w:r>
      <w:r w:rsidR="0058411C">
        <w:rPr>
          <w:szCs w:val="24"/>
          <w:lang w:val="en-GB"/>
        </w:rPr>
        <w:t>using the existing ISO messages</w:t>
      </w:r>
      <w:r w:rsidR="00C32309">
        <w:rPr>
          <w:szCs w:val="24"/>
          <w:lang w:val="en-GB"/>
        </w:rPr>
        <w:t>.</w:t>
      </w:r>
    </w:p>
    <w:p w14:paraId="0406E27F" w14:textId="77777777" w:rsidR="00C32309" w:rsidRDefault="00C32309" w:rsidP="00C32309">
      <w:pPr>
        <w:rPr>
          <w:szCs w:val="24"/>
          <w:lang w:val="en-GB"/>
        </w:rPr>
      </w:pPr>
    </w:p>
    <w:p w14:paraId="172BE32D" w14:textId="77777777" w:rsidR="00C32309" w:rsidRDefault="009573A5" w:rsidP="00C32309">
      <w:pPr>
        <w:rPr>
          <w:szCs w:val="24"/>
          <w:lang w:val="en-GB"/>
        </w:rPr>
      </w:pPr>
      <w:r>
        <w:rPr>
          <w:noProof/>
          <w:szCs w:val="24"/>
          <w:lang w:val="en-GB" w:eastAsia="en-GB"/>
        </w:rPr>
        <w:drawing>
          <wp:inline distT="0" distB="0" distL="0" distR="0" wp14:anchorId="352B6467" wp14:editId="5CB78B1F">
            <wp:extent cx="6219953" cy="282321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9698" cy="2827633"/>
                    </a:xfrm>
                    <a:prstGeom prst="rect">
                      <a:avLst/>
                    </a:prstGeom>
                    <a:noFill/>
                  </pic:spPr>
                </pic:pic>
              </a:graphicData>
            </a:graphic>
          </wp:inline>
        </w:drawing>
      </w:r>
    </w:p>
    <w:p w14:paraId="09B7024D" w14:textId="77777777" w:rsidR="00C32309" w:rsidRDefault="00C32309" w:rsidP="00C32309">
      <w:pPr>
        <w:rPr>
          <w:szCs w:val="24"/>
          <w:lang w:val="en-GB"/>
        </w:rPr>
      </w:pPr>
    </w:p>
    <w:p w14:paraId="4CE00C5A" w14:textId="1FAFC970" w:rsidR="00C32309" w:rsidRDefault="00C32309" w:rsidP="00FE480E">
      <w:pPr>
        <w:numPr>
          <w:ilvl w:val="0"/>
          <w:numId w:val="18"/>
        </w:numPr>
        <w:jc w:val="both"/>
        <w:rPr>
          <w:szCs w:val="24"/>
          <w:lang w:val="en-GB"/>
        </w:rPr>
      </w:pPr>
      <w:r>
        <w:rPr>
          <w:szCs w:val="24"/>
          <w:lang w:val="en-GB"/>
        </w:rPr>
        <w:lastRenderedPageBreak/>
        <w:t xml:space="preserve">In B2B (corporates), the Seller generates the </w:t>
      </w:r>
      <w:r w:rsidR="009573A5">
        <w:rPr>
          <w:szCs w:val="24"/>
          <w:lang w:val="en-GB"/>
        </w:rPr>
        <w:t>Request-to-pay</w:t>
      </w:r>
      <w:r w:rsidR="000C3B84">
        <w:rPr>
          <w:szCs w:val="24"/>
          <w:lang w:val="en-GB"/>
        </w:rPr>
        <w:t xml:space="preserve"> including</w:t>
      </w:r>
      <w:r w:rsidR="009573A5">
        <w:rPr>
          <w:szCs w:val="24"/>
          <w:lang w:val="en-GB"/>
        </w:rPr>
        <w:t xml:space="preserve"> the corresponding E-invoice and sends it to the Payer through the network (PSPs, EISPs, Clearing Houses, etc).</w:t>
      </w:r>
      <w:r>
        <w:rPr>
          <w:szCs w:val="24"/>
          <w:lang w:val="en-GB"/>
        </w:rPr>
        <w:t xml:space="preserve"> The message reaches the Payer’s </w:t>
      </w:r>
      <w:r w:rsidR="009573A5">
        <w:rPr>
          <w:szCs w:val="24"/>
          <w:lang w:val="en-GB"/>
        </w:rPr>
        <w:t>domain</w:t>
      </w:r>
      <w:r>
        <w:rPr>
          <w:szCs w:val="24"/>
          <w:lang w:val="en-GB"/>
        </w:rPr>
        <w:t xml:space="preserve">. </w:t>
      </w:r>
      <w:r w:rsidR="00445E54">
        <w:rPr>
          <w:szCs w:val="24"/>
          <w:lang w:val="en-GB"/>
        </w:rPr>
        <w:t xml:space="preserve">The Payer </w:t>
      </w:r>
      <w:r w:rsidR="009573A5">
        <w:rPr>
          <w:szCs w:val="24"/>
          <w:lang w:val="en-GB"/>
        </w:rPr>
        <w:t xml:space="preserve">gives its </w:t>
      </w:r>
      <w:proofErr w:type="gramStart"/>
      <w:r w:rsidR="009573A5">
        <w:rPr>
          <w:szCs w:val="24"/>
          <w:lang w:val="en-GB"/>
        </w:rPr>
        <w:t>consent,</w:t>
      </w:r>
      <w:proofErr w:type="gramEnd"/>
      <w:r w:rsidR="009573A5">
        <w:rPr>
          <w:szCs w:val="24"/>
          <w:lang w:val="en-GB"/>
        </w:rPr>
        <w:t xml:space="preserve"> </w:t>
      </w:r>
      <w:r w:rsidR="000C3B84">
        <w:rPr>
          <w:szCs w:val="24"/>
          <w:lang w:val="en-GB"/>
        </w:rPr>
        <w:t xml:space="preserve">its PSP </w:t>
      </w:r>
      <w:r w:rsidR="009573A5">
        <w:rPr>
          <w:szCs w:val="24"/>
          <w:lang w:val="en-GB"/>
        </w:rPr>
        <w:t>generates the pain.014 messag</w:t>
      </w:r>
      <w:r w:rsidR="00BD4FB3">
        <w:rPr>
          <w:szCs w:val="24"/>
          <w:lang w:val="en-GB"/>
        </w:rPr>
        <w:t>e</w:t>
      </w:r>
      <w:r w:rsidR="000C3B84">
        <w:rPr>
          <w:szCs w:val="24"/>
          <w:lang w:val="en-GB"/>
        </w:rPr>
        <w:t xml:space="preserve">, </w:t>
      </w:r>
      <w:r w:rsidR="00445E54">
        <w:rPr>
          <w:szCs w:val="24"/>
          <w:lang w:val="en-GB"/>
        </w:rPr>
        <w:t>generate</w:t>
      </w:r>
      <w:r w:rsidR="000C3B84">
        <w:rPr>
          <w:szCs w:val="24"/>
          <w:lang w:val="en-GB"/>
        </w:rPr>
        <w:t>s</w:t>
      </w:r>
      <w:r w:rsidR="00445E54">
        <w:rPr>
          <w:szCs w:val="24"/>
          <w:lang w:val="en-GB"/>
        </w:rPr>
        <w:t xml:space="preserve"> </w:t>
      </w:r>
      <w:r w:rsidR="00BD4FB3">
        <w:rPr>
          <w:szCs w:val="24"/>
          <w:lang w:val="en-GB"/>
        </w:rPr>
        <w:t xml:space="preserve">the corresponding </w:t>
      </w:r>
      <w:r w:rsidR="00445E54">
        <w:rPr>
          <w:szCs w:val="24"/>
          <w:lang w:val="en-GB"/>
        </w:rPr>
        <w:t>“Customer</w:t>
      </w:r>
      <w:r w:rsidR="00A94991">
        <w:rPr>
          <w:szCs w:val="24"/>
          <w:lang w:val="en-GB"/>
        </w:rPr>
        <w:t>-</w:t>
      </w:r>
      <w:r w:rsidR="00445E54">
        <w:rPr>
          <w:szCs w:val="24"/>
          <w:lang w:val="en-GB"/>
        </w:rPr>
        <w:t>To</w:t>
      </w:r>
      <w:r w:rsidR="00A94991">
        <w:rPr>
          <w:szCs w:val="24"/>
          <w:lang w:val="en-GB"/>
        </w:rPr>
        <w:t>-</w:t>
      </w:r>
      <w:r w:rsidR="00445E54">
        <w:rPr>
          <w:szCs w:val="24"/>
          <w:lang w:val="en-GB"/>
        </w:rPr>
        <w:t>Bank” payment message and extract</w:t>
      </w:r>
      <w:r w:rsidR="000C3B84">
        <w:rPr>
          <w:szCs w:val="24"/>
          <w:lang w:val="en-GB"/>
        </w:rPr>
        <w:t>s</w:t>
      </w:r>
      <w:r w:rsidR="00445E54">
        <w:rPr>
          <w:szCs w:val="24"/>
          <w:lang w:val="en-GB"/>
        </w:rPr>
        <w:t xml:space="preserve"> the attach</w:t>
      </w:r>
      <w:r w:rsidR="00BD4FB3">
        <w:rPr>
          <w:szCs w:val="24"/>
          <w:lang w:val="en-GB"/>
        </w:rPr>
        <w:t>ed</w:t>
      </w:r>
      <w:r w:rsidR="00445E54">
        <w:rPr>
          <w:szCs w:val="24"/>
          <w:lang w:val="en-GB"/>
        </w:rPr>
        <w:t xml:space="preserve"> E-invoice</w:t>
      </w:r>
      <w:r w:rsidR="00BD4FB3">
        <w:rPr>
          <w:szCs w:val="24"/>
          <w:lang w:val="en-GB"/>
        </w:rPr>
        <w:t xml:space="preserve"> for processing</w:t>
      </w:r>
      <w:r w:rsidR="00445E54">
        <w:rPr>
          <w:szCs w:val="24"/>
          <w:lang w:val="en-GB"/>
        </w:rPr>
        <w:t>.</w:t>
      </w:r>
    </w:p>
    <w:p w14:paraId="4A46C45E" w14:textId="77777777" w:rsidR="00445E54" w:rsidRDefault="00445E54" w:rsidP="00FE480E">
      <w:pPr>
        <w:ind w:left="720"/>
        <w:rPr>
          <w:szCs w:val="24"/>
          <w:lang w:val="en-GB"/>
        </w:rPr>
      </w:pPr>
    </w:p>
    <w:p w14:paraId="17E824AA" w14:textId="77777777" w:rsidR="00C32309" w:rsidRDefault="009573A5" w:rsidP="00FE480E">
      <w:pPr>
        <w:rPr>
          <w:szCs w:val="24"/>
          <w:lang w:val="en-GB"/>
        </w:rPr>
      </w:pPr>
      <w:r>
        <w:rPr>
          <w:noProof/>
          <w:szCs w:val="24"/>
          <w:lang w:val="en-GB" w:eastAsia="en-GB"/>
        </w:rPr>
        <w:drawing>
          <wp:inline distT="0" distB="0" distL="0" distR="0" wp14:anchorId="08611DF3" wp14:editId="10C6A628">
            <wp:extent cx="6224619" cy="3060012"/>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53500" cy="3074210"/>
                    </a:xfrm>
                    <a:prstGeom prst="rect">
                      <a:avLst/>
                    </a:prstGeom>
                    <a:noFill/>
                  </pic:spPr>
                </pic:pic>
              </a:graphicData>
            </a:graphic>
          </wp:inline>
        </w:drawing>
      </w:r>
    </w:p>
    <w:p w14:paraId="3FD3516B" w14:textId="77777777" w:rsidR="008E5E26" w:rsidRPr="007D3F37" w:rsidRDefault="008E5E26" w:rsidP="008E5E26">
      <w:pPr>
        <w:rPr>
          <w:i/>
          <w:color w:val="4F81BD"/>
          <w:szCs w:val="24"/>
          <w:lang w:val="en-GB"/>
        </w:rPr>
      </w:pPr>
    </w:p>
    <w:p w14:paraId="28E75089" w14:textId="77777777" w:rsidR="00C41DDB" w:rsidRPr="008E5E26" w:rsidRDefault="00AE4D14" w:rsidP="002B2916">
      <w:pPr>
        <w:ind w:left="360"/>
        <w:rPr>
          <w:b/>
          <w:lang w:val="en-GB"/>
        </w:rPr>
      </w:pPr>
      <w:r w:rsidRPr="008E5E26">
        <w:rPr>
          <w:b/>
          <w:lang w:val="en-GB"/>
        </w:rPr>
        <w:br w:type="page"/>
      </w:r>
      <w:r w:rsidR="00C41DDB" w:rsidRPr="008E5E26">
        <w:rPr>
          <w:b/>
          <w:lang w:val="en-GB"/>
        </w:rPr>
        <w:lastRenderedPageBreak/>
        <w:t>SEG</w:t>
      </w:r>
      <w:r w:rsidR="005A1AA5" w:rsidRPr="008E5E26">
        <w:rPr>
          <w:b/>
          <w:lang w:val="en-GB"/>
        </w:rPr>
        <w:t>/TSG</w:t>
      </w:r>
      <w:r w:rsidR="00C41DDB" w:rsidRPr="008E5E26">
        <w:rPr>
          <w:b/>
          <w:lang w:val="en-GB"/>
        </w:rPr>
        <w:t xml:space="preserve"> recommendation:</w:t>
      </w:r>
    </w:p>
    <w:p w14:paraId="7D1C0D91"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4E65C9C" w14:textId="77777777" w:rsidTr="00130EB9">
        <w:trPr>
          <w:gridAfter w:val="3"/>
          <w:wAfter w:w="5623" w:type="dxa"/>
        </w:trPr>
        <w:tc>
          <w:tcPr>
            <w:tcW w:w="1242" w:type="dxa"/>
            <w:gridSpan w:val="2"/>
          </w:tcPr>
          <w:p w14:paraId="38416C63" w14:textId="77777777" w:rsidR="00C40729" w:rsidRPr="00E3221E" w:rsidRDefault="00C40729" w:rsidP="0025138E">
            <w:pPr>
              <w:rPr>
                <w:b/>
                <w:szCs w:val="24"/>
                <w:lang w:val="en-GB"/>
              </w:rPr>
            </w:pPr>
            <w:r w:rsidRPr="00E3221E">
              <w:rPr>
                <w:b/>
                <w:szCs w:val="24"/>
                <w:lang w:val="en-GB"/>
              </w:rPr>
              <w:t>Consider</w:t>
            </w:r>
          </w:p>
        </w:tc>
        <w:tc>
          <w:tcPr>
            <w:tcW w:w="567" w:type="dxa"/>
          </w:tcPr>
          <w:p w14:paraId="40E7DD6B" w14:textId="300DC9F9" w:rsidR="00C40729" w:rsidRPr="00AD7CD5" w:rsidRDefault="00EE123B" w:rsidP="00EE123B">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1A262857" w14:textId="77777777" w:rsidR="00C40729" w:rsidRPr="00E3221E" w:rsidRDefault="00C40729" w:rsidP="0025138E">
            <w:pPr>
              <w:rPr>
                <w:b/>
                <w:szCs w:val="24"/>
                <w:lang w:val="en-GB"/>
              </w:rPr>
            </w:pPr>
            <w:r w:rsidRPr="00E3221E">
              <w:rPr>
                <w:b/>
                <w:szCs w:val="24"/>
                <w:lang w:val="en-GB"/>
              </w:rPr>
              <w:t>Timing</w:t>
            </w:r>
          </w:p>
        </w:tc>
      </w:tr>
      <w:tr w:rsidR="00130EB9" w:rsidRPr="006D7FF8" w14:paraId="57F96611" w14:textId="77777777" w:rsidTr="00130EB9">
        <w:trPr>
          <w:gridBefore w:val="1"/>
          <w:gridAfter w:val="1"/>
          <w:wBefore w:w="1059" w:type="dxa"/>
          <w:wAfter w:w="945" w:type="dxa"/>
          <w:trHeight w:val="501"/>
        </w:trPr>
        <w:tc>
          <w:tcPr>
            <w:tcW w:w="750" w:type="dxa"/>
            <w:gridSpan w:val="2"/>
            <w:tcBorders>
              <w:left w:val="nil"/>
              <w:bottom w:val="nil"/>
            </w:tcBorders>
          </w:tcPr>
          <w:p w14:paraId="547B9FB1" w14:textId="77777777" w:rsidR="00130EB9" w:rsidRDefault="00130EB9" w:rsidP="0025138E">
            <w:pPr>
              <w:rPr>
                <w:szCs w:val="24"/>
                <w:lang w:val="en-GB"/>
              </w:rPr>
            </w:pPr>
          </w:p>
        </w:tc>
        <w:tc>
          <w:tcPr>
            <w:tcW w:w="5954" w:type="dxa"/>
            <w:gridSpan w:val="2"/>
          </w:tcPr>
          <w:p w14:paraId="25AA2D08"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58193F">
              <w:rPr>
                <w:b/>
                <w:szCs w:val="24"/>
                <w:lang w:val="en-GB"/>
              </w:rPr>
              <w:t>8</w:t>
            </w:r>
            <w:r>
              <w:rPr>
                <w:b/>
                <w:szCs w:val="24"/>
                <w:lang w:val="en-GB"/>
              </w:rPr>
              <w:t>/201</w:t>
            </w:r>
            <w:r w:rsidR="0058193F">
              <w:rPr>
                <w:b/>
                <w:szCs w:val="24"/>
                <w:lang w:val="en-GB"/>
              </w:rPr>
              <w:t>9</w:t>
            </w:r>
          </w:p>
          <w:p w14:paraId="0C8E5CAF"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4C8651B5" w14:textId="1C0A1DEA" w:rsidR="00130EB9" w:rsidRPr="00AD7CD5" w:rsidRDefault="00EE123B" w:rsidP="0025138E">
            <w:pPr>
              <w:spacing w:before="0"/>
              <w:jc w:val="both"/>
              <w:rPr>
                <w:color w:val="FF0000"/>
                <w:szCs w:val="24"/>
                <w:lang w:val="en-GB"/>
              </w:rPr>
            </w:pPr>
            <w:r>
              <w:rPr>
                <w:color w:val="FF0000"/>
                <w:szCs w:val="24"/>
                <w:lang w:val="en-GB"/>
              </w:rPr>
              <w:t>X</w:t>
            </w:r>
          </w:p>
        </w:tc>
      </w:tr>
      <w:tr w:rsidR="00C40729" w:rsidRPr="006D7FF8" w14:paraId="4F1BBB61" w14:textId="77777777" w:rsidTr="00130EB9">
        <w:trPr>
          <w:gridBefore w:val="1"/>
          <w:gridAfter w:val="1"/>
          <w:wBefore w:w="1059" w:type="dxa"/>
          <w:wAfter w:w="945" w:type="dxa"/>
          <w:trHeight w:val="501"/>
        </w:trPr>
        <w:tc>
          <w:tcPr>
            <w:tcW w:w="750" w:type="dxa"/>
            <w:gridSpan w:val="2"/>
            <w:tcBorders>
              <w:top w:val="nil"/>
              <w:left w:val="nil"/>
              <w:bottom w:val="nil"/>
            </w:tcBorders>
          </w:tcPr>
          <w:p w14:paraId="15CD87CC" w14:textId="77777777" w:rsidR="00C40729" w:rsidRDefault="00C40729" w:rsidP="0025138E">
            <w:pPr>
              <w:spacing w:before="0"/>
              <w:rPr>
                <w:szCs w:val="24"/>
                <w:lang w:val="en-GB"/>
              </w:rPr>
            </w:pPr>
          </w:p>
        </w:tc>
        <w:tc>
          <w:tcPr>
            <w:tcW w:w="5954" w:type="dxa"/>
            <w:gridSpan w:val="2"/>
          </w:tcPr>
          <w:p w14:paraId="08DF6CFD"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E64CB25"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BD25535" w14:textId="77777777" w:rsidR="00C40729" w:rsidRPr="00AD7CD5" w:rsidRDefault="00C40729" w:rsidP="0025138E">
            <w:pPr>
              <w:spacing w:before="0"/>
              <w:jc w:val="center"/>
              <w:rPr>
                <w:color w:val="FF0000"/>
                <w:szCs w:val="24"/>
                <w:lang w:val="en-GB"/>
              </w:rPr>
            </w:pPr>
          </w:p>
        </w:tc>
      </w:tr>
      <w:tr w:rsidR="00C40729" w:rsidRPr="006D7FF8" w14:paraId="4D5A597C" w14:textId="77777777" w:rsidTr="00130EB9">
        <w:trPr>
          <w:gridBefore w:val="1"/>
          <w:wBefore w:w="1059" w:type="dxa"/>
          <w:trHeight w:val="511"/>
        </w:trPr>
        <w:tc>
          <w:tcPr>
            <w:tcW w:w="750" w:type="dxa"/>
            <w:gridSpan w:val="2"/>
            <w:tcBorders>
              <w:top w:val="nil"/>
              <w:left w:val="nil"/>
              <w:bottom w:val="nil"/>
            </w:tcBorders>
          </w:tcPr>
          <w:p w14:paraId="75F04C14" w14:textId="77777777" w:rsidR="00C40729" w:rsidRDefault="00C40729" w:rsidP="0025138E">
            <w:pPr>
              <w:spacing w:before="0"/>
              <w:rPr>
                <w:szCs w:val="24"/>
                <w:lang w:val="en-GB"/>
              </w:rPr>
            </w:pPr>
          </w:p>
        </w:tc>
        <w:tc>
          <w:tcPr>
            <w:tcW w:w="5954" w:type="dxa"/>
            <w:gridSpan w:val="2"/>
          </w:tcPr>
          <w:p w14:paraId="1EA3A54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708AB7A"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72A72582"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1156E34A" w14:textId="77777777" w:rsidR="00C40729" w:rsidRDefault="00C40729" w:rsidP="0025138E">
            <w:pPr>
              <w:ind w:left="360"/>
              <w:jc w:val="both"/>
              <w:rPr>
                <w:szCs w:val="24"/>
                <w:lang w:val="en-GB"/>
              </w:rPr>
            </w:pPr>
          </w:p>
        </w:tc>
      </w:tr>
      <w:tr w:rsidR="00C40729" w:rsidRPr="006D7FF8" w14:paraId="1B17EECB" w14:textId="77777777" w:rsidTr="00130EB9">
        <w:trPr>
          <w:gridBefore w:val="1"/>
          <w:wBefore w:w="1059" w:type="dxa"/>
          <w:trHeight w:val="511"/>
        </w:trPr>
        <w:tc>
          <w:tcPr>
            <w:tcW w:w="750" w:type="dxa"/>
            <w:gridSpan w:val="2"/>
            <w:tcBorders>
              <w:top w:val="nil"/>
              <w:left w:val="nil"/>
              <w:bottom w:val="nil"/>
            </w:tcBorders>
          </w:tcPr>
          <w:p w14:paraId="1E27CE74" w14:textId="77777777" w:rsidR="00C40729" w:rsidRDefault="00C40729" w:rsidP="0025138E">
            <w:pPr>
              <w:spacing w:before="0"/>
              <w:rPr>
                <w:szCs w:val="24"/>
                <w:lang w:val="en-GB"/>
              </w:rPr>
            </w:pPr>
          </w:p>
        </w:tc>
        <w:tc>
          <w:tcPr>
            <w:tcW w:w="6379" w:type="dxa"/>
            <w:gridSpan w:val="3"/>
          </w:tcPr>
          <w:p w14:paraId="7827FAE6"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0D143B0" w14:textId="77777777" w:rsidR="00C40729" w:rsidRDefault="00C40729" w:rsidP="0025138E">
            <w:pPr>
              <w:ind w:left="360"/>
              <w:jc w:val="both"/>
              <w:rPr>
                <w:szCs w:val="24"/>
                <w:lang w:val="en-GB"/>
              </w:rPr>
            </w:pPr>
          </w:p>
          <w:p w14:paraId="671E93C6" w14:textId="77777777" w:rsidR="00C40729" w:rsidRDefault="00C40729" w:rsidP="0025138E">
            <w:pPr>
              <w:ind w:left="360"/>
              <w:jc w:val="both"/>
              <w:rPr>
                <w:szCs w:val="24"/>
                <w:lang w:val="en-GB"/>
              </w:rPr>
            </w:pPr>
          </w:p>
        </w:tc>
      </w:tr>
    </w:tbl>
    <w:p w14:paraId="0030AFC0" w14:textId="34A2D4EA" w:rsidR="00C41DDB" w:rsidRDefault="00C41DDB" w:rsidP="00567F13">
      <w:pPr>
        <w:rPr>
          <w:szCs w:val="24"/>
          <w:lang w:val="en-GB"/>
        </w:rPr>
      </w:pPr>
      <w:r>
        <w:rPr>
          <w:szCs w:val="24"/>
          <w:lang w:val="en-GB"/>
        </w:rPr>
        <w:t>Comments:</w:t>
      </w:r>
      <w:r w:rsidR="00EE123B">
        <w:rPr>
          <w:szCs w:val="24"/>
          <w:lang w:val="en-GB"/>
        </w:rPr>
        <w:t xml:space="preserve"> </w:t>
      </w:r>
      <w:r w:rsidR="00EE123B" w:rsidRPr="00EE123B">
        <w:rPr>
          <w:color w:val="FF0000"/>
          <w:szCs w:val="24"/>
          <w:lang w:val="en-GB"/>
        </w:rPr>
        <w:t xml:space="preserve">Decision made at the Payments </w:t>
      </w:r>
      <w:proofErr w:type="spellStart"/>
      <w:r w:rsidR="00EE123B" w:rsidRPr="00EE123B">
        <w:rPr>
          <w:color w:val="FF0000"/>
          <w:szCs w:val="24"/>
          <w:lang w:val="en-GB"/>
        </w:rPr>
        <w:t>SEG</w:t>
      </w:r>
      <w:proofErr w:type="spellEnd"/>
      <w:r w:rsidR="00EE123B" w:rsidRPr="00EE123B">
        <w:rPr>
          <w:color w:val="FF0000"/>
          <w:szCs w:val="24"/>
          <w:lang w:val="en-GB"/>
        </w:rPr>
        <w:t xml:space="preserve"> meeting on July 2</w:t>
      </w:r>
      <w:r w:rsidR="00EE123B" w:rsidRPr="00EE123B">
        <w:rPr>
          <w:color w:val="FF0000"/>
          <w:szCs w:val="24"/>
          <w:vertAlign w:val="superscript"/>
          <w:lang w:val="en-GB"/>
        </w:rPr>
        <w:t>nd</w:t>
      </w:r>
      <w:r w:rsidR="00EE123B" w:rsidRPr="00EE123B">
        <w:rPr>
          <w:color w:val="FF0000"/>
          <w:szCs w:val="24"/>
          <w:lang w:val="en-GB"/>
        </w:rPr>
        <w:t>, 2018.</w:t>
      </w:r>
      <w:bookmarkStart w:id="1" w:name="_GoBack"/>
      <w:bookmarkEnd w:id="1"/>
    </w:p>
    <w:p w14:paraId="66D30F98" w14:textId="77777777" w:rsidR="00C41DDB" w:rsidRDefault="00C41DDB" w:rsidP="00C41DDB">
      <w:pPr>
        <w:rPr>
          <w:szCs w:val="24"/>
          <w:lang w:val="en-GB"/>
        </w:rPr>
      </w:pPr>
    </w:p>
    <w:p w14:paraId="4A0A38EC"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6FE1E6A9" w14:textId="77777777" w:rsidTr="00C40729">
        <w:tc>
          <w:tcPr>
            <w:tcW w:w="1242" w:type="dxa"/>
          </w:tcPr>
          <w:p w14:paraId="0536A3E2" w14:textId="77777777" w:rsidR="00C41DDB" w:rsidRPr="00E3221E" w:rsidRDefault="00C41DDB" w:rsidP="00C41DDB">
            <w:pPr>
              <w:rPr>
                <w:b/>
                <w:szCs w:val="24"/>
                <w:lang w:val="en-GB"/>
              </w:rPr>
            </w:pPr>
            <w:r w:rsidRPr="00E3221E">
              <w:rPr>
                <w:b/>
                <w:szCs w:val="24"/>
                <w:lang w:val="en-GB"/>
              </w:rPr>
              <w:t>Reject</w:t>
            </w:r>
          </w:p>
        </w:tc>
        <w:tc>
          <w:tcPr>
            <w:tcW w:w="567" w:type="dxa"/>
          </w:tcPr>
          <w:p w14:paraId="1C39C908" w14:textId="77777777" w:rsidR="00C41DDB" w:rsidRPr="00AD7CD5" w:rsidRDefault="00C41DDB" w:rsidP="00C41DDB">
            <w:pPr>
              <w:rPr>
                <w:color w:val="FF0000"/>
                <w:szCs w:val="24"/>
                <w:lang w:val="en-GB"/>
              </w:rPr>
            </w:pPr>
          </w:p>
        </w:tc>
      </w:tr>
    </w:tbl>
    <w:p w14:paraId="485AC86C"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23684" w14:textId="77777777" w:rsidR="000F7397" w:rsidRDefault="000F7397">
      <w:r>
        <w:separator/>
      </w:r>
    </w:p>
  </w:endnote>
  <w:endnote w:type="continuationSeparator" w:id="0">
    <w:p w14:paraId="3BA1E65E" w14:textId="77777777" w:rsidR="000F7397" w:rsidRDefault="000F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23159" w14:textId="77777777" w:rsidR="00E74C04" w:rsidRDefault="00E74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846F" w14:textId="1ED7731E" w:rsidR="00567F13" w:rsidRDefault="00794A53">
    <w:pPr>
      <w:pStyle w:val="Footer"/>
      <w:rPr>
        <w:rStyle w:val="PageNumber"/>
      </w:rPr>
    </w:pPr>
    <w:r>
      <w:t>CR0746_EPC_EnclosedFile_v1</w:t>
    </w:r>
    <w:r w:rsidR="00567F13">
      <w:tab/>
      <w:t xml:space="preserve">Produced by </w:t>
    </w:r>
    <w:r>
      <w:t>EPC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E123B">
      <w:rPr>
        <w:rStyle w:val="PageNumber"/>
        <w:noProof/>
      </w:rPr>
      <w:t>11</w:t>
    </w:r>
    <w:r w:rsidR="00567F13">
      <w:rPr>
        <w:rStyle w:val="PageNumber"/>
      </w:rPr>
      <w:fldChar w:fldCharType="end"/>
    </w:r>
  </w:p>
  <w:p w14:paraId="35ED5065" w14:textId="77777777" w:rsidR="00567F13" w:rsidRDefault="00567F13">
    <w:pPr>
      <w:pStyle w:val="Footer"/>
      <w:rPr>
        <w:rStyle w:val="PageNumber"/>
      </w:rPr>
    </w:pPr>
  </w:p>
  <w:p w14:paraId="6C3203C3" w14:textId="77777777" w:rsidR="00567F13" w:rsidRDefault="00567F13"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F3D73" w14:textId="77777777" w:rsidR="00E74C04" w:rsidRDefault="00E74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4CB9F" w14:textId="77777777" w:rsidR="000F7397" w:rsidRDefault="000F7397">
      <w:r>
        <w:separator/>
      </w:r>
    </w:p>
  </w:footnote>
  <w:footnote w:type="continuationSeparator" w:id="0">
    <w:p w14:paraId="5FA399DB" w14:textId="77777777" w:rsidR="000F7397" w:rsidRDefault="000F7397">
      <w:r>
        <w:continuationSeparator/>
      </w:r>
    </w:p>
  </w:footnote>
  <w:footnote w:id="1">
    <w:p w14:paraId="3CC7D739" w14:textId="2604A672" w:rsidR="006D369B" w:rsidRPr="00647CA3" w:rsidRDefault="006D369B" w:rsidP="006D369B">
      <w:pPr>
        <w:pStyle w:val="FootnoteText"/>
      </w:pPr>
      <w:r>
        <w:rPr>
          <w:rStyle w:val="FootnoteReference"/>
        </w:rPr>
        <w:footnoteRef/>
      </w:r>
      <w:r>
        <w:t xml:space="preserve"> ECB’s Euro Retail Payments Board</w:t>
      </w:r>
      <w:r w:rsidR="00944BE7">
        <w:t>, see</w:t>
      </w:r>
      <w:r>
        <w:t xml:space="preserve"> the ERPB statement published in November 2017: (link </w:t>
      </w:r>
      <w:hyperlink r:id="rId1" w:history="1">
        <w:r w:rsidRPr="00D35D98">
          <w:rPr>
            <w:rStyle w:val="Hyperlink"/>
          </w:rPr>
          <w:t>ERPB Statement</w:t>
        </w:r>
      </w:hyperlink>
      <w:r>
        <w:t xml:space="preserve">, page 3) </w:t>
      </w:r>
    </w:p>
  </w:footnote>
  <w:footnote w:id="2">
    <w:p w14:paraId="28B59DB6" w14:textId="77777777" w:rsidR="006D369B" w:rsidRPr="00C328B6" w:rsidRDefault="006D369B" w:rsidP="006D369B">
      <w:pPr>
        <w:pStyle w:val="FootnoteText"/>
        <w:rPr>
          <w:lang w:val="en-GB"/>
        </w:rPr>
      </w:pPr>
      <w:r>
        <w:rPr>
          <w:rStyle w:val="FootnoteReference"/>
        </w:rPr>
        <w:footnoteRef/>
      </w:r>
      <w:r>
        <w:t xml:space="preserve"> </w:t>
      </w:r>
      <w:hyperlink r:id="rId2" w:history="1">
        <w:r w:rsidRPr="009B5A79">
          <w:rPr>
            <w:rStyle w:val="Hyperlink"/>
          </w:rPr>
          <w:t>Report of the ERPB Working Group on EIPP - November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6510D" w14:textId="77777777" w:rsidR="00E74C04" w:rsidRDefault="00E74C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896" w14:textId="7B04A658" w:rsidR="00E74C04" w:rsidRPr="00801493" w:rsidRDefault="00801493">
    <w:pPr>
      <w:pStyle w:val="Header"/>
      <w:rPr>
        <w:lang w:val="fr-BE"/>
      </w:rPr>
    </w:pPr>
    <w:r>
      <w:rPr>
        <w:lang w:val="fr-BE"/>
      </w:rPr>
      <w:t xml:space="preserve">RA ID : </w:t>
    </w:r>
    <w:r w:rsidR="00794A53">
      <w:rPr>
        <w:lang w:val="fr-BE"/>
      </w:rPr>
      <w:t>CR0746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6685" w14:textId="77777777" w:rsidR="00E74C04" w:rsidRDefault="00E74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6912AC"/>
    <w:multiLevelType w:val="hybridMultilevel"/>
    <w:tmpl w:val="18360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E456A3"/>
    <w:multiLevelType w:val="hybridMultilevel"/>
    <w:tmpl w:val="71821820"/>
    <w:lvl w:ilvl="0" w:tplc="1CA664CE">
      <w:start w:val="1"/>
      <w:numFmt w:val="upperLetter"/>
      <w:lvlText w:val="%1."/>
      <w:lvlJc w:val="left"/>
      <w:pPr>
        <w:tabs>
          <w:tab w:val="num" w:pos="502"/>
        </w:tabs>
        <w:ind w:left="502"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5966D90"/>
    <w:multiLevelType w:val="hybridMultilevel"/>
    <w:tmpl w:val="05A2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014168"/>
    <w:multiLevelType w:val="hybridMultilevel"/>
    <w:tmpl w:val="CAAA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428A0"/>
    <w:multiLevelType w:val="hybridMultilevel"/>
    <w:tmpl w:val="530E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4E2FBC"/>
    <w:multiLevelType w:val="hybridMultilevel"/>
    <w:tmpl w:val="0EFC2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9"/>
  </w:num>
  <w:num w:numId="6">
    <w:abstractNumId w:val="9"/>
  </w:num>
  <w:num w:numId="7">
    <w:abstractNumId w:val="12"/>
  </w:num>
  <w:num w:numId="8">
    <w:abstractNumId w:val="10"/>
  </w:num>
  <w:num w:numId="9">
    <w:abstractNumId w:val="18"/>
  </w:num>
  <w:num w:numId="10">
    <w:abstractNumId w:val="6"/>
  </w:num>
  <w:num w:numId="11">
    <w:abstractNumId w:val="8"/>
  </w:num>
  <w:num w:numId="12">
    <w:abstractNumId w:val="11"/>
  </w:num>
  <w:num w:numId="13">
    <w:abstractNumId w:val="5"/>
  </w:num>
  <w:num w:numId="14">
    <w:abstractNumId w:val="7"/>
  </w:num>
  <w:num w:numId="15">
    <w:abstractNumId w:val="15"/>
  </w:num>
  <w:num w:numId="16">
    <w:abstractNumId w:val="14"/>
  </w:num>
  <w:num w:numId="17">
    <w:abstractNumId w:val="16"/>
  </w:num>
  <w:num w:numId="18">
    <w:abstractNumId w:val="17"/>
  </w:num>
  <w:num w:numId="19">
    <w:abstractNumId w:val="13"/>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1EAA"/>
    <w:rsid w:val="000026F5"/>
    <w:rsid w:val="000127ED"/>
    <w:rsid w:val="00021C86"/>
    <w:rsid w:val="0003395A"/>
    <w:rsid w:val="000408BA"/>
    <w:rsid w:val="00041661"/>
    <w:rsid w:val="000558EF"/>
    <w:rsid w:val="0006227D"/>
    <w:rsid w:val="0006293F"/>
    <w:rsid w:val="00070308"/>
    <w:rsid w:val="00080D3A"/>
    <w:rsid w:val="000823AA"/>
    <w:rsid w:val="00082743"/>
    <w:rsid w:val="000837C7"/>
    <w:rsid w:val="00083C96"/>
    <w:rsid w:val="000939E3"/>
    <w:rsid w:val="000961B0"/>
    <w:rsid w:val="000A172E"/>
    <w:rsid w:val="000A20E4"/>
    <w:rsid w:val="000A731B"/>
    <w:rsid w:val="000B65C7"/>
    <w:rsid w:val="000B70EA"/>
    <w:rsid w:val="000C015D"/>
    <w:rsid w:val="000C3B84"/>
    <w:rsid w:val="000D5D39"/>
    <w:rsid w:val="000E2471"/>
    <w:rsid w:val="000E7941"/>
    <w:rsid w:val="000F3C8B"/>
    <w:rsid w:val="000F43E3"/>
    <w:rsid w:val="000F7397"/>
    <w:rsid w:val="00101212"/>
    <w:rsid w:val="00101D5F"/>
    <w:rsid w:val="00105754"/>
    <w:rsid w:val="00130EB9"/>
    <w:rsid w:val="0014379C"/>
    <w:rsid w:val="00153ED1"/>
    <w:rsid w:val="00154D8B"/>
    <w:rsid w:val="00163DB3"/>
    <w:rsid w:val="001711D3"/>
    <w:rsid w:val="00185453"/>
    <w:rsid w:val="00185E8E"/>
    <w:rsid w:val="001B1858"/>
    <w:rsid w:val="001B198A"/>
    <w:rsid w:val="001D0D1B"/>
    <w:rsid w:val="001D176B"/>
    <w:rsid w:val="001D20B3"/>
    <w:rsid w:val="001E287E"/>
    <w:rsid w:val="001E2B1C"/>
    <w:rsid w:val="001E3BCF"/>
    <w:rsid w:val="00203197"/>
    <w:rsid w:val="002058EF"/>
    <w:rsid w:val="00214394"/>
    <w:rsid w:val="00217122"/>
    <w:rsid w:val="002175F9"/>
    <w:rsid w:val="00217AE9"/>
    <w:rsid w:val="00225AA9"/>
    <w:rsid w:val="00230574"/>
    <w:rsid w:val="00231CFF"/>
    <w:rsid w:val="002472D9"/>
    <w:rsid w:val="002509A2"/>
    <w:rsid w:val="0025138E"/>
    <w:rsid w:val="002521C9"/>
    <w:rsid w:val="00257F8E"/>
    <w:rsid w:val="002711E6"/>
    <w:rsid w:val="00273069"/>
    <w:rsid w:val="002904C8"/>
    <w:rsid w:val="00295923"/>
    <w:rsid w:val="002A2647"/>
    <w:rsid w:val="002B0567"/>
    <w:rsid w:val="002B2916"/>
    <w:rsid w:val="002B792C"/>
    <w:rsid w:val="002D549A"/>
    <w:rsid w:val="002E014D"/>
    <w:rsid w:val="002E27A9"/>
    <w:rsid w:val="003006F2"/>
    <w:rsid w:val="003014E7"/>
    <w:rsid w:val="00303E94"/>
    <w:rsid w:val="00304151"/>
    <w:rsid w:val="00306A6B"/>
    <w:rsid w:val="00316F04"/>
    <w:rsid w:val="00320A89"/>
    <w:rsid w:val="00324C6F"/>
    <w:rsid w:val="00332E8F"/>
    <w:rsid w:val="00336209"/>
    <w:rsid w:val="00336ED6"/>
    <w:rsid w:val="00350310"/>
    <w:rsid w:val="0035034F"/>
    <w:rsid w:val="00360300"/>
    <w:rsid w:val="0036691F"/>
    <w:rsid w:val="00367A97"/>
    <w:rsid w:val="003776E8"/>
    <w:rsid w:val="00380928"/>
    <w:rsid w:val="00386B78"/>
    <w:rsid w:val="003A1EBF"/>
    <w:rsid w:val="003A3D7D"/>
    <w:rsid w:val="003A69B5"/>
    <w:rsid w:val="003B261A"/>
    <w:rsid w:val="003C0213"/>
    <w:rsid w:val="003C0267"/>
    <w:rsid w:val="003C3840"/>
    <w:rsid w:val="003C44ED"/>
    <w:rsid w:val="003D56E3"/>
    <w:rsid w:val="003E59BF"/>
    <w:rsid w:val="003E67E5"/>
    <w:rsid w:val="003F1C24"/>
    <w:rsid w:val="003F547E"/>
    <w:rsid w:val="003F57CE"/>
    <w:rsid w:val="003F6B05"/>
    <w:rsid w:val="00401998"/>
    <w:rsid w:val="00411C6E"/>
    <w:rsid w:val="00425A7B"/>
    <w:rsid w:val="00427966"/>
    <w:rsid w:val="00432539"/>
    <w:rsid w:val="0044313F"/>
    <w:rsid w:val="00445D10"/>
    <w:rsid w:val="00445E54"/>
    <w:rsid w:val="00446B25"/>
    <w:rsid w:val="004475F9"/>
    <w:rsid w:val="0045022C"/>
    <w:rsid w:val="00451986"/>
    <w:rsid w:val="00462051"/>
    <w:rsid w:val="004629FB"/>
    <w:rsid w:val="00465900"/>
    <w:rsid w:val="00473145"/>
    <w:rsid w:val="00480E69"/>
    <w:rsid w:val="004A02CE"/>
    <w:rsid w:val="004A168F"/>
    <w:rsid w:val="004A31AA"/>
    <w:rsid w:val="004B5A22"/>
    <w:rsid w:val="004E1F21"/>
    <w:rsid w:val="004F0578"/>
    <w:rsid w:val="004F0934"/>
    <w:rsid w:val="004F61D5"/>
    <w:rsid w:val="0050171A"/>
    <w:rsid w:val="00515D0C"/>
    <w:rsid w:val="0052302E"/>
    <w:rsid w:val="005246BE"/>
    <w:rsid w:val="00524C39"/>
    <w:rsid w:val="00527FDB"/>
    <w:rsid w:val="005411C7"/>
    <w:rsid w:val="00555709"/>
    <w:rsid w:val="005574A0"/>
    <w:rsid w:val="00563FFF"/>
    <w:rsid w:val="005677B8"/>
    <w:rsid w:val="00567F13"/>
    <w:rsid w:val="005700F8"/>
    <w:rsid w:val="00573C83"/>
    <w:rsid w:val="00577861"/>
    <w:rsid w:val="00577BCC"/>
    <w:rsid w:val="005810CA"/>
    <w:rsid w:val="0058193F"/>
    <w:rsid w:val="0058411C"/>
    <w:rsid w:val="00594A5F"/>
    <w:rsid w:val="005960E2"/>
    <w:rsid w:val="00596453"/>
    <w:rsid w:val="005A1AA5"/>
    <w:rsid w:val="005A3A27"/>
    <w:rsid w:val="005A7F37"/>
    <w:rsid w:val="005B16E8"/>
    <w:rsid w:val="005B4CAC"/>
    <w:rsid w:val="005B602E"/>
    <w:rsid w:val="005C4C5F"/>
    <w:rsid w:val="005C719A"/>
    <w:rsid w:val="005D06FE"/>
    <w:rsid w:val="005E1210"/>
    <w:rsid w:val="005E3363"/>
    <w:rsid w:val="005E3784"/>
    <w:rsid w:val="005E46E4"/>
    <w:rsid w:val="005F05DB"/>
    <w:rsid w:val="005F2CBC"/>
    <w:rsid w:val="005F2E6B"/>
    <w:rsid w:val="006043A9"/>
    <w:rsid w:val="00610B1B"/>
    <w:rsid w:val="00610F9A"/>
    <w:rsid w:val="006160BE"/>
    <w:rsid w:val="006316E5"/>
    <w:rsid w:val="00631A43"/>
    <w:rsid w:val="0063312E"/>
    <w:rsid w:val="00633B0A"/>
    <w:rsid w:val="006539A2"/>
    <w:rsid w:val="006643DC"/>
    <w:rsid w:val="0068233C"/>
    <w:rsid w:val="006A02BC"/>
    <w:rsid w:val="006A7B96"/>
    <w:rsid w:val="006B20DC"/>
    <w:rsid w:val="006D369B"/>
    <w:rsid w:val="006D4A37"/>
    <w:rsid w:val="006E2522"/>
    <w:rsid w:val="006F3427"/>
    <w:rsid w:val="00701616"/>
    <w:rsid w:val="00706604"/>
    <w:rsid w:val="007118C4"/>
    <w:rsid w:val="00723DE0"/>
    <w:rsid w:val="00732595"/>
    <w:rsid w:val="0074349F"/>
    <w:rsid w:val="0075466C"/>
    <w:rsid w:val="00774921"/>
    <w:rsid w:val="00777FC9"/>
    <w:rsid w:val="00780877"/>
    <w:rsid w:val="00783891"/>
    <w:rsid w:val="007949EA"/>
    <w:rsid w:val="00794A53"/>
    <w:rsid w:val="007A0C19"/>
    <w:rsid w:val="007A4CCC"/>
    <w:rsid w:val="007A6E0D"/>
    <w:rsid w:val="007B3927"/>
    <w:rsid w:val="007B3B59"/>
    <w:rsid w:val="007B4D18"/>
    <w:rsid w:val="007C26B4"/>
    <w:rsid w:val="007C7AB4"/>
    <w:rsid w:val="007C7CD2"/>
    <w:rsid w:val="007D3EB0"/>
    <w:rsid w:val="007D3F37"/>
    <w:rsid w:val="007D69B5"/>
    <w:rsid w:val="007D6A9F"/>
    <w:rsid w:val="007E64D9"/>
    <w:rsid w:val="007E788C"/>
    <w:rsid w:val="007F6A8C"/>
    <w:rsid w:val="00801493"/>
    <w:rsid w:val="008050F5"/>
    <w:rsid w:val="0081068B"/>
    <w:rsid w:val="00811DCF"/>
    <w:rsid w:val="00812324"/>
    <w:rsid w:val="00814D4C"/>
    <w:rsid w:val="008265E8"/>
    <w:rsid w:val="008270CD"/>
    <w:rsid w:val="008270DF"/>
    <w:rsid w:val="0084123C"/>
    <w:rsid w:val="008438AF"/>
    <w:rsid w:val="00843E4A"/>
    <w:rsid w:val="00843FE8"/>
    <w:rsid w:val="00852E2D"/>
    <w:rsid w:val="0085455B"/>
    <w:rsid w:val="00854FA6"/>
    <w:rsid w:val="0085530C"/>
    <w:rsid w:val="00861DA2"/>
    <w:rsid w:val="0086406A"/>
    <w:rsid w:val="00864492"/>
    <w:rsid w:val="008656A6"/>
    <w:rsid w:val="00865C2F"/>
    <w:rsid w:val="0086676E"/>
    <w:rsid w:val="00875210"/>
    <w:rsid w:val="008869D6"/>
    <w:rsid w:val="008A49BC"/>
    <w:rsid w:val="008A7F65"/>
    <w:rsid w:val="008C6C20"/>
    <w:rsid w:val="008D04C1"/>
    <w:rsid w:val="008E5E26"/>
    <w:rsid w:val="008F5C90"/>
    <w:rsid w:val="00906C6A"/>
    <w:rsid w:val="00914273"/>
    <w:rsid w:val="00916A80"/>
    <w:rsid w:val="009279BF"/>
    <w:rsid w:val="00937D26"/>
    <w:rsid w:val="00944BE7"/>
    <w:rsid w:val="00951C86"/>
    <w:rsid w:val="00956D7A"/>
    <w:rsid w:val="009573A5"/>
    <w:rsid w:val="00965199"/>
    <w:rsid w:val="00966046"/>
    <w:rsid w:val="00970DB3"/>
    <w:rsid w:val="009770EE"/>
    <w:rsid w:val="009939A7"/>
    <w:rsid w:val="009B4AFD"/>
    <w:rsid w:val="009B5A79"/>
    <w:rsid w:val="009C0842"/>
    <w:rsid w:val="009C1445"/>
    <w:rsid w:val="00A0790B"/>
    <w:rsid w:val="00A10221"/>
    <w:rsid w:val="00A12DE6"/>
    <w:rsid w:val="00A21B8D"/>
    <w:rsid w:val="00A22F1A"/>
    <w:rsid w:val="00A24AC3"/>
    <w:rsid w:val="00A25B84"/>
    <w:rsid w:val="00A26C69"/>
    <w:rsid w:val="00A31639"/>
    <w:rsid w:val="00A32450"/>
    <w:rsid w:val="00A46877"/>
    <w:rsid w:val="00A47C6F"/>
    <w:rsid w:val="00A52454"/>
    <w:rsid w:val="00A5492F"/>
    <w:rsid w:val="00A54DB7"/>
    <w:rsid w:val="00A60DC3"/>
    <w:rsid w:val="00A60E56"/>
    <w:rsid w:val="00A847CA"/>
    <w:rsid w:val="00A8774E"/>
    <w:rsid w:val="00A91F56"/>
    <w:rsid w:val="00A94991"/>
    <w:rsid w:val="00AA5E76"/>
    <w:rsid w:val="00AC6EC3"/>
    <w:rsid w:val="00AD7CD5"/>
    <w:rsid w:val="00AE0A90"/>
    <w:rsid w:val="00AE4D14"/>
    <w:rsid w:val="00AF09E1"/>
    <w:rsid w:val="00AF2EBF"/>
    <w:rsid w:val="00AF5B41"/>
    <w:rsid w:val="00AF6A59"/>
    <w:rsid w:val="00B01132"/>
    <w:rsid w:val="00B06CA8"/>
    <w:rsid w:val="00B21761"/>
    <w:rsid w:val="00B21FA3"/>
    <w:rsid w:val="00B307A7"/>
    <w:rsid w:val="00B30D86"/>
    <w:rsid w:val="00B44DEE"/>
    <w:rsid w:val="00B45490"/>
    <w:rsid w:val="00B5520C"/>
    <w:rsid w:val="00B601F5"/>
    <w:rsid w:val="00B65C66"/>
    <w:rsid w:val="00B70B84"/>
    <w:rsid w:val="00B74C6C"/>
    <w:rsid w:val="00B8336E"/>
    <w:rsid w:val="00B865DB"/>
    <w:rsid w:val="00B921E0"/>
    <w:rsid w:val="00BA1600"/>
    <w:rsid w:val="00BA611B"/>
    <w:rsid w:val="00BB7F97"/>
    <w:rsid w:val="00BC4D68"/>
    <w:rsid w:val="00BD0F7C"/>
    <w:rsid w:val="00BD4FB3"/>
    <w:rsid w:val="00BD6786"/>
    <w:rsid w:val="00C06496"/>
    <w:rsid w:val="00C07450"/>
    <w:rsid w:val="00C122AE"/>
    <w:rsid w:val="00C1744D"/>
    <w:rsid w:val="00C17665"/>
    <w:rsid w:val="00C17EC1"/>
    <w:rsid w:val="00C32309"/>
    <w:rsid w:val="00C32DF8"/>
    <w:rsid w:val="00C40729"/>
    <w:rsid w:val="00C41DDB"/>
    <w:rsid w:val="00C46C5A"/>
    <w:rsid w:val="00C52ABE"/>
    <w:rsid w:val="00C6005B"/>
    <w:rsid w:val="00C656B1"/>
    <w:rsid w:val="00C6797A"/>
    <w:rsid w:val="00CB11EC"/>
    <w:rsid w:val="00CB683A"/>
    <w:rsid w:val="00CB7C2C"/>
    <w:rsid w:val="00CC062F"/>
    <w:rsid w:val="00CC1768"/>
    <w:rsid w:val="00CC3ACF"/>
    <w:rsid w:val="00CC68E1"/>
    <w:rsid w:val="00CD0745"/>
    <w:rsid w:val="00CD363B"/>
    <w:rsid w:val="00CD3C90"/>
    <w:rsid w:val="00CD59B1"/>
    <w:rsid w:val="00CE3A30"/>
    <w:rsid w:val="00CF098A"/>
    <w:rsid w:val="00CF3041"/>
    <w:rsid w:val="00D123C1"/>
    <w:rsid w:val="00D234FD"/>
    <w:rsid w:val="00D2600B"/>
    <w:rsid w:val="00D329E8"/>
    <w:rsid w:val="00D43913"/>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E191F"/>
    <w:rsid w:val="00DE5F0D"/>
    <w:rsid w:val="00E00D8E"/>
    <w:rsid w:val="00E03CA4"/>
    <w:rsid w:val="00E1120A"/>
    <w:rsid w:val="00E11D29"/>
    <w:rsid w:val="00E1588B"/>
    <w:rsid w:val="00E256FC"/>
    <w:rsid w:val="00E3221E"/>
    <w:rsid w:val="00E37E77"/>
    <w:rsid w:val="00E5111B"/>
    <w:rsid w:val="00E561E0"/>
    <w:rsid w:val="00E67D1B"/>
    <w:rsid w:val="00E74C04"/>
    <w:rsid w:val="00E7537D"/>
    <w:rsid w:val="00E845AB"/>
    <w:rsid w:val="00E8579D"/>
    <w:rsid w:val="00E913A8"/>
    <w:rsid w:val="00E928F1"/>
    <w:rsid w:val="00EA0A58"/>
    <w:rsid w:val="00EA246B"/>
    <w:rsid w:val="00EA3454"/>
    <w:rsid w:val="00EB2786"/>
    <w:rsid w:val="00EB589C"/>
    <w:rsid w:val="00EB6791"/>
    <w:rsid w:val="00EC35A4"/>
    <w:rsid w:val="00EC4454"/>
    <w:rsid w:val="00ED1FC8"/>
    <w:rsid w:val="00ED43BB"/>
    <w:rsid w:val="00EE123B"/>
    <w:rsid w:val="00EE43B0"/>
    <w:rsid w:val="00EF1E93"/>
    <w:rsid w:val="00EF3F75"/>
    <w:rsid w:val="00EF6661"/>
    <w:rsid w:val="00F25441"/>
    <w:rsid w:val="00F260BE"/>
    <w:rsid w:val="00F33643"/>
    <w:rsid w:val="00F34C66"/>
    <w:rsid w:val="00F3743B"/>
    <w:rsid w:val="00F451E8"/>
    <w:rsid w:val="00F521A4"/>
    <w:rsid w:val="00F52C18"/>
    <w:rsid w:val="00F56866"/>
    <w:rsid w:val="00F62A6F"/>
    <w:rsid w:val="00F6410E"/>
    <w:rsid w:val="00F651B6"/>
    <w:rsid w:val="00F708EE"/>
    <w:rsid w:val="00F74EB6"/>
    <w:rsid w:val="00F81462"/>
    <w:rsid w:val="00F8432C"/>
    <w:rsid w:val="00F91D83"/>
    <w:rsid w:val="00F91F93"/>
    <w:rsid w:val="00F93A64"/>
    <w:rsid w:val="00F94A2A"/>
    <w:rsid w:val="00FA0469"/>
    <w:rsid w:val="00FA112C"/>
    <w:rsid w:val="00FB4943"/>
    <w:rsid w:val="00FB56E2"/>
    <w:rsid w:val="00FC5011"/>
    <w:rsid w:val="00FC5DD2"/>
    <w:rsid w:val="00FD0B96"/>
    <w:rsid w:val="00FD54A5"/>
    <w:rsid w:val="00FD58BE"/>
    <w:rsid w:val="00FE480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998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character" w:customStyle="1" w:styleId="UnresolvedMention">
    <w:name w:val="Unresolved Mention"/>
    <w:basedOn w:val="DefaultParagraphFont"/>
    <w:uiPriority w:val="99"/>
    <w:semiHidden/>
    <w:unhideWhenUsed/>
    <w:rsid w:val="00843E4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E3A30"/>
    <w:rPr>
      <w:color w:val="800080"/>
      <w:u w:val="single"/>
    </w:rPr>
  </w:style>
  <w:style w:type="paragraph" w:customStyle="1" w:styleId="Default">
    <w:name w:val="Default"/>
    <w:rsid w:val="001B198A"/>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9B5A79"/>
    <w:rPr>
      <w:color w:val="808080"/>
      <w:shd w:val="clear" w:color="auto" w:fill="E6E6E6"/>
    </w:rPr>
  </w:style>
  <w:style w:type="paragraph" w:styleId="FootnoteText">
    <w:name w:val="footnote text"/>
    <w:basedOn w:val="Normal"/>
    <w:link w:val="FootnoteTextChar"/>
    <w:rsid w:val="009B5A79"/>
    <w:rPr>
      <w:sz w:val="20"/>
    </w:rPr>
  </w:style>
  <w:style w:type="character" w:customStyle="1" w:styleId="FootnoteTextChar">
    <w:name w:val="Footnote Text Char"/>
    <w:link w:val="FootnoteText"/>
    <w:rsid w:val="009B5A79"/>
    <w:rPr>
      <w:rFonts w:ascii="Times New Roman" w:hAnsi="Times New Roman"/>
      <w:lang w:val="en-US" w:eastAsia="en-US"/>
    </w:rPr>
  </w:style>
  <w:style w:type="character" w:styleId="FootnoteReference">
    <w:name w:val="footnote reference"/>
    <w:rsid w:val="009B5A79"/>
    <w:rPr>
      <w:vertAlign w:val="superscript"/>
    </w:rPr>
  </w:style>
  <w:style w:type="paragraph" w:styleId="ListParagraph">
    <w:name w:val="List Paragraph"/>
    <w:basedOn w:val="Normal"/>
    <w:uiPriority w:val="34"/>
    <w:qFormat/>
    <w:rsid w:val="00DE191F"/>
    <w:pPr>
      <w:ind w:left="720"/>
      <w:contextualSpacing/>
    </w:pPr>
  </w:style>
  <w:style w:type="character" w:customStyle="1" w:styleId="UnresolvedMention">
    <w:name w:val="Unresolved Mention"/>
    <w:basedOn w:val="DefaultParagraphFont"/>
    <w:uiPriority w:val="99"/>
    <w:semiHidden/>
    <w:unhideWhenUsed/>
    <w:rsid w:val="00843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0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alentin.vlad@epc-cep.eu" TargetMode="External"/><Relationship Id="rId14" Type="http://schemas.openxmlformats.org/officeDocument/2006/relationships/image" Target="media/image5.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paym/retpaym/shared/pdf/8th-ERPB-meeting/EIPP_working_group_report.pdf?522a05eb9fde0192136bc7fdf062ac4f" TargetMode="External"/><Relationship Id="rId1" Type="http://schemas.openxmlformats.org/officeDocument/2006/relationships/hyperlink" Target="https://www.ecb.europa.eu/paym/retpaym/shared/pdf/8th-ERPB-meeting/Statement.pdf?b05c49f62627dc533442125005e51a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F820E-8F17-43B5-AB9B-FE44E326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1527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10329</CharactersWithSpaces>
  <SharedDoc>false</SharedDoc>
  <HLinks>
    <vt:vector size="18" baseType="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ariant>
        <vt:i4>2097222</vt:i4>
      </vt:variant>
      <vt:variant>
        <vt:i4>0</vt:i4>
      </vt:variant>
      <vt:variant>
        <vt:i4>0</vt:i4>
      </vt:variant>
      <vt:variant>
        <vt:i4>5</vt:i4>
      </vt:variant>
      <vt:variant>
        <vt:lpwstr>https://www.ecb.europa.eu/paym/retpaym/shared/pdf/8th-ERPB-meeting/EIPP_working_group_report.pdf?522a05eb9fde0192136bc7fdf062ac4f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STEENO Aurelie</cp:lastModifiedBy>
  <cp:revision>3</cp:revision>
  <cp:lastPrinted>2009-03-10T11:18:00Z</cp:lastPrinted>
  <dcterms:created xsi:type="dcterms:W3CDTF">2018-06-01T14:42:00Z</dcterms:created>
  <dcterms:modified xsi:type="dcterms:W3CDTF">2018-07-11T15:05:00Z</dcterms:modified>
</cp:coreProperties>
</file>