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r w:rsidRPr="00353981">
        <w:rPr>
          <w:b/>
          <w:szCs w:val="24"/>
        </w:rPr>
        <w:t>A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4F7843" w:rsidRPr="00B7618C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E52AFD" w:rsidRPr="00E52AFD" w:rsidTr="0066510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E52AFD" w:rsidRPr="00E52AFD" w:rsidTr="00665106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E52AFD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E52AFD" w:rsidRPr="00E52AFD" w:rsidRDefault="00E52AFD" w:rsidP="00E52AFD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24C69" w:rsidRPr="00024C69" w:rsidRDefault="0028124A" w:rsidP="003415F4">
      <w:pPr>
        <w:spacing w:before="40" w:after="40"/>
        <w:ind w:left="0"/>
        <w:rPr>
          <w:szCs w:val="22"/>
        </w:rPr>
      </w:pPr>
      <w:r w:rsidRPr="003415F4">
        <w:rPr>
          <w:szCs w:val="22"/>
        </w:rPr>
        <w:t>This chan</w:t>
      </w:r>
      <w:r w:rsidR="002B5EEA" w:rsidRPr="003415F4">
        <w:rPr>
          <w:szCs w:val="22"/>
        </w:rPr>
        <w:t xml:space="preserve">ge request is for the </w:t>
      </w:r>
      <w:r w:rsidR="003415F4" w:rsidRPr="003415F4">
        <w:rPr>
          <w:rFonts w:cstheme="minorHAnsi"/>
          <w:bCs/>
          <w:szCs w:val="22"/>
        </w:rPr>
        <w:t>OrderOriginatorEligibility1Rule</w:t>
      </w:r>
      <w:r w:rsidR="00024C69" w:rsidRPr="003415F4">
        <w:rPr>
          <w:rFonts w:cstheme="minorHAnsi"/>
          <w:bCs/>
          <w:szCs w:val="22"/>
        </w:rPr>
        <w:t>,</w:t>
      </w:r>
      <w:r w:rsidR="002B5EEA" w:rsidRPr="003415F4">
        <w:rPr>
          <w:rFonts w:cstheme="minorHAnsi"/>
          <w:bCs/>
          <w:szCs w:val="22"/>
        </w:rPr>
        <w:t xml:space="preserve"> which exists only as a textual rule.  This </w:t>
      </w:r>
      <w:r w:rsidR="00024C69" w:rsidRPr="003415F4">
        <w:rPr>
          <w:rFonts w:cstheme="minorHAnsi"/>
          <w:bCs/>
          <w:szCs w:val="22"/>
        </w:rPr>
        <w:t xml:space="preserve">particular </w:t>
      </w:r>
      <w:r w:rsidR="002B5EEA" w:rsidRPr="003415F4">
        <w:rPr>
          <w:rFonts w:cstheme="minorHAnsi"/>
          <w:bCs/>
          <w:szCs w:val="22"/>
        </w:rPr>
        <w:t>rule can be expressed as a formal rule. This</w:t>
      </w:r>
      <w:r w:rsidR="002B5EEA" w:rsidRPr="00024C69">
        <w:rPr>
          <w:rFonts w:cstheme="minorHAnsi"/>
          <w:bCs/>
          <w:szCs w:val="22"/>
        </w:rPr>
        <w:t xml:space="preserve"> means the formal rule </w:t>
      </w:r>
      <w:r w:rsidR="002B5EEA" w:rsidRPr="00024C69">
        <w:rPr>
          <w:szCs w:val="22"/>
        </w:rPr>
        <w:t>can be validat</w:t>
      </w:r>
      <w:r w:rsidR="00540C5E">
        <w:rPr>
          <w:szCs w:val="22"/>
        </w:rPr>
        <w:t>ed</w:t>
      </w:r>
      <w:r w:rsidR="002B5EEA" w:rsidRPr="00024C69">
        <w:rPr>
          <w:szCs w:val="22"/>
        </w:rPr>
        <w:t xml:space="preserve"> in an automated way.</w:t>
      </w:r>
    </w:p>
    <w:p w:rsidR="00024C69" w:rsidRDefault="00024C69" w:rsidP="009C69DB">
      <w:pPr>
        <w:ind w:left="0"/>
        <w:rPr>
          <w:szCs w:val="22"/>
        </w:rPr>
      </w:pPr>
      <w:r>
        <w:rPr>
          <w:szCs w:val="22"/>
        </w:rPr>
        <w:t xml:space="preserve">Before </w:t>
      </w:r>
      <w:r w:rsidR="00540C5E">
        <w:rPr>
          <w:szCs w:val="22"/>
        </w:rPr>
        <w:t xml:space="preserve">changing </w:t>
      </w:r>
      <w:r>
        <w:rPr>
          <w:szCs w:val="22"/>
        </w:rPr>
        <w:t xml:space="preserve">the </w:t>
      </w:r>
      <w:r w:rsidR="0077758A">
        <w:rPr>
          <w:szCs w:val="22"/>
        </w:rPr>
        <w:t>rule</w:t>
      </w:r>
      <w:r>
        <w:rPr>
          <w:szCs w:val="22"/>
        </w:rPr>
        <w:t>, it should first be validated that the rule is still desirable.</w:t>
      </w:r>
    </w:p>
    <w:p w:rsidR="003415F4" w:rsidRDefault="003415F4" w:rsidP="009C69DB">
      <w:pPr>
        <w:ind w:left="0"/>
        <w:rPr>
          <w:szCs w:val="22"/>
        </w:rPr>
      </w:pPr>
      <w:r>
        <w:rPr>
          <w:szCs w:val="22"/>
        </w:rPr>
        <w:t>This rule resi</w:t>
      </w:r>
      <w:r w:rsidR="005C6B03">
        <w:rPr>
          <w:szCs w:val="22"/>
        </w:rPr>
        <w:t xml:space="preserve">des inside a message component </w:t>
      </w:r>
      <w:r>
        <w:rPr>
          <w:szCs w:val="22"/>
        </w:rPr>
        <w:t xml:space="preserve">and the rule only concerns elements in the component – there are two components that contain this rule, </w:t>
      </w:r>
      <w:r w:rsidRPr="003415F4">
        <w:rPr>
          <w:bCs/>
          <w:szCs w:val="22"/>
          <w:lang w:val="en-US"/>
        </w:rPr>
        <w:t>Intermediary 8</w:t>
      </w:r>
      <w:r>
        <w:rPr>
          <w:bCs/>
          <w:szCs w:val="22"/>
          <w:lang w:val="en-US"/>
        </w:rPr>
        <w:t xml:space="preserve"> and </w:t>
      </w:r>
      <w:r w:rsidRPr="003415F4">
        <w:rPr>
          <w:bCs/>
          <w:szCs w:val="22"/>
          <w:lang w:val="en-US"/>
        </w:rPr>
        <w:t>Intermediary 9</w:t>
      </w:r>
      <w:r>
        <w:rPr>
          <w:bCs/>
          <w:szCs w:val="22"/>
          <w:lang w:val="en-US"/>
        </w:rPr>
        <w:t>. The messages that contain these components are identified in section B.</w:t>
      </w:r>
    </w:p>
    <w:p w:rsidR="0077758A" w:rsidRPr="004926D7" w:rsidRDefault="00297E75" w:rsidP="0077758A">
      <w:pPr>
        <w:spacing w:before="240" w:after="40"/>
        <w:ind w:left="0"/>
        <w:rPr>
          <w:rFonts w:cstheme="minorHAnsi"/>
          <w:b/>
          <w:bCs/>
          <w:sz w:val="20"/>
        </w:rPr>
      </w:pPr>
      <w:r w:rsidRPr="004926D7">
        <w:rPr>
          <w:rFonts w:cstheme="minorHAnsi"/>
          <w:b/>
          <w:bCs/>
          <w:szCs w:val="22"/>
        </w:rPr>
        <w:t>Requested Settlement Currency Rule</w:t>
      </w:r>
      <w:r w:rsidR="0077758A" w:rsidRPr="004926D7">
        <w:rPr>
          <w:rFonts w:cstheme="minorHAnsi"/>
          <w:b/>
          <w:bCs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55"/>
      </w:tblGrid>
      <w:tr w:rsidR="00024C69" w:rsidTr="0077758A">
        <w:tc>
          <w:tcPr>
            <w:tcW w:w="3888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Rule as Text</w:t>
            </w:r>
          </w:p>
        </w:tc>
        <w:tc>
          <w:tcPr>
            <w:tcW w:w="5355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Rule when expressed in a formal way </w:t>
            </w:r>
          </w:p>
        </w:tc>
      </w:tr>
      <w:tr w:rsidR="00730169" w:rsidRPr="00730169" w:rsidTr="0077758A">
        <w:tc>
          <w:tcPr>
            <w:tcW w:w="3888" w:type="dxa"/>
          </w:tcPr>
          <w:p w:rsidR="003415F4" w:rsidRDefault="003415F4" w:rsidP="003415F4">
            <w:pPr>
              <w:spacing w:before="4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D21F16">
              <w:rPr>
                <w:rFonts w:cstheme="minorHAnsi"/>
                <w:bCs/>
                <w:sz w:val="18"/>
                <w:szCs w:val="18"/>
              </w:rPr>
              <w:t>OrderOriginatorEligibility1Rule</w:t>
            </w:r>
          </w:p>
          <w:p w:rsidR="00024C69" w:rsidRPr="00730169" w:rsidRDefault="003415F4" w:rsidP="003415F4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D21F16">
              <w:rPr>
                <w:rFonts w:cstheme="minorHAnsi"/>
                <w:bCs/>
                <w:sz w:val="18"/>
                <w:szCs w:val="18"/>
              </w:rPr>
              <w:t xml:space="preserve">OrderOriginatorEligibility may only be present if Role is either 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UnderlyingClient1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(</w:t>
            </w:r>
            <w:r w:rsidRPr="00D21F16">
              <w:rPr>
                <w:rFonts w:cstheme="minorHAnsi"/>
                <w:bCs/>
                <w:sz w:val="18"/>
                <w:szCs w:val="18"/>
              </w:rPr>
              <w:t>UCL1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)</w:t>
            </w:r>
            <w:r w:rsidRPr="00D21F16">
              <w:rPr>
                <w:rFonts w:cstheme="minorHAnsi"/>
                <w:bCs/>
                <w:sz w:val="18"/>
                <w:szCs w:val="18"/>
              </w:rPr>
              <w:t xml:space="preserve"> or 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UnderlyingClient2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(</w:t>
            </w:r>
            <w:r w:rsidRPr="00D21F16">
              <w:rPr>
                <w:rFonts w:cstheme="minorHAnsi"/>
                <w:bCs/>
                <w:sz w:val="18"/>
                <w:szCs w:val="18"/>
              </w:rPr>
              <w:t>UCL2</w:t>
            </w:r>
            <w:r w:rsidRPr="003F6808">
              <w:rPr>
                <w:rFonts w:cstheme="minorHAnsi"/>
                <w:bCs/>
                <w:color w:val="FF0000"/>
                <w:sz w:val="18"/>
                <w:szCs w:val="18"/>
              </w:rPr>
              <w:t>)</w:t>
            </w:r>
            <w:r w:rsidRPr="00D21F16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5355" w:type="dxa"/>
          </w:tcPr>
          <w:p w:rsidR="001A62C5" w:rsidRPr="001A62C5" w:rsidRDefault="001A62C5" w:rsidP="001A62C5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1A62C5">
              <w:rPr>
                <w:rFonts w:cstheme="minorHAnsi"/>
                <w:bCs/>
                <w:sz w:val="20"/>
              </w:rPr>
              <w:t>On Condition</w:t>
            </w:r>
          </w:p>
          <w:p w:rsidR="001A62C5" w:rsidRPr="001A62C5" w:rsidRDefault="001A62C5" w:rsidP="001A62C5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1A62C5">
              <w:rPr>
                <w:rFonts w:cstheme="minorHAnsi"/>
                <w:bCs/>
                <w:sz w:val="20"/>
              </w:rPr>
              <w:tab/>
              <w:t>/OrderOriginatorEligibility is present</w:t>
            </w:r>
          </w:p>
          <w:p w:rsidR="001A62C5" w:rsidRPr="001A62C5" w:rsidRDefault="001A62C5" w:rsidP="001A62C5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1A62C5">
              <w:rPr>
                <w:rFonts w:cstheme="minorHAnsi"/>
                <w:bCs/>
                <w:sz w:val="20"/>
              </w:rPr>
              <w:t>Following Must be True</w:t>
            </w:r>
          </w:p>
          <w:p w:rsidR="001A62C5" w:rsidRPr="001A62C5" w:rsidRDefault="001A62C5" w:rsidP="001A62C5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1A62C5">
              <w:rPr>
                <w:rFonts w:cstheme="minorHAnsi"/>
                <w:bCs/>
                <w:sz w:val="20"/>
              </w:rPr>
              <w:tab/>
              <w:t>/Role Must be equal to value 'UnderlyingClient1'</w:t>
            </w:r>
          </w:p>
          <w:p w:rsidR="00024C69" w:rsidRPr="00730169" w:rsidRDefault="001A62C5" w:rsidP="001A62C5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1A62C5">
              <w:rPr>
                <w:rFonts w:cstheme="minorHAnsi"/>
                <w:bCs/>
                <w:sz w:val="20"/>
              </w:rPr>
              <w:lastRenderedPageBreak/>
              <w:t xml:space="preserve"> Or</w:t>
            </w:r>
            <w:r w:rsidRPr="001A62C5">
              <w:rPr>
                <w:rFonts w:cstheme="minorHAnsi"/>
                <w:bCs/>
                <w:sz w:val="20"/>
              </w:rPr>
              <w:tab/>
              <w:t>/Role Must be equal to value 'UnderlyingClient2'</w:t>
            </w:r>
          </w:p>
        </w:tc>
      </w:tr>
    </w:tbl>
    <w:p w:rsidR="002B5EEA" w:rsidRPr="002B5EEA" w:rsidRDefault="002B5EEA" w:rsidP="009C69DB">
      <w:pPr>
        <w:ind w:left="0"/>
        <w:rPr>
          <w:rFonts w:cstheme="minorHAnsi"/>
          <w:bCs/>
          <w:color w:val="0070C0"/>
          <w:szCs w:val="22"/>
        </w:rPr>
      </w:pPr>
    </w:p>
    <w:p w:rsidR="00080EE9" w:rsidRDefault="004306F6" w:rsidP="00080EE9">
      <w:pPr>
        <w:ind w:left="0"/>
        <w:rPr>
          <w:b/>
        </w:rPr>
      </w:pPr>
      <w:r>
        <w:rPr>
          <w:b/>
        </w:rPr>
        <w:t>An illustrated example of where the rule is located</w:t>
      </w:r>
      <w:r w:rsidR="00803887">
        <w:rPr>
          <w:b/>
        </w:rPr>
        <w:t xml:space="preserve"> (1)</w:t>
      </w:r>
    </w:p>
    <w:p w:rsidR="003415F4" w:rsidRDefault="00803887" w:rsidP="00080EE9">
      <w:pPr>
        <w:ind w:left="0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3888105" cy="2576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5F4" w:rsidRDefault="00E52AFD" w:rsidP="00080EE9">
      <w:pPr>
        <w:ind w:left="0"/>
        <w:rPr>
          <w:b/>
        </w:rPr>
      </w:pPr>
      <w:r>
        <w:rPr>
          <w:b/>
        </w:rPr>
        <w:t>The messages that use Intermediary 8 are: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620"/>
        <w:gridCol w:w="270"/>
        <w:gridCol w:w="450"/>
        <w:gridCol w:w="2880"/>
        <w:gridCol w:w="1530"/>
      </w:tblGrid>
      <w:tr w:rsidR="00E52AFD" w:rsidRPr="00E52AFD" w:rsidTr="00E52AFD">
        <w:trPr>
          <w:tblHeader/>
        </w:trPr>
        <w:tc>
          <w:tcPr>
            <w:tcW w:w="54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E52AFD" w:rsidRPr="00E52AFD" w:rsidTr="00E52AFD">
        <w:tc>
          <w:tcPr>
            <w:tcW w:w="54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0" w:firstLine="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07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</w:tr>
      <w:tr w:rsidR="00E52AFD" w:rsidRPr="00E52AFD" w:rsidTr="00E52AFD">
        <w:tc>
          <w:tcPr>
            <w:tcW w:w="54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07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</w:tr>
      <w:tr w:rsidR="00E52AFD" w:rsidRPr="00E52AFD" w:rsidTr="00E52AFD">
        <w:tc>
          <w:tcPr>
            <w:tcW w:w="54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07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</w:tr>
      <w:tr w:rsidR="00E52AFD" w:rsidRPr="00E52AFD" w:rsidTr="00E52AFD">
        <w:tc>
          <w:tcPr>
            <w:tcW w:w="54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07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29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</w:tr>
    </w:tbl>
    <w:p w:rsidR="00E52AFD" w:rsidRDefault="00E52AFD" w:rsidP="00080EE9">
      <w:pPr>
        <w:ind w:left="0"/>
        <w:rPr>
          <w:b/>
        </w:rPr>
      </w:pPr>
    </w:p>
    <w:p w:rsidR="00803887" w:rsidRDefault="00803887" w:rsidP="00803887">
      <w:pPr>
        <w:ind w:left="0"/>
        <w:rPr>
          <w:b/>
        </w:rPr>
      </w:pPr>
      <w:r>
        <w:rPr>
          <w:b/>
        </w:rPr>
        <w:t>An illustrated example of where the rule is located (2)</w:t>
      </w:r>
    </w:p>
    <w:p w:rsidR="008D4F72" w:rsidRDefault="00803887" w:rsidP="002B710D">
      <w:pPr>
        <w:ind w:left="0"/>
      </w:pPr>
      <w:r>
        <w:rPr>
          <w:noProof/>
          <w:lang w:eastAsia="en-GB"/>
        </w:rPr>
        <w:drawing>
          <wp:inline distT="0" distB="0" distL="0" distR="0" wp14:anchorId="3B0EEF5F" wp14:editId="4701D3EC">
            <wp:extent cx="3880485" cy="267970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887" w:rsidRDefault="00803887" w:rsidP="002B710D">
      <w:pPr>
        <w:ind w:left="0"/>
        <w:rPr>
          <w:szCs w:val="24"/>
        </w:rPr>
      </w:pPr>
    </w:p>
    <w:p w:rsidR="00E52AFD" w:rsidRDefault="00E52AFD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E52AFD" w:rsidRDefault="00E52AFD" w:rsidP="00E52AFD">
      <w:pPr>
        <w:ind w:left="0"/>
        <w:rPr>
          <w:b/>
        </w:rPr>
      </w:pPr>
      <w:r>
        <w:rPr>
          <w:b/>
        </w:rPr>
        <w:lastRenderedPageBreak/>
        <w:t>The messages that use Intermediary 9 are: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E52AFD" w:rsidRPr="00E52AFD" w:rsidTr="00E52AFD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0" w:firstLine="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E52AFD" w:rsidRPr="00E52AFD" w:rsidTr="00E52AFD"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620" w:type="dxa"/>
            <w:shd w:val="clear" w:color="auto" w:fill="auto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E52AFD" w:rsidRPr="00E52AFD" w:rsidRDefault="00E52AFD" w:rsidP="00E52AFD">
            <w:pPr>
              <w:numPr>
                <w:ilvl w:val="0"/>
                <w:numId w:val="30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E52AFD" w:rsidRPr="00E52AFD" w:rsidRDefault="00E52AFD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E52AFD" w:rsidRPr="00E52AFD" w:rsidRDefault="00E52AFD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E52AFD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803887" w:rsidRDefault="00803887" w:rsidP="002B710D">
      <w:pPr>
        <w:ind w:left="0"/>
        <w:rPr>
          <w:szCs w:val="24"/>
        </w:rPr>
      </w:pPr>
    </w:p>
    <w:p w:rsidR="008D4F72" w:rsidRDefault="00EA1FF5" w:rsidP="002B710D">
      <w:pPr>
        <w:ind w:left="0"/>
        <w:rPr>
          <w:szCs w:val="24"/>
        </w:rPr>
      </w:pPr>
      <w:r w:rsidRPr="00900012">
        <w:rPr>
          <w:szCs w:val="24"/>
        </w:rPr>
        <w:t>If the</w:t>
      </w:r>
      <w:r w:rsidR="001D15C1" w:rsidRPr="00900012">
        <w:rPr>
          <w:szCs w:val="24"/>
        </w:rPr>
        <w:t xml:space="preserve"> change request for the deletion of ‘cancel</w:t>
      </w:r>
      <w:r w:rsidRPr="00900012">
        <w:rPr>
          <w:szCs w:val="24"/>
        </w:rPr>
        <w:t xml:space="preserve"> by details’ is agreed then this </w:t>
      </w:r>
      <w:r w:rsidR="00E308C7" w:rsidRPr="00900012">
        <w:rPr>
          <w:szCs w:val="24"/>
        </w:rPr>
        <w:t>eliminates the need for changes to the cancellation messages (</w:t>
      </w:r>
      <w:r w:rsidRPr="00900012">
        <w:rPr>
          <w:szCs w:val="24"/>
        </w:rPr>
        <w:t>setr.005, setr.011,</w:t>
      </w:r>
      <w:r w:rsidR="004926D7" w:rsidRPr="00900012">
        <w:rPr>
          <w:szCs w:val="24"/>
        </w:rPr>
        <w:t xml:space="preserve"> setr.047, setr.051</w:t>
      </w:r>
      <w:r w:rsidR="00E308C7" w:rsidRPr="00900012">
        <w:rPr>
          <w:szCs w:val="24"/>
        </w:rPr>
        <w:t>).</w:t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900012" w:rsidRDefault="00900012" w:rsidP="00900012">
      <w:pPr>
        <w:suppressAutoHyphens w:val="0"/>
        <w:spacing w:before="240"/>
        <w:ind w:left="720" w:hanging="720"/>
        <w:rPr>
          <w:rFonts w:cstheme="minorHAnsi"/>
          <w:szCs w:val="22"/>
        </w:rPr>
      </w:pPr>
      <w:r>
        <w:rPr>
          <w:rFonts w:cstheme="minorHAnsi"/>
          <w:szCs w:val="22"/>
        </w:rPr>
        <w:t>[1]</w:t>
      </w:r>
      <w:r>
        <w:rPr>
          <w:rFonts w:cstheme="minorHAnsi"/>
          <w:szCs w:val="22"/>
        </w:rPr>
        <w:tab/>
      </w:r>
      <w:r w:rsidR="001A62C5" w:rsidRPr="001A62C5">
        <w:rPr>
          <w:rFonts w:cstheme="minorHAnsi"/>
          <w:szCs w:val="22"/>
        </w:rPr>
        <w:t xml:space="preserve">To make an existing cross-element rule ‘formal’ so that it can be validated </w:t>
      </w:r>
      <w:r w:rsidR="00291B2F">
        <w:rPr>
          <w:rFonts w:cstheme="minorHAnsi"/>
          <w:szCs w:val="22"/>
        </w:rPr>
        <w:t>automaticallly</w:t>
      </w:r>
      <w:r w:rsidR="001A62C5" w:rsidRPr="001A62C5">
        <w:rPr>
          <w:rFonts w:cstheme="minorHAnsi"/>
          <w:szCs w:val="22"/>
        </w:rPr>
        <w:t>.</w:t>
      </w:r>
      <w:r>
        <w:rPr>
          <w:rFonts w:cstheme="minorHAnsi"/>
          <w:szCs w:val="22"/>
        </w:rPr>
        <w:t xml:space="preserve"> </w:t>
      </w:r>
    </w:p>
    <w:p w:rsidR="001A62C5" w:rsidRPr="001A62C5" w:rsidRDefault="00644DAF" w:rsidP="00900012">
      <w:pPr>
        <w:suppressAutoHyphens w:val="0"/>
        <w:spacing w:before="240"/>
        <w:ind w:left="720" w:hanging="720"/>
        <w:rPr>
          <w:rFonts w:cstheme="minorHAnsi"/>
          <w:szCs w:val="22"/>
        </w:rPr>
      </w:pPr>
      <w:r>
        <w:rPr>
          <w:rFonts w:cstheme="minorHAnsi"/>
          <w:szCs w:val="22"/>
        </w:rPr>
        <w:t>[2]</w:t>
      </w:r>
      <w:r>
        <w:rPr>
          <w:rFonts w:cstheme="minorHAnsi"/>
          <w:szCs w:val="22"/>
        </w:rPr>
        <w:tab/>
        <w:t>T</w:t>
      </w:r>
      <w:r w:rsidR="00900012">
        <w:rPr>
          <w:rFonts w:cstheme="minorHAnsi"/>
          <w:szCs w:val="22"/>
        </w:rPr>
        <w:t xml:space="preserve">o </w:t>
      </w:r>
      <w:r w:rsidR="00900012" w:rsidRPr="00900012">
        <w:rPr>
          <w:rFonts w:cstheme="minorHAnsi"/>
          <w:szCs w:val="22"/>
        </w:rPr>
        <w:t>conform to the ISO 20022 linguistic style for a rule.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r>
        <w:rPr>
          <w:rFonts w:cs="Arial"/>
        </w:rPr>
        <w:t>None.</w:t>
      </w:r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641400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641400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641400">
      <w:pPr>
        <w:ind w:left="0"/>
        <w:rPr>
          <w:rFonts w:ascii="Times New Roman" w:hAnsi="Times New Roman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2C" w:rsidRDefault="007176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F7843" w:rsidP="004F7843">
    <w:pPr>
      <w:pStyle w:val="FooterSwift"/>
      <w:tabs>
        <w:tab w:val="clear" w:pos="4200"/>
        <w:tab w:val="clear" w:pos="8712"/>
        <w:tab w:val="left" w:pos="3870"/>
        <w:tab w:val="left" w:pos="5940"/>
        <w:tab w:val="right" w:pos="891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</w:t>
      </w:r>
      <w:r w:rsidR="005C6B03">
        <w:rPr>
          <w:noProof/>
        </w:rPr>
        <w:t>0567</w:t>
      </w:r>
      <w:r>
        <w:rPr>
          <w:noProof/>
        </w:rPr>
        <w:t>_SWIFT_</w:t>
      </w:r>
      <w:r w:rsidR="005C6B03">
        <w:rPr>
          <w:noProof/>
        </w:rPr>
        <w:t>IF_</w:t>
      </w:r>
      <w:r>
        <w:rPr>
          <w:noProof/>
        </w:rPr>
        <w:t>setr_OrderOriginatorEligibility1Rule_</w:t>
      </w:r>
      <w:r w:rsidR="005C6B03">
        <w:rPr>
          <w:noProof/>
        </w:rPr>
        <w:t>v</w:t>
      </w:r>
      <w:r w:rsidR="00641400">
        <w:rPr>
          <w:noProof/>
        </w:rPr>
        <w:t>2</w:t>
      </w:r>
    </w:fldSimple>
    <w:r w:rsidR="005C6B03">
      <w:rPr>
        <w:noProof/>
      </w:rPr>
      <w:t xml:space="preserve">     </w:t>
    </w:r>
    <w:r w:rsidR="004306F6">
      <w:rPr>
        <w:lang w:val="en-US"/>
      </w:rPr>
      <w:t xml:space="preserve">Produced by SWIFT </w:t>
    </w:r>
    <w:r w:rsidR="005C6B03"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641400">
      <w:rPr>
        <w:noProof/>
      </w:rPr>
      <w:t>4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2C" w:rsidRDefault="00717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2C" w:rsidRDefault="007176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2C" w:rsidRDefault="0071762C" w:rsidP="0071762C">
    <w:pPr>
      <w:pStyle w:val="Header"/>
      <w:spacing w:before="0" w:after="0"/>
      <w:ind w:left="0"/>
    </w:pPr>
    <w:r>
      <w:t>RA ID: CR</w:t>
    </w:r>
    <w:r w:rsidR="005C6B03">
      <w:t>0567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2C" w:rsidRDefault="007176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8B580E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6A7DD1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2"/>
  </w:num>
  <w:num w:numId="21">
    <w:abstractNumId w:val="5"/>
  </w:num>
  <w:num w:numId="22">
    <w:abstractNumId w:val="13"/>
  </w:num>
  <w:num w:numId="23">
    <w:abstractNumId w:val="2"/>
  </w:num>
  <w:num w:numId="24">
    <w:abstractNumId w:val="1"/>
  </w:num>
  <w:num w:numId="25">
    <w:abstractNumId w:val="11"/>
  </w:num>
  <w:num w:numId="26">
    <w:abstractNumId w:val="6"/>
  </w:num>
  <w:num w:numId="27">
    <w:abstractNumId w:val="8"/>
  </w:num>
  <w:num w:numId="28">
    <w:abstractNumId w:val="7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24C69"/>
    <w:rsid w:val="00080EE9"/>
    <w:rsid w:val="000E3B7A"/>
    <w:rsid w:val="00123AA3"/>
    <w:rsid w:val="001A62C5"/>
    <w:rsid w:val="001D15C1"/>
    <w:rsid w:val="0021762E"/>
    <w:rsid w:val="00241650"/>
    <w:rsid w:val="00245DED"/>
    <w:rsid w:val="0028124A"/>
    <w:rsid w:val="00291B2F"/>
    <w:rsid w:val="00297E75"/>
    <w:rsid w:val="002B5EEA"/>
    <w:rsid w:val="002B710D"/>
    <w:rsid w:val="003415F4"/>
    <w:rsid w:val="0039241B"/>
    <w:rsid w:val="003F6808"/>
    <w:rsid w:val="004306F6"/>
    <w:rsid w:val="004926D7"/>
    <w:rsid w:val="00494067"/>
    <w:rsid w:val="004F7843"/>
    <w:rsid w:val="00540C5E"/>
    <w:rsid w:val="00547C26"/>
    <w:rsid w:val="00572626"/>
    <w:rsid w:val="005A62FC"/>
    <w:rsid w:val="005C6B03"/>
    <w:rsid w:val="005D6388"/>
    <w:rsid w:val="006320B8"/>
    <w:rsid w:val="0063377B"/>
    <w:rsid w:val="00636FF4"/>
    <w:rsid w:val="00641400"/>
    <w:rsid w:val="00644DAF"/>
    <w:rsid w:val="006850E2"/>
    <w:rsid w:val="0071762C"/>
    <w:rsid w:val="00730169"/>
    <w:rsid w:val="00733FB1"/>
    <w:rsid w:val="00755DD7"/>
    <w:rsid w:val="0077758A"/>
    <w:rsid w:val="007D1A4F"/>
    <w:rsid w:val="007F50D7"/>
    <w:rsid w:val="00803887"/>
    <w:rsid w:val="008145F2"/>
    <w:rsid w:val="00881D5F"/>
    <w:rsid w:val="008D4F72"/>
    <w:rsid w:val="00900012"/>
    <w:rsid w:val="00986383"/>
    <w:rsid w:val="009A3F92"/>
    <w:rsid w:val="009C69DB"/>
    <w:rsid w:val="009C72E1"/>
    <w:rsid w:val="009E22E7"/>
    <w:rsid w:val="009E446C"/>
    <w:rsid w:val="00A559B9"/>
    <w:rsid w:val="00A644DA"/>
    <w:rsid w:val="00AC03A6"/>
    <w:rsid w:val="00AE213F"/>
    <w:rsid w:val="00B31E0C"/>
    <w:rsid w:val="00B404E0"/>
    <w:rsid w:val="00B53571"/>
    <w:rsid w:val="00B56B63"/>
    <w:rsid w:val="00B70ED0"/>
    <w:rsid w:val="00C1762C"/>
    <w:rsid w:val="00C56255"/>
    <w:rsid w:val="00CF0163"/>
    <w:rsid w:val="00D162E6"/>
    <w:rsid w:val="00D16CB4"/>
    <w:rsid w:val="00D32809"/>
    <w:rsid w:val="00D60CE5"/>
    <w:rsid w:val="00D84272"/>
    <w:rsid w:val="00D84D17"/>
    <w:rsid w:val="00DB0272"/>
    <w:rsid w:val="00DB3D24"/>
    <w:rsid w:val="00E308C7"/>
    <w:rsid w:val="00E52AFD"/>
    <w:rsid w:val="00E564EF"/>
    <w:rsid w:val="00EA1FF5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2016-07-27T09:11:00Z</dcterms:created>
  <dcterms:modified xsi:type="dcterms:W3CDTF">2016-07-27T09:13:00Z</dcterms:modified>
</cp:coreProperties>
</file>