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D8" w:rsidRPr="00B84DD8" w:rsidRDefault="00B84DD8" w:rsidP="00B84DD8">
      <w:pPr>
        <w:spacing w:before="14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b/>
          <w:smallCaps/>
          <w:sz w:val="24"/>
          <w:szCs w:val="24"/>
        </w:rPr>
        <w:t>Change Request</w:t>
      </w:r>
    </w:p>
    <w:p w:rsidR="00B84DD8" w:rsidRPr="00B84DD8" w:rsidRDefault="00B84DD8" w:rsidP="00B84DD8">
      <w:pPr>
        <w:spacing w:before="14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b/>
          <w:smallCaps/>
          <w:sz w:val="24"/>
          <w:szCs w:val="24"/>
        </w:rPr>
        <w:t>for the update of ISO 20022 financial repository items</w:t>
      </w:r>
    </w:p>
    <w:p w:rsidR="00B84DD8" w:rsidRPr="00B84DD8" w:rsidRDefault="00B84DD8" w:rsidP="00B84DD8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b/>
          <w:sz w:val="24"/>
          <w:szCs w:val="24"/>
        </w:rPr>
        <w:t>Origin of the request: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i/>
          <w:sz w:val="24"/>
          <w:szCs w:val="24"/>
        </w:rPr>
        <w:t>A.1 Submitter</w:t>
      </w:r>
      <w:r w:rsidRPr="00B84DD8">
        <w:rPr>
          <w:rFonts w:ascii="Times New Roman" w:eastAsia="Times New Roman" w:hAnsi="Times New Roman" w:cs="Times New Roman"/>
          <w:sz w:val="24"/>
          <w:szCs w:val="24"/>
        </w:rPr>
        <w:t xml:space="preserve">: ISO 20022 Registration </w:t>
      </w:r>
      <w:proofErr w:type="gramStart"/>
      <w:r w:rsidRPr="00B84DD8">
        <w:rPr>
          <w:rFonts w:ascii="Times New Roman" w:eastAsia="Times New Roman" w:hAnsi="Times New Roman" w:cs="Times New Roman"/>
          <w:sz w:val="24"/>
          <w:szCs w:val="24"/>
        </w:rPr>
        <w:t>Authority</w:t>
      </w:r>
      <w:proofErr w:type="gramEnd"/>
      <w:r w:rsidRPr="00B84D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84D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A.2 Contact </w:t>
      </w:r>
      <w:proofErr w:type="spellStart"/>
      <w:r w:rsidRPr="00B84D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person</w:t>
      </w:r>
      <w:proofErr w:type="spellEnd"/>
      <w:r w:rsidRPr="00B84D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:</w:t>
      </w:r>
      <w:r w:rsidRPr="00B84D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Jean-Marie Eloy (</w:t>
      </w:r>
      <w:hyperlink r:id="rId9" w:history="1">
        <w:r w:rsidRPr="00B84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iso20022ra@iso20022.org</w:t>
        </w:r>
      </w:hyperlink>
      <w:r w:rsidRPr="00B84DD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 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B84DD8">
        <w:rPr>
          <w:rFonts w:ascii="Times New Roman" w:eastAsia="Times New Roman" w:hAnsi="Times New Roman" w:cs="Times New Roman"/>
          <w:i/>
          <w:sz w:val="24"/>
          <w:szCs w:val="24"/>
        </w:rPr>
        <w:t>A.3 Sponsors</w:t>
      </w:r>
      <w:r w:rsidRPr="00B84DD8">
        <w:rPr>
          <w:rFonts w:ascii="Times New Roman" w:eastAsia="Times New Roman" w:hAnsi="Times New Roman" w:cs="Times New Roman"/>
          <w:sz w:val="24"/>
          <w:szCs w:val="24"/>
        </w:rPr>
        <w:t>: European Securities and Markets Authority (ESMA)</w:t>
      </w:r>
    </w:p>
    <w:p w:rsidR="00B84DD8" w:rsidRPr="00B84DD8" w:rsidRDefault="00B84DD8" w:rsidP="00B84DD8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b/>
          <w:sz w:val="24"/>
          <w:szCs w:val="20"/>
        </w:rPr>
        <w:t>Related messages: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>All message definitions that use the ISIN Identifier or the CFI Identifier.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 xml:space="preserve">The following message sets and messages are impacted. They all use the ISIN and those marked with a “*” also use the </w:t>
      </w:r>
      <w:proofErr w:type="gramStart"/>
      <w:r w:rsidRPr="00B84DD8">
        <w:rPr>
          <w:rFonts w:ascii="Times New Roman" w:eastAsia="Times New Roman" w:hAnsi="Times New Roman" w:cs="Times New Roman"/>
          <w:sz w:val="24"/>
          <w:szCs w:val="20"/>
        </w:rPr>
        <w:t>CFI :</w:t>
      </w:r>
      <w:proofErr w:type="gramEnd"/>
    </w:p>
    <w:p w:rsidR="00B84DD8" w:rsidRPr="00B84DD8" w:rsidRDefault="00B84DD8" w:rsidP="00B84DD8">
      <w:pPr>
        <w:numPr>
          <w:ilvl w:val="0"/>
          <w:numId w:val="3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>Total Portfolio Valuation</w:t>
      </w:r>
    </w:p>
    <w:tbl>
      <w:tblPr>
        <w:tblW w:w="5280" w:type="dxa"/>
        <w:tblInd w:w="93" w:type="dxa"/>
        <w:tblLook w:val="00A0" w:firstRow="1" w:lastRow="0" w:firstColumn="1" w:lastColumn="0" w:noHBand="0" w:noVBand="0"/>
      </w:tblPr>
      <w:tblGrid>
        <w:gridCol w:w="2640"/>
        <w:gridCol w:w="2640"/>
      </w:tblGrid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sese.037.001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B84DD8" w:rsidRPr="00B84DD8" w:rsidRDefault="00B84DD8" w:rsidP="00B84DD8">
      <w:pPr>
        <w:numPr>
          <w:ilvl w:val="0"/>
          <w:numId w:val="3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>CCP Clearing</w:t>
      </w:r>
    </w:p>
    <w:tbl>
      <w:tblPr>
        <w:tblW w:w="5280" w:type="dxa"/>
        <w:tblInd w:w="93" w:type="dxa"/>
        <w:tblLook w:val="00A0" w:firstRow="1" w:lastRow="0" w:firstColumn="1" w:lastColumn="0" w:noHBand="0" w:noVBand="0"/>
      </w:tblPr>
      <w:tblGrid>
        <w:gridCol w:w="2640"/>
        <w:gridCol w:w="2640"/>
      </w:tblGrid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secl.001.001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secl.002.001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secl.003.001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secl.004.001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secl.005.001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secl.007.001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secl.008.001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secl.009.001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secl.010.001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B84DD8" w:rsidRPr="00B84DD8" w:rsidRDefault="00B84DD8" w:rsidP="00B84DD8">
      <w:pPr>
        <w:numPr>
          <w:ilvl w:val="0"/>
          <w:numId w:val="3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>Post Trade Matching</w:t>
      </w:r>
    </w:p>
    <w:tbl>
      <w:tblPr>
        <w:tblW w:w="5280" w:type="dxa"/>
        <w:tblInd w:w="93" w:type="dxa"/>
        <w:tblLook w:val="00A0" w:firstRow="1" w:lastRow="0" w:firstColumn="1" w:lastColumn="0" w:noHBand="0" w:noVBand="0"/>
      </w:tblPr>
      <w:tblGrid>
        <w:gridCol w:w="2640"/>
        <w:gridCol w:w="2640"/>
      </w:tblGrid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setr.027.001*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setr.044.001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B84DD8" w:rsidRPr="00B84DD8" w:rsidRDefault="00B84DD8" w:rsidP="00B84DD8">
      <w:pPr>
        <w:numPr>
          <w:ilvl w:val="0"/>
          <w:numId w:val="3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>Proxy Voting</w:t>
      </w:r>
    </w:p>
    <w:tbl>
      <w:tblPr>
        <w:tblW w:w="5280" w:type="dxa"/>
        <w:tblInd w:w="93" w:type="dxa"/>
        <w:tblLook w:val="00A0" w:firstRow="1" w:lastRow="0" w:firstColumn="1" w:lastColumn="0" w:noHBand="0" w:noVBand="0"/>
      </w:tblPr>
      <w:tblGrid>
        <w:gridCol w:w="2640"/>
        <w:gridCol w:w="2640"/>
      </w:tblGrid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seev.001.001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seev.002.001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seev.003.001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seev.004.001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seev.005.001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seev.006.001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seev.007.001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seev.008.001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B84DD8" w:rsidRPr="00B84DD8" w:rsidRDefault="00B84DD8" w:rsidP="00B84DD8">
      <w:pPr>
        <w:numPr>
          <w:ilvl w:val="0"/>
          <w:numId w:val="3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>Issuers’ Agents Communication</w:t>
      </w:r>
    </w:p>
    <w:tbl>
      <w:tblPr>
        <w:tblW w:w="5280" w:type="dxa"/>
        <w:tblInd w:w="93" w:type="dxa"/>
        <w:tblLook w:val="00A0" w:firstRow="1" w:lastRow="0" w:firstColumn="1" w:lastColumn="0" w:noHBand="0" w:noVBand="0"/>
      </w:tblPr>
      <w:tblGrid>
        <w:gridCol w:w="2640"/>
        <w:gridCol w:w="2640"/>
      </w:tblGrid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seev.009.001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seev.010.001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seev.011.001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seev.012.001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seev.013.001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lastRenderedPageBreak/>
              <w:t>seev.014.001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seev.015.001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seev.016.001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seev.017.001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seev.018.001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seev.019.001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seev.020.001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seev.021.001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seev.022.001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seev.023.001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seev.024.001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seev.025.001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seev.026.001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seev.027.001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seev.028.001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seev.029.001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seev.030.001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B84DD8" w:rsidRPr="00B84DD8" w:rsidRDefault="00B84DD8" w:rsidP="00B84DD8">
      <w:pPr>
        <w:numPr>
          <w:ilvl w:val="0"/>
          <w:numId w:val="3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>Transaction Regulatory Reporting</w:t>
      </w:r>
    </w:p>
    <w:tbl>
      <w:tblPr>
        <w:tblW w:w="5280" w:type="dxa"/>
        <w:tblInd w:w="93" w:type="dxa"/>
        <w:tblLook w:val="00A0" w:firstRow="1" w:lastRow="0" w:firstColumn="1" w:lastColumn="0" w:noHBand="0" w:noVBand="0"/>
      </w:tblPr>
      <w:tblGrid>
        <w:gridCol w:w="2640"/>
        <w:gridCol w:w="2640"/>
      </w:tblGrid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auth.008.001*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Archived in 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auth.009.001*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</w:tcPr>
          <w:p w:rsidR="00231BE4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Archived in 2017</w:t>
            </w:r>
          </w:p>
        </w:tc>
      </w:tr>
    </w:tbl>
    <w:p w:rsidR="00B84DD8" w:rsidRPr="00B84DD8" w:rsidRDefault="00B84DD8" w:rsidP="00B84DD8">
      <w:pPr>
        <w:numPr>
          <w:ilvl w:val="0"/>
          <w:numId w:val="3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>Investment Funds</w:t>
      </w:r>
    </w:p>
    <w:tbl>
      <w:tblPr>
        <w:tblW w:w="5280" w:type="dxa"/>
        <w:tblInd w:w="93" w:type="dxa"/>
        <w:tblLook w:val="00A0" w:firstRow="1" w:lastRow="0" w:firstColumn="1" w:lastColumn="0" w:noHBand="0" w:noVBand="0"/>
      </w:tblPr>
      <w:tblGrid>
        <w:gridCol w:w="2640"/>
        <w:gridCol w:w="2640"/>
      </w:tblGrid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acmt.001.001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acmt.002.001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6E057C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acmt.003.001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6E057C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camt.040.001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camt.041.001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camt.042.001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camt.043.001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camt.044.001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camt.045.001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reda.001.001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reda.002.001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reda.004.001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reda.005.001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semt.002.001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semt.003.001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semt.004.001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semt.005.001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semt.006.001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semt.007.001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sese.001.001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2017/2018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sese.002.001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2017/2018</w:t>
            </w:r>
          </w:p>
        </w:tc>
      </w:tr>
      <w:tr w:rsidR="00525B7E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525B7E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sese.003.001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525B7E" w:rsidRPr="00B84DD8" w:rsidRDefault="00525B7E" w:rsidP="00AC45B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2017/2018</w:t>
            </w:r>
          </w:p>
        </w:tc>
      </w:tr>
      <w:tr w:rsidR="00525B7E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525B7E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lastRenderedPageBreak/>
              <w:t>sese.004.001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525B7E" w:rsidRPr="00B84DD8" w:rsidRDefault="00525B7E" w:rsidP="00AC45B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2017/2018</w:t>
            </w:r>
          </w:p>
        </w:tc>
      </w:tr>
      <w:tr w:rsidR="00525B7E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525B7E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sese.005.001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525B7E" w:rsidRPr="00B84DD8" w:rsidRDefault="00525B7E" w:rsidP="00AC45B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2017/2018</w:t>
            </w:r>
          </w:p>
        </w:tc>
      </w:tr>
      <w:tr w:rsidR="00525B7E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525B7E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sese.006.001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525B7E" w:rsidRPr="00B84DD8" w:rsidRDefault="00525B7E" w:rsidP="00AC45B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2017/2018</w:t>
            </w:r>
          </w:p>
        </w:tc>
      </w:tr>
      <w:tr w:rsidR="00525B7E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525B7E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sese.007.001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525B7E" w:rsidRPr="00B84DD8" w:rsidRDefault="00525B7E" w:rsidP="00AC45B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2017/2018</w:t>
            </w:r>
          </w:p>
        </w:tc>
      </w:tr>
      <w:tr w:rsidR="00525B7E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525B7E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sese.008.001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525B7E" w:rsidRPr="00B84DD8" w:rsidRDefault="00525B7E" w:rsidP="00AC45B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2017/2018</w:t>
            </w:r>
          </w:p>
        </w:tc>
      </w:tr>
      <w:tr w:rsidR="00525B7E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525B7E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sese.012.001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525B7E" w:rsidRPr="00B84DD8" w:rsidRDefault="00525B7E" w:rsidP="00AC45B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2017/2018</w:t>
            </w:r>
          </w:p>
        </w:tc>
      </w:tr>
      <w:tr w:rsidR="00525B7E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525B7E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sese.013.001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525B7E" w:rsidRPr="00B84DD8" w:rsidRDefault="00525B7E" w:rsidP="00AC45B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2017/2018</w:t>
            </w:r>
          </w:p>
        </w:tc>
      </w:tr>
      <w:tr w:rsidR="00525B7E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525B7E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sese.014.001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525B7E" w:rsidRPr="00B84DD8" w:rsidRDefault="00525B7E" w:rsidP="00AC45B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2017/2018</w:t>
            </w:r>
          </w:p>
        </w:tc>
      </w:tr>
      <w:tr w:rsidR="00525B7E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525B7E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sese.018.001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525B7E" w:rsidRPr="00B84DD8" w:rsidRDefault="00525B7E" w:rsidP="00AC45B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2017/2018</w:t>
            </w:r>
          </w:p>
        </w:tc>
      </w:tr>
      <w:tr w:rsidR="00525B7E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525B7E" w:rsidRPr="00B84DD8" w:rsidRDefault="00525B7E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sese.019.001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525B7E" w:rsidRPr="00B84DD8" w:rsidRDefault="00525B7E" w:rsidP="00AC45B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2017/2018</w:t>
            </w:r>
          </w:p>
        </w:tc>
      </w:tr>
      <w:tr w:rsidR="00231BE4" w:rsidRPr="00B84DD8" w:rsidTr="00525B7E">
        <w:trPr>
          <w:trHeight w:val="289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setr.001.001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setr.002.001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setr.003.001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setr.004.001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setr.005.001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setr.006.001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setr.007.001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setr.008.001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setr.009.001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setr.010.001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setr.011.001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setr.012.001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setr.013.001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setr.014.001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setr.015.001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setr.016.001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setr.017.001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setr.047.001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setr.048.001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setr.049.001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setr.050.001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lastRenderedPageBreak/>
              <w:t>setr.051.001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setr.052.001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setr.053.001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setr.054.001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setr.055.001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setr.056.001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  <w:tr w:rsidR="00231BE4" w:rsidRPr="00B84DD8" w:rsidTr="00231BE4">
        <w:trPr>
          <w:trHeight w:val="300"/>
        </w:trPr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</w:tcPr>
          <w:p w:rsidR="00231BE4" w:rsidRPr="00B84DD8" w:rsidRDefault="00231BE4" w:rsidP="00B84D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84DD8">
              <w:rPr>
                <w:rFonts w:ascii="Arial" w:eastAsia="Times New Roman" w:hAnsi="Arial" w:cs="Arial"/>
                <w:lang w:eastAsia="en-GB"/>
              </w:rPr>
              <w:t>setr.057.001</w:t>
            </w:r>
          </w:p>
        </w:tc>
        <w:tc>
          <w:tcPr>
            <w:tcW w:w="26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231BE4" w:rsidRDefault="00231BE4">
            <w:r w:rsidRPr="00C14FFF">
              <w:rPr>
                <w:rFonts w:ascii="Arial" w:eastAsia="Times New Roman" w:hAnsi="Arial" w:cs="Arial"/>
                <w:lang w:eastAsia="en-GB"/>
              </w:rPr>
              <w:t>2016/2017</w:t>
            </w:r>
          </w:p>
        </w:tc>
      </w:tr>
    </w:tbl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B84DD8" w:rsidRPr="00B84DD8" w:rsidRDefault="00B84DD8" w:rsidP="00B84DD8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b/>
          <w:sz w:val="24"/>
          <w:szCs w:val="20"/>
        </w:rPr>
        <w:t>Description of the change request:</w:t>
      </w:r>
    </w:p>
    <w:p w:rsidR="00B84DD8" w:rsidRPr="00B84DD8" w:rsidRDefault="00B84DD8" w:rsidP="00B84DD8">
      <w:pPr>
        <w:numPr>
          <w:ilvl w:val="0"/>
          <w:numId w:val="2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 xml:space="preserve">Change the pattern of datatype </w:t>
      </w:r>
      <w:proofErr w:type="spellStart"/>
      <w:r w:rsidRPr="00B84DD8">
        <w:rPr>
          <w:rFonts w:ascii="Times New Roman" w:eastAsia="Times New Roman" w:hAnsi="Times New Roman" w:cs="Times New Roman"/>
          <w:sz w:val="24"/>
          <w:szCs w:val="20"/>
        </w:rPr>
        <w:t>ISINIdentifier</w:t>
      </w:r>
      <w:proofErr w:type="spellEnd"/>
      <w:r w:rsidRPr="00B84DD8">
        <w:rPr>
          <w:rFonts w:ascii="Times New Roman" w:eastAsia="Times New Roman" w:hAnsi="Times New Roman" w:cs="Times New Roman"/>
          <w:sz w:val="24"/>
          <w:szCs w:val="20"/>
        </w:rPr>
        <w:t xml:space="preserve"> from 12 uppercase alphanumeric characters, that is, </w:t>
      </w:r>
      <w:r w:rsidRPr="00B84DD8">
        <w:rPr>
          <w:rFonts w:ascii="Times New Roman" w:eastAsia="Times New Roman" w:hAnsi="Times New Roman" w:cs="Times New Roman"/>
          <w:color w:val="1F497D"/>
          <w:sz w:val="24"/>
          <w:szCs w:val="20"/>
          <w:lang w:val="en-US"/>
        </w:rPr>
        <w:t xml:space="preserve">[A-Z0-9]{12,12} </w:t>
      </w:r>
      <w:r w:rsidRPr="00B84DD8">
        <w:rPr>
          <w:rFonts w:ascii="Times New Roman" w:eastAsia="Times New Roman" w:hAnsi="Times New Roman" w:cs="Times New Roman"/>
          <w:sz w:val="24"/>
          <w:szCs w:val="20"/>
        </w:rPr>
        <w:t xml:space="preserve"> to 2 uppercase letters + 9 uppercase alphanumeric characters + 1 digit, that is </w:t>
      </w:r>
      <w:r w:rsidRPr="00B84DD8">
        <w:rPr>
          <w:rFonts w:ascii="Times New Roman" w:eastAsia="Times New Roman" w:hAnsi="Times New Roman" w:cs="Times New Roman"/>
          <w:color w:val="1F497D"/>
          <w:sz w:val="24"/>
          <w:szCs w:val="20"/>
          <w:lang w:val="en-US"/>
        </w:rPr>
        <w:t>[A-Z]{2,2}[A-Z0-9]{9,9} [0-9]{1,1}</w:t>
      </w:r>
    </w:p>
    <w:p w:rsidR="00B84DD8" w:rsidRPr="00B84DD8" w:rsidRDefault="00B84DD8" w:rsidP="00B84DD8">
      <w:pPr>
        <w:numPr>
          <w:ilvl w:val="0"/>
          <w:numId w:val="2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 xml:space="preserve">Change the pattern of datatype </w:t>
      </w:r>
      <w:proofErr w:type="spellStart"/>
      <w:r w:rsidRPr="00B84DD8">
        <w:rPr>
          <w:rFonts w:ascii="Times New Roman" w:eastAsia="Times New Roman" w:hAnsi="Times New Roman" w:cs="Times New Roman"/>
          <w:sz w:val="24"/>
          <w:szCs w:val="20"/>
        </w:rPr>
        <w:t>CFIIdentifier</w:t>
      </w:r>
      <w:proofErr w:type="spellEnd"/>
      <w:r w:rsidRPr="00B84DD8">
        <w:rPr>
          <w:rFonts w:ascii="Times New Roman" w:eastAsia="Times New Roman" w:hAnsi="Times New Roman" w:cs="Times New Roman"/>
          <w:sz w:val="24"/>
          <w:szCs w:val="20"/>
        </w:rPr>
        <w:t xml:space="preserve"> from a string of up to 6 uppercase letters, that is,</w:t>
      </w:r>
      <w:r w:rsidRPr="00B84DD8">
        <w:rPr>
          <w:rFonts w:ascii="Times New Roman" w:eastAsia="Times New Roman" w:hAnsi="Times New Roman" w:cs="Times New Roman"/>
          <w:color w:val="1F497D"/>
          <w:sz w:val="24"/>
          <w:szCs w:val="20"/>
        </w:rPr>
        <w:t xml:space="preserve"> </w:t>
      </w:r>
      <w:r w:rsidRPr="00B84DD8">
        <w:rPr>
          <w:rFonts w:ascii="Times New Roman" w:eastAsia="Times New Roman" w:hAnsi="Times New Roman" w:cs="Times New Roman"/>
          <w:color w:val="1F497D"/>
          <w:sz w:val="24"/>
          <w:szCs w:val="20"/>
          <w:lang w:val="en-US"/>
        </w:rPr>
        <w:t>[A-Z]{1,6}</w:t>
      </w:r>
      <w:r w:rsidRPr="00B84DD8">
        <w:rPr>
          <w:rFonts w:ascii="Times New Roman" w:eastAsia="Times New Roman" w:hAnsi="Times New Roman" w:cs="Times New Roman"/>
          <w:sz w:val="24"/>
          <w:szCs w:val="20"/>
          <w:lang w:val="en-US"/>
        </w:rPr>
        <w:t>to a string of 6 uppercase letters, that is,</w:t>
      </w:r>
      <w:r w:rsidRPr="00B84DD8">
        <w:rPr>
          <w:rFonts w:ascii="Times New Roman" w:eastAsia="Times New Roman" w:hAnsi="Times New Roman" w:cs="Times New Roman"/>
          <w:color w:val="1F497D"/>
          <w:sz w:val="24"/>
          <w:szCs w:val="20"/>
          <w:lang w:val="en-US"/>
        </w:rPr>
        <w:t xml:space="preserve"> [A-Z]{6,6}.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 xml:space="preserve">For this purpose, the RA has created two new </w:t>
      </w:r>
      <w:proofErr w:type="gramStart"/>
      <w:r w:rsidRPr="00B84DD8">
        <w:rPr>
          <w:rFonts w:ascii="Times New Roman" w:eastAsia="Times New Roman" w:hAnsi="Times New Roman" w:cs="Times New Roman"/>
          <w:sz w:val="24"/>
          <w:szCs w:val="20"/>
        </w:rPr>
        <w:t>datatypes :</w:t>
      </w:r>
      <w:proofErr w:type="gramEnd"/>
    </w:p>
    <w:p w:rsidR="00B84DD8" w:rsidRPr="00B84DD8" w:rsidRDefault="00B84DD8" w:rsidP="00B84DD8">
      <w:pPr>
        <w:numPr>
          <w:ilvl w:val="0"/>
          <w:numId w:val="2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>ISINOct2015Identifier</w:t>
      </w:r>
    </w:p>
    <w:p w:rsidR="00B84DD8" w:rsidRPr="00B84DD8" w:rsidRDefault="00B84DD8" w:rsidP="00B84DD8">
      <w:pPr>
        <w:numPr>
          <w:ilvl w:val="0"/>
          <w:numId w:val="2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 xml:space="preserve">CFIOct2015Identifier 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t xml:space="preserve">And, to avoid further re-use of the current datatypes, the RA has changed the registration status of the current </w:t>
      </w:r>
      <w:proofErr w:type="spellStart"/>
      <w:r w:rsidRPr="00B84DD8">
        <w:rPr>
          <w:rFonts w:ascii="Times New Roman" w:eastAsia="Times New Roman" w:hAnsi="Times New Roman" w:cs="Times New Roman"/>
          <w:sz w:val="24"/>
          <w:szCs w:val="20"/>
        </w:rPr>
        <w:t>ISINIdentifier</w:t>
      </w:r>
      <w:proofErr w:type="spellEnd"/>
      <w:r w:rsidRPr="00B84DD8"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  <w:proofErr w:type="spellStart"/>
      <w:r w:rsidRPr="00B84DD8">
        <w:rPr>
          <w:rFonts w:ascii="Times New Roman" w:eastAsia="Times New Roman" w:hAnsi="Times New Roman" w:cs="Times New Roman"/>
          <w:sz w:val="24"/>
          <w:szCs w:val="20"/>
        </w:rPr>
        <w:t>CFIIdentifier</w:t>
      </w:r>
      <w:proofErr w:type="spellEnd"/>
      <w:r w:rsidRPr="00B84DD8">
        <w:rPr>
          <w:rFonts w:ascii="Times New Roman" w:eastAsia="Times New Roman" w:hAnsi="Times New Roman" w:cs="Times New Roman"/>
          <w:sz w:val="24"/>
          <w:szCs w:val="20"/>
        </w:rPr>
        <w:t xml:space="preserve"> to “Obsolete”. 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4DD8" w:rsidRPr="00B84DD8" w:rsidRDefault="00B84DD8" w:rsidP="00B84DD8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b/>
          <w:sz w:val="24"/>
          <w:szCs w:val="24"/>
        </w:rPr>
        <w:t>Purpose of the change: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84DD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patterns of the current datatypes </w:t>
      </w:r>
      <w:proofErr w:type="spellStart"/>
      <w:r w:rsidRPr="00B84DD8">
        <w:rPr>
          <w:rFonts w:ascii="Times New Roman" w:eastAsia="Times New Roman" w:hAnsi="Times New Roman" w:cs="Times New Roman"/>
          <w:sz w:val="24"/>
          <w:szCs w:val="20"/>
          <w:lang w:val="en-US"/>
        </w:rPr>
        <w:t>ISINIdentifier</w:t>
      </w:r>
      <w:proofErr w:type="spellEnd"/>
      <w:r w:rsidRPr="00B84DD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</w:t>
      </w:r>
      <w:proofErr w:type="spellStart"/>
      <w:r w:rsidRPr="00B84DD8">
        <w:rPr>
          <w:rFonts w:ascii="Times New Roman" w:eastAsia="Times New Roman" w:hAnsi="Times New Roman" w:cs="Times New Roman"/>
          <w:sz w:val="24"/>
          <w:szCs w:val="20"/>
          <w:lang w:val="en-US"/>
        </w:rPr>
        <w:t>CFIIdentifer</w:t>
      </w:r>
      <w:proofErr w:type="spellEnd"/>
      <w:r w:rsidRPr="00B84DD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are not fully aligned with the patterns described in ISO 6166 and ISO 10962 respectively. 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84DD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Within the context of the decision to use ISO 20022 for </w:t>
      </w:r>
      <w:proofErr w:type="spellStart"/>
      <w:r w:rsidRPr="00B84DD8">
        <w:rPr>
          <w:rFonts w:ascii="Times New Roman" w:eastAsia="Times New Roman" w:hAnsi="Times New Roman" w:cs="Times New Roman"/>
          <w:sz w:val="24"/>
          <w:szCs w:val="20"/>
          <w:lang w:val="en-US"/>
        </w:rPr>
        <w:t>MiFIR</w:t>
      </w:r>
      <w:proofErr w:type="spellEnd"/>
      <w:r w:rsidRPr="00B84DD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reporting in Europe, ESMA has requested that the pattern of the two above mentioned datatypes be made more restrictive as described in the respective ISO standards. </w:t>
      </w:r>
    </w:p>
    <w:p w:rsidR="00B84DD8" w:rsidRPr="00B84DD8" w:rsidRDefault="00B84DD8" w:rsidP="00B84DD8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b/>
          <w:sz w:val="24"/>
          <w:szCs w:val="24"/>
        </w:rPr>
        <w:t>Urgency of the request: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sz w:val="24"/>
          <w:szCs w:val="24"/>
        </w:rPr>
        <w:t>Because the current datatypes have been marked as “obsolete”, all new messages will have to use the new datatypes.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sz w:val="24"/>
          <w:szCs w:val="24"/>
        </w:rPr>
        <w:t xml:space="preserve">All existing messages that use these datatypes will need to be updated at the occasion of their next maintenance, unless decided otherwise by the relevant SEG. 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Please note that </w:t>
      </w:r>
      <w:r w:rsidRPr="00B84DD8">
        <w:rPr>
          <w:rFonts w:ascii="Times New Roman" w:eastAsia="Times New Roman" w:hAnsi="Times New Roman" w:cs="Times New Roman"/>
          <w:i/>
          <w:sz w:val="24"/>
          <w:szCs w:val="20"/>
          <w:highlight w:val="yellow"/>
          <w:lang w:val="en-US"/>
        </w:rPr>
        <w:t xml:space="preserve">this CR </w:t>
      </w:r>
      <w:r w:rsidR="00B171FB">
        <w:rPr>
          <w:rFonts w:ascii="Times New Roman" w:eastAsia="Times New Roman" w:hAnsi="Times New Roman" w:cs="Times New Roman"/>
          <w:i/>
          <w:sz w:val="24"/>
          <w:szCs w:val="20"/>
          <w:highlight w:val="yellow"/>
          <w:lang w:val="en-US"/>
        </w:rPr>
        <w:t>has been</w:t>
      </w:r>
      <w:r w:rsidRPr="00B84DD8">
        <w:rPr>
          <w:rFonts w:ascii="Times New Roman" w:eastAsia="Times New Roman" w:hAnsi="Times New Roman" w:cs="Times New Roman"/>
          <w:i/>
          <w:sz w:val="24"/>
          <w:szCs w:val="20"/>
          <w:highlight w:val="yellow"/>
          <w:lang w:val="en-US"/>
        </w:rPr>
        <w:t xml:space="preserve"> implemented already in the 2015/2016 maintenance cycle for the Securities Settlement &amp; Reconciliation</w:t>
      </w:r>
      <w:r w:rsidR="00B171FB">
        <w:rPr>
          <w:rFonts w:ascii="Times New Roman" w:eastAsia="Times New Roman" w:hAnsi="Times New Roman" w:cs="Times New Roman"/>
          <w:i/>
          <w:sz w:val="24"/>
          <w:szCs w:val="20"/>
          <w:highlight w:val="yellow"/>
          <w:lang w:val="en-US"/>
        </w:rPr>
        <w:t>,</w:t>
      </w:r>
      <w:r w:rsidRPr="00B84DD8">
        <w:rPr>
          <w:rFonts w:ascii="Times New Roman" w:eastAsia="Times New Roman" w:hAnsi="Times New Roman" w:cs="Times New Roman"/>
          <w:i/>
          <w:sz w:val="24"/>
          <w:szCs w:val="20"/>
          <w:highlight w:val="yellow"/>
          <w:lang w:val="en-US"/>
        </w:rPr>
        <w:t xml:space="preserve"> Corporate Actions</w:t>
      </w:r>
      <w:r w:rsidR="00B171FB">
        <w:rPr>
          <w:rFonts w:ascii="Times New Roman" w:eastAsia="Times New Roman" w:hAnsi="Times New Roman" w:cs="Times New Roman"/>
          <w:i/>
          <w:sz w:val="24"/>
          <w:szCs w:val="20"/>
          <w:highlight w:val="yellow"/>
          <w:lang w:val="en-US"/>
        </w:rPr>
        <w:t>, Collateral Management</w:t>
      </w:r>
      <w:r w:rsidRPr="00B84DD8">
        <w:rPr>
          <w:rFonts w:ascii="Times New Roman" w:eastAsia="Times New Roman" w:hAnsi="Times New Roman" w:cs="Times New Roman"/>
          <w:i/>
          <w:sz w:val="24"/>
          <w:szCs w:val="20"/>
          <w:highlight w:val="yellow"/>
          <w:lang w:val="en-US"/>
        </w:rPr>
        <w:t xml:space="preserve"> and Bank to Customer Cash Management message set</w:t>
      </w:r>
      <w:r w:rsidR="00B171FB">
        <w:rPr>
          <w:rFonts w:ascii="Times New Roman" w:eastAsia="Times New Roman" w:hAnsi="Times New Roman" w:cs="Times New Roman"/>
          <w:i/>
          <w:sz w:val="24"/>
          <w:szCs w:val="20"/>
          <w:highlight w:val="yellow"/>
          <w:lang w:val="en-US"/>
        </w:rPr>
        <w:t>s</w:t>
      </w:r>
      <w:r w:rsidRPr="00B84DD8">
        <w:rPr>
          <w:rFonts w:ascii="Times New Roman" w:eastAsia="Times New Roman" w:hAnsi="Times New Roman" w:cs="Times New Roman"/>
          <w:i/>
          <w:sz w:val="24"/>
          <w:szCs w:val="20"/>
          <w:highlight w:val="yellow"/>
          <w:lang w:val="en-US"/>
        </w:rPr>
        <w:t>.</w:t>
      </w:r>
      <w:r w:rsidRPr="00B84DD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B84DD8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B84DD8" w:rsidRPr="00B84DD8" w:rsidRDefault="00B84DD8" w:rsidP="00B84DD8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b/>
          <w:sz w:val="24"/>
          <w:szCs w:val="24"/>
        </w:rPr>
        <w:t>Business examples: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sz w:val="24"/>
          <w:szCs w:val="20"/>
        </w:rPr>
        <w:lastRenderedPageBreak/>
        <w:t>N/A</w:t>
      </w:r>
    </w:p>
    <w:p w:rsidR="00B84DD8" w:rsidRPr="00B84DD8" w:rsidRDefault="00B84DD8" w:rsidP="00B84DD8">
      <w:pPr>
        <w:numPr>
          <w:ilvl w:val="0"/>
          <w:numId w:val="1"/>
        </w:numPr>
        <w:spacing w:before="140"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84DD8">
        <w:rPr>
          <w:rFonts w:ascii="Times New Roman" w:eastAsia="Times New Roman" w:hAnsi="Times New Roman" w:cs="Times New Roman"/>
          <w:b/>
          <w:sz w:val="24"/>
          <w:szCs w:val="20"/>
        </w:rPr>
        <w:br w:type="page"/>
      </w:r>
      <w:r w:rsidRPr="00B84DD8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SEG recommendation: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B84DD8" w:rsidRPr="00B84DD8" w:rsidTr="00A93D5B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B84DD8" w:rsidRPr="00B84DD8" w:rsidRDefault="00B84DD8" w:rsidP="00B84DD8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Consider</w:t>
            </w:r>
          </w:p>
        </w:tc>
        <w:tc>
          <w:tcPr>
            <w:tcW w:w="567" w:type="dxa"/>
          </w:tcPr>
          <w:p w:rsidR="00B84DD8" w:rsidRPr="00B84DD8" w:rsidRDefault="00A47963" w:rsidP="00B84DD8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84DD8" w:rsidRPr="00B84DD8" w:rsidRDefault="00B84DD8" w:rsidP="00B84DD8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Timing</w:t>
            </w:r>
          </w:p>
        </w:tc>
      </w:tr>
      <w:tr w:rsidR="00B84DD8" w:rsidRPr="00B84DD8" w:rsidTr="00A93D5B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B84DD8" w:rsidRPr="00B84DD8" w:rsidRDefault="00B84DD8" w:rsidP="00B84DD8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B84DD8" w:rsidRPr="00B84DD8" w:rsidRDefault="00B84DD8" w:rsidP="00B8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84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Next yearly cycle: 2016/2017</w:t>
            </w:r>
          </w:p>
          <w:p w:rsidR="00B84DD8" w:rsidRPr="00B84DD8" w:rsidRDefault="00B84DD8" w:rsidP="00B8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D8">
              <w:rPr>
                <w:rFonts w:ascii="Times New Roman" w:eastAsia="Times New Roman" w:hAnsi="Times New Roman" w:cs="Times New Roman"/>
                <w:sz w:val="24"/>
                <w:szCs w:val="24"/>
              </w:rPr>
              <w:t>(the change will be considered for implementation in the yearly maintenance cycle which starts in 2016 and completes with the publication of new message versions in the spring of 2017)</w:t>
            </w:r>
          </w:p>
        </w:tc>
        <w:tc>
          <w:tcPr>
            <w:tcW w:w="425" w:type="dxa"/>
          </w:tcPr>
          <w:p w:rsidR="00B84DD8" w:rsidRPr="00B84DD8" w:rsidRDefault="00B84DD8" w:rsidP="00B8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DD8" w:rsidRPr="00B84DD8" w:rsidTr="00A93D5B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B84DD8" w:rsidRPr="00B84DD8" w:rsidRDefault="00B84DD8" w:rsidP="00B8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B84DD8" w:rsidRPr="00B84DD8" w:rsidRDefault="00B84DD8" w:rsidP="00B8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84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 the occasion of the next maintenance of the messages</w:t>
            </w:r>
          </w:p>
          <w:p w:rsidR="00B84DD8" w:rsidRPr="00B84DD8" w:rsidRDefault="00B84DD8" w:rsidP="00B8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D8">
              <w:rPr>
                <w:rFonts w:ascii="Times New Roman" w:eastAsia="Times New Roman" w:hAnsi="Times New Roman" w:cs="Times New Roman"/>
                <w:sz w:val="24"/>
                <w:szCs w:val="24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B84DD8" w:rsidRPr="00B84DD8" w:rsidRDefault="00A47963" w:rsidP="00B84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</w:tr>
      <w:tr w:rsidR="00B84DD8" w:rsidRPr="00B84DD8" w:rsidTr="00A93D5B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B84DD8" w:rsidRPr="00B84DD8" w:rsidRDefault="00B84DD8" w:rsidP="00B8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B84DD8" w:rsidRPr="00B84DD8" w:rsidRDefault="00B84DD8" w:rsidP="00B84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84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Urgent unscheduled</w:t>
            </w:r>
          </w:p>
          <w:p w:rsidR="00B84DD8" w:rsidRPr="00B84DD8" w:rsidRDefault="00B84DD8" w:rsidP="00B8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D8">
              <w:rPr>
                <w:rFonts w:ascii="Times New Roman" w:eastAsia="Times New Roman" w:hAnsi="Times New Roman" w:cs="Times New Roman"/>
                <w:sz w:val="24"/>
                <w:szCs w:val="24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B84DD8" w:rsidRPr="00B84DD8" w:rsidRDefault="00B84DD8" w:rsidP="00B84DD8">
            <w:pPr>
              <w:spacing w:before="14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B84DD8" w:rsidRPr="00B84DD8" w:rsidRDefault="00B84DD8" w:rsidP="00B84DD8">
            <w:pPr>
              <w:spacing w:before="14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DD8" w:rsidRPr="00B84DD8" w:rsidTr="00A93D5B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B84DD8" w:rsidRPr="00B84DD8" w:rsidRDefault="00B84DD8" w:rsidP="00B84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B84DD8" w:rsidRPr="00B84DD8" w:rsidRDefault="00B84DD8" w:rsidP="00B84DD8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84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B84DD8" w:rsidRPr="00B84DD8" w:rsidRDefault="00B84DD8" w:rsidP="00B84DD8">
            <w:pPr>
              <w:spacing w:before="14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DD8" w:rsidRPr="00B84DD8" w:rsidRDefault="00B84DD8" w:rsidP="00B84DD8">
            <w:pPr>
              <w:spacing w:before="140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sz w:val="24"/>
          <w:szCs w:val="24"/>
        </w:rPr>
        <w:t>Comments:</w:t>
      </w:r>
    </w:p>
    <w:p w:rsidR="00B84DD8" w:rsidRDefault="00A47963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2016/2017 for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 and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acmt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 Investment Funds messages</w:t>
      </w:r>
    </w:p>
    <w:p w:rsidR="00525B7E" w:rsidRPr="00B84DD8" w:rsidRDefault="00525B7E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2017/2018 for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 Investment F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unds messages</w:t>
      </w:r>
    </w:p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B84DD8" w:rsidRPr="00B84DD8" w:rsidTr="00A93D5B">
        <w:tc>
          <w:tcPr>
            <w:tcW w:w="1242" w:type="dxa"/>
          </w:tcPr>
          <w:p w:rsidR="00B84DD8" w:rsidRPr="00B84DD8" w:rsidRDefault="00B84DD8" w:rsidP="00B84DD8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Reject</w:t>
            </w:r>
          </w:p>
        </w:tc>
        <w:tc>
          <w:tcPr>
            <w:tcW w:w="567" w:type="dxa"/>
          </w:tcPr>
          <w:p w:rsidR="00B84DD8" w:rsidRPr="00B84DD8" w:rsidRDefault="00B84DD8" w:rsidP="00B84DD8">
            <w:pPr>
              <w:spacing w:before="14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84DD8" w:rsidRPr="00B84DD8" w:rsidRDefault="00B84DD8" w:rsidP="00B84DD8">
      <w:pPr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DD8">
        <w:rPr>
          <w:rFonts w:ascii="Times New Roman" w:eastAsia="Times New Roman" w:hAnsi="Times New Roman" w:cs="Times New Roman"/>
          <w:sz w:val="24"/>
          <w:szCs w:val="24"/>
        </w:rPr>
        <w:t>Reason for rejection:</w:t>
      </w:r>
    </w:p>
    <w:p w:rsidR="00D01D7A" w:rsidRDefault="00D01D7A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:rsidR="00B171FB" w:rsidRDefault="00B171FB" w:rsidP="00B171FB">
      <w:pPr>
        <w:spacing w:before="360" w:after="0"/>
        <w:jc w:val="center"/>
        <w:rPr>
          <w:rFonts w:ascii="Calibri" w:hAnsi="Calibri" w:cs="Calibri"/>
          <w:b/>
          <w:szCs w:val="24"/>
        </w:rPr>
      </w:pPr>
      <w:r w:rsidRPr="00F01FA9">
        <w:rPr>
          <w:rFonts w:ascii="Calibri" w:hAnsi="Calibri" w:cs="Calibri"/>
          <w:b/>
          <w:szCs w:val="24"/>
        </w:rPr>
        <w:lastRenderedPageBreak/>
        <w:t xml:space="preserve">APPENDIX </w:t>
      </w:r>
      <w:r>
        <w:rPr>
          <w:rFonts w:ascii="Calibri" w:hAnsi="Calibri" w:cs="Calibri"/>
          <w:b/>
          <w:szCs w:val="24"/>
        </w:rPr>
        <w:t xml:space="preserve">to CR0534 </w:t>
      </w:r>
    </w:p>
    <w:p w:rsidR="00B171FB" w:rsidRPr="00F01FA9" w:rsidRDefault="00B171FB" w:rsidP="00B171FB">
      <w:pPr>
        <w:spacing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Cs w:val="24"/>
        </w:rPr>
        <w:t xml:space="preserve">Submitted by SWIFT in April 2016, as submitting organization in charge of the maintenance of Investment Funds messages </w:t>
      </w:r>
    </w:p>
    <w:p w:rsidR="00EB1372" w:rsidRPr="007469AD" w:rsidRDefault="00EB1372" w:rsidP="00EB1372">
      <w:pPr>
        <w:rPr>
          <w:rFonts w:ascii="Calibri" w:hAnsi="Calibri" w:cs="Calibri"/>
          <w:i/>
        </w:rPr>
      </w:pPr>
      <w:r w:rsidRPr="007469AD">
        <w:rPr>
          <w:rFonts w:ascii="Calibri" w:hAnsi="Calibri" w:cs="Calibri"/>
          <w:i/>
        </w:rPr>
        <w:t xml:space="preserve">For the 2016-2017 maintenance </w:t>
      </w:r>
      <w:proofErr w:type="gramStart"/>
      <w:r w:rsidRPr="007469AD">
        <w:rPr>
          <w:rFonts w:ascii="Calibri" w:hAnsi="Calibri" w:cs="Calibri"/>
          <w:i/>
        </w:rPr>
        <w:t>cycle</w:t>
      </w:r>
      <w:proofErr w:type="gramEnd"/>
      <w:r w:rsidRPr="007469AD">
        <w:rPr>
          <w:rFonts w:ascii="Calibri" w:hAnsi="Calibri" w:cs="Calibri"/>
          <w:i/>
        </w:rPr>
        <w:t>, it has been agreed by funds industry (Funds IF SMPG and Funds Migration Advisory Group) that the investment fund order</w:t>
      </w:r>
      <w:r>
        <w:rPr>
          <w:rFonts w:ascii="Calibri" w:hAnsi="Calibri" w:cs="Calibri"/>
          <w:i/>
        </w:rPr>
        <w:t xml:space="preserve"> </w:t>
      </w:r>
      <w:r w:rsidRPr="007469AD">
        <w:rPr>
          <w:rFonts w:ascii="Calibri" w:hAnsi="Calibri" w:cs="Calibri"/>
          <w:i/>
        </w:rPr>
        <w:t>(</w:t>
      </w:r>
      <w:proofErr w:type="spellStart"/>
      <w:r w:rsidRPr="007469AD">
        <w:rPr>
          <w:rFonts w:ascii="Calibri" w:hAnsi="Calibri" w:cs="Calibri"/>
          <w:i/>
        </w:rPr>
        <w:t>setr</w:t>
      </w:r>
      <w:proofErr w:type="spellEnd"/>
      <w:r w:rsidRPr="007469AD">
        <w:rPr>
          <w:rFonts w:ascii="Calibri" w:hAnsi="Calibri" w:cs="Calibri"/>
          <w:i/>
        </w:rPr>
        <w:t>) messages are to be maintained.</w:t>
      </w:r>
    </w:p>
    <w:p w:rsidR="00EB1372" w:rsidRPr="000F5EAB" w:rsidRDefault="00EB1372" w:rsidP="00EB1372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is proposed that this change request is </w:t>
      </w:r>
      <w:r w:rsidRPr="000F5EAB">
        <w:rPr>
          <w:rFonts w:ascii="Calibri" w:hAnsi="Calibri" w:cs="Calibri"/>
        </w:rPr>
        <w:t xml:space="preserve">applied </w:t>
      </w:r>
      <w:r>
        <w:rPr>
          <w:rFonts w:ascii="Calibri" w:hAnsi="Calibri" w:cs="Calibri"/>
        </w:rPr>
        <w:t xml:space="preserve">as part of the 2016-2017 maintenance </w:t>
      </w:r>
      <w:proofErr w:type="gramStart"/>
      <w:r>
        <w:rPr>
          <w:rFonts w:ascii="Calibri" w:hAnsi="Calibri" w:cs="Calibri"/>
        </w:rPr>
        <w:t>cycle</w:t>
      </w:r>
      <w:proofErr w:type="gramEnd"/>
      <w:r>
        <w:rPr>
          <w:rFonts w:ascii="Calibri" w:hAnsi="Calibri" w:cs="Calibri"/>
        </w:rPr>
        <w:t>.  The list of investment fund order (</w:t>
      </w:r>
      <w:proofErr w:type="spellStart"/>
      <w:r>
        <w:rPr>
          <w:rFonts w:ascii="Calibri" w:hAnsi="Calibri" w:cs="Calibri"/>
        </w:rPr>
        <w:t>setr</w:t>
      </w:r>
      <w:proofErr w:type="spellEnd"/>
      <w:r>
        <w:rPr>
          <w:rFonts w:ascii="Calibri" w:hAnsi="Calibri" w:cs="Calibri"/>
        </w:rPr>
        <w:t>) and account management (</w:t>
      </w:r>
      <w:proofErr w:type="spellStart"/>
      <w:r>
        <w:rPr>
          <w:rFonts w:ascii="Calibri" w:hAnsi="Calibri" w:cs="Calibri"/>
        </w:rPr>
        <w:t>acmt</w:t>
      </w:r>
      <w:proofErr w:type="spellEnd"/>
      <w:r>
        <w:rPr>
          <w:rFonts w:ascii="Calibri" w:hAnsi="Calibri" w:cs="Calibri"/>
        </w:rPr>
        <w:t xml:space="preserve">) messages </w:t>
      </w:r>
      <w:r w:rsidRPr="000F5EAB">
        <w:rPr>
          <w:rFonts w:ascii="Calibri" w:hAnsi="Calibri" w:cs="Calibri"/>
        </w:rPr>
        <w:t>impacted: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EB1372" w:rsidRPr="002F1274" w:rsidTr="00EB1372">
        <w:trPr>
          <w:tblHeader/>
        </w:trPr>
        <w:tc>
          <w:tcPr>
            <w:tcW w:w="450" w:type="dxa"/>
            <w:shd w:val="clear" w:color="auto" w:fill="D9D9D9"/>
          </w:tcPr>
          <w:p w:rsidR="00EB1372" w:rsidRPr="002F1274" w:rsidRDefault="00EB1372" w:rsidP="00D97D56">
            <w:pPr>
              <w:spacing w:before="20" w:after="20"/>
              <w:ind w:left="720"/>
              <w:rPr>
                <w:rFonts w:cs="Calibr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b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b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b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b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Bulk Order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setr.001.001.03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Switch Order Confirmation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setr.015.001.03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Order Instruction Status Report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setr.016.001.03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Bulk Order Confirmation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Order Cancellation Status Report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setr.017.001.03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Order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setr.047.001.01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setr.048.001.01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Bulk Order Confirmation Cancellation Instruction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setr.049.001.01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Bulk Order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setr.007.001.03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Bulk Order Confirmation Amendment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setr.050.001.01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setr.008.001.03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setr.051.001.01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Bulk Order Confirmation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setr.052.001.01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Order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setr.010.001.03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Bulk Order Confirmation Cancellation Instruction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setr.053.001.01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setr.011.001.03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Redemption Bulk Order Confirmation Amendment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setr.054.001.01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setr.012.001.03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Switch Order Confirmation Cancellation Instruction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setr.055.001.01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Switch Order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setr.013.001.03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Switch Order Confirmation Amendment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setr.056.001.01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Switch Order Cancellation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setr.014.001.03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Order Confirmation Status Report</w:t>
            </w: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 w:rsidRPr="002F1274">
              <w:rPr>
                <w:rFonts w:cs="Calibri"/>
                <w:sz w:val="19"/>
                <w:szCs w:val="19"/>
                <w:lang w:eastAsia="en-GB"/>
              </w:rPr>
              <w:t>setr.057.001.01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>
              <w:rPr>
                <w:rFonts w:cs="Calibri"/>
                <w:sz w:val="19"/>
                <w:szCs w:val="19"/>
                <w:lang w:eastAsia="en-GB"/>
              </w:rPr>
              <w:t>Account Opening Instruction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D01D7A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>
              <w:rPr>
                <w:rFonts w:cs="Calibri"/>
                <w:sz w:val="19"/>
                <w:szCs w:val="19"/>
                <w:lang w:eastAsia="en-GB"/>
              </w:rPr>
              <w:t>a</w:t>
            </w:r>
            <w:r w:rsidR="00EB1372">
              <w:rPr>
                <w:rFonts w:cs="Calibri"/>
                <w:sz w:val="19"/>
                <w:szCs w:val="19"/>
                <w:lang w:eastAsia="en-GB"/>
              </w:rPr>
              <w:t>cmt.001.001.06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EB1372" w:rsidRDefault="00EB1372" w:rsidP="00EB1372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 w:rsidRPr="00EB1372">
              <w:rPr>
                <w:rFonts w:cs="Calibri"/>
                <w:sz w:val="19"/>
                <w:szCs w:val="19"/>
                <w:lang w:eastAsia="en-GB"/>
              </w:rPr>
              <w:t>Account Modification Instruction</w:t>
            </w:r>
          </w:p>
        </w:tc>
        <w:tc>
          <w:tcPr>
            <w:tcW w:w="1530" w:type="dxa"/>
          </w:tcPr>
          <w:p w:rsidR="00EB1372" w:rsidRDefault="00D01D7A" w:rsidP="00D01D7A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>
              <w:rPr>
                <w:rFonts w:cs="Calibri"/>
                <w:sz w:val="19"/>
                <w:szCs w:val="19"/>
                <w:lang w:eastAsia="en-GB"/>
              </w:rPr>
              <w:t>acmt</w:t>
            </w:r>
            <w:r w:rsidR="00EB1372">
              <w:rPr>
                <w:rFonts w:cs="Calibri"/>
                <w:sz w:val="19"/>
                <w:szCs w:val="19"/>
                <w:lang w:eastAsia="en-GB"/>
              </w:rPr>
              <w:t>.003.001.06</w:t>
            </w:r>
          </w:p>
        </w:tc>
      </w:tr>
      <w:tr w:rsidR="00EB1372" w:rsidRPr="002F1274" w:rsidTr="00EB1372">
        <w:tc>
          <w:tcPr>
            <w:tcW w:w="450" w:type="dxa"/>
          </w:tcPr>
          <w:p w:rsidR="00EB1372" w:rsidRPr="002F1274" w:rsidRDefault="00EB1372" w:rsidP="00EB1372">
            <w:pPr>
              <w:pStyle w:val="ListParagraph"/>
              <w:numPr>
                <w:ilvl w:val="0"/>
                <w:numId w:val="4"/>
              </w:numPr>
              <w:spacing w:before="20" w:after="20"/>
              <w:ind w:left="540" w:hanging="54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B1372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  <w:r>
              <w:rPr>
                <w:rFonts w:cs="Calibri"/>
                <w:sz w:val="19"/>
                <w:szCs w:val="19"/>
                <w:lang w:eastAsia="en-GB"/>
              </w:rPr>
              <w:t>Account Details Confirmation</w:t>
            </w:r>
          </w:p>
        </w:tc>
        <w:tc>
          <w:tcPr>
            <w:tcW w:w="1620" w:type="dxa"/>
            <w:shd w:val="clear" w:color="auto" w:fill="auto"/>
          </w:tcPr>
          <w:p w:rsidR="00EB1372" w:rsidRPr="002F1274" w:rsidRDefault="00D01D7A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  <w:r>
              <w:rPr>
                <w:rFonts w:cs="Calibri"/>
                <w:sz w:val="19"/>
                <w:szCs w:val="19"/>
                <w:lang w:eastAsia="en-GB"/>
              </w:rPr>
              <w:t>a</w:t>
            </w:r>
            <w:r w:rsidR="00EB1372">
              <w:rPr>
                <w:rFonts w:cs="Calibri"/>
                <w:sz w:val="19"/>
                <w:szCs w:val="19"/>
                <w:lang w:eastAsia="en-GB"/>
              </w:rPr>
              <w:t>cmt.002.001.06</w:t>
            </w:r>
          </w:p>
        </w:tc>
        <w:tc>
          <w:tcPr>
            <w:tcW w:w="270" w:type="dxa"/>
            <w:shd w:val="clear" w:color="auto" w:fill="BFBFBF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B1372" w:rsidRPr="00D01D7A" w:rsidRDefault="00EB1372" w:rsidP="00D01D7A">
            <w:pPr>
              <w:spacing w:before="20" w:after="20"/>
              <w:ind w:left="72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B1372" w:rsidRPr="002F1274" w:rsidRDefault="00EB1372" w:rsidP="00D97D56">
            <w:pPr>
              <w:spacing w:before="20" w:after="20"/>
              <w:rPr>
                <w:rFonts w:cs="Calibri"/>
                <w:sz w:val="19"/>
                <w:szCs w:val="19"/>
                <w:lang w:eastAsia="en-GB"/>
              </w:rPr>
            </w:pPr>
          </w:p>
        </w:tc>
        <w:tc>
          <w:tcPr>
            <w:tcW w:w="1530" w:type="dxa"/>
          </w:tcPr>
          <w:p w:rsidR="00EB1372" w:rsidRPr="002F1274" w:rsidRDefault="00EB1372" w:rsidP="00D97D56">
            <w:pPr>
              <w:spacing w:before="20" w:after="20"/>
              <w:ind w:left="7"/>
              <w:rPr>
                <w:rFonts w:cs="Calibri"/>
                <w:sz w:val="19"/>
                <w:szCs w:val="19"/>
                <w:lang w:eastAsia="en-GB"/>
              </w:rPr>
            </w:pPr>
          </w:p>
        </w:tc>
      </w:tr>
    </w:tbl>
    <w:p w:rsidR="00D37A48" w:rsidRPr="00B84DD8" w:rsidRDefault="00525B7E" w:rsidP="004811DA">
      <w:pPr>
        <w:spacing w:before="240"/>
      </w:pPr>
    </w:p>
    <w:sectPr w:rsidR="00D37A48" w:rsidRPr="00B84DD8" w:rsidSect="000A17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72" w:rsidRDefault="00EB1372" w:rsidP="00EB1372">
      <w:pPr>
        <w:spacing w:after="0" w:line="240" w:lineRule="auto"/>
      </w:pPr>
      <w:r>
        <w:separator/>
      </w:r>
    </w:p>
  </w:endnote>
  <w:endnote w:type="continuationSeparator" w:id="0">
    <w:p w:rsidR="00EB1372" w:rsidRDefault="00EB1372" w:rsidP="00EB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963" w:rsidRDefault="00A479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56" w:rsidRPr="00D01D7A" w:rsidRDefault="00793BC0" w:rsidP="00D01D7A">
    <w:pPr>
      <w:pStyle w:val="Footer"/>
      <w:tabs>
        <w:tab w:val="left" w:pos="3150"/>
      </w:tabs>
      <w:rPr>
        <w:rStyle w:val="PageNumber"/>
        <w:rFonts w:asciiTheme="minorHAnsi" w:hAnsiTheme="minorHAnsi" w:cstheme="minorHAnsi"/>
        <w:sz w:val="18"/>
        <w:szCs w:val="18"/>
      </w:rPr>
    </w:pPr>
    <w:r w:rsidRPr="00EB1372">
      <w:rPr>
        <w:rFonts w:asciiTheme="minorHAnsi" w:hAnsiTheme="minorHAnsi" w:cstheme="minorHAnsi"/>
        <w:sz w:val="18"/>
        <w:szCs w:val="18"/>
      </w:rPr>
      <w:fldChar w:fldCharType="begin"/>
    </w:r>
    <w:r w:rsidRPr="00EB1372">
      <w:rPr>
        <w:rFonts w:asciiTheme="minorHAnsi" w:hAnsiTheme="minorHAnsi" w:cstheme="minorHAnsi"/>
        <w:sz w:val="18"/>
        <w:szCs w:val="18"/>
      </w:rPr>
      <w:instrText xml:space="preserve"> FILENAME   \* MERGEFORMAT </w:instrText>
    </w:r>
    <w:r w:rsidRPr="00EB1372">
      <w:rPr>
        <w:rFonts w:asciiTheme="minorHAnsi" w:hAnsiTheme="minorHAnsi" w:cstheme="minorHAnsi"/>
        <w:sz w:val="18"/>
        <w:szCs w:val="18"/>
      </w:rPr>
      <w:fldChar w:fldCharType="separate"/>
    </w:r>
    <w:r w:rsidR="00EB1372" w:rsidRPr="00EB1372">
      <w:rPr>
        <w:rFonts w:asciiTheme="minorHAnsi" w:hAnsiTheme="minorHAnsi" w:cstheme="minorHAnsi"/>
        <w:noProof/>
        <w:sz w:val="18"/>
        <w:szCs w:val="18"/>
      </w:rPr>
      <w:t>CR0534_RA_ISIN_CFI_v</w:t>
    </w:r>
    <w:r w:rsidR="00A47963">
      <w:rPr>
        <w:rFonts w:asciiTheme="minorHAnsi" w:hAnsiTheme="minorHAnsi" w:cstheme="minorHAnsi"/>
        <w:noProof/>
        <w:sz w:val="18"/>
        <w:szCs w:val="18"/>
      </w:rPr>
      <w:t>3</w:t>
    </w:r>
    <w:r w:rsidRPr="00EB1372">
      <w:rPr>
        <w:rFonts w:asciiTheme="minorHAnsi" w:hAnsiTheme="minorHAnsi" w:cstheme="minorHAnsi"/>
        <w:sz w:val="18"/>
        <w:szCs w:val="18"/>
      </w:rPr>
      <w:fldChar w:fldCharType="end"/>
    </w:r>
    <w:r w:rsidRPr="00EB1372">
      <w:rPr>
        <w:rFonts w:asciiTheme="minorHAnsi" w:hAnsiTheme="minorHAnsi" w:cstheme="minorHAnsi"/>
        <w:sz w:val="18"/>
        <w:szCs w:val="18"/>
      </w:rPr>
      <w:tab/>
      <w:t>Produced by ISO 20022 RA</w:t>
    </w:r>
    <w:r w:rsidRPr="00EB1372" w:rsidDel="00CC062F">
      <w:rPr>
        <w:rFonts w:asciiTheme="minorHAnsi" w:hAnsiTheme="minorHAnsi" w:cstheme="minorHAnsi"/>
        <w:sz w:val="18"/>
        <w:szCs w:val="18"/>
      </w:rPr>
      <w:t xml:space="preserve"> </w:t>
    </w:r>
    <w:r w:rsidRPr="00EB1372">
      <w:rPr>
        <w:rFonts w:asciiTheme="minorHAnsi" w:hAnsiTheme="minorHAnsi" w:cstheme="minorHAnsi"/>
        <w:sz w:val="18"/>
        <w:szCs w:val="18"/>
      </w:rPr>
      <w:t>on 19 Nov 15</w:t>
    </w:r>
    <w:r w:rsidR="00EB1372" w:rsidRPr="00EB1372">
      <w:rPr>
        <w:rFonts w:asciiTheme="minorHAnsi" w:hAnsiTheme="minorHAnsi" w:cstheme="minorHAnsi"/>
        <w:sz w:val="18"/>
        <w:szCs w:val="18"/>
      </w:rPr>
      <w:t xml:space="preserve"> </w:t>
    </w:r>
    <w:r w:rsidRPr="00EB1372">
      <w:rPr>
        <w:rFonts w:asciiTheme="minorHAnsi" w:hAnsiTheme="minorHAnsi" w:cstheme="minorHAnsi"/>
        <w:sz w:val="18"/>
        <w:szCs w:val="18"/>
      </w:rPr>
      <w:tab/>
      <w:t xml:space="preserve">Page </w:t>
    </w:r>
    <w:r w:rsidRPr="00EB1372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EB1372">
      <w:rPr>
        <w:rStyle w:val="PageNumber"/>
        <w:rFonts w:asciiTheme="minorHAnsi" w:hAnsiTheme="minorHAnsi" w:cstheme="minorHAnsi"/>
        <w:sz w:val="18"/>
        <w:szCs w:val="18"/>
      </w:rPr>
      <w:instrText xml:space="preserve"> PAGE </w:instrText>
    </w:r>
    <w:r w:rsidRPr="00EB1372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525B7E">
      <w:rPr>
        <w:rStyle w:val="PageNumber"/>
        <w:rFonts w:asciiTheme="minorHAnsi" w:hAnsiTheme="minorHAnsi" w:cstheme="minorHAnsi"/>
        <w:noProof/>
        <w:sz w:val="18"/>
        <w:szCs w:val="18"/>
      </w:rPr>
      <w:t>4</w:t>
    </w:r>
    <w:r w:rsidRPr="00EB1372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  <w:p w:rsidR="00D97D56" w:rsidRDefault="00525B7E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963" w:rsidRDefault="00A47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72" w:rsidRDefault="00EB1372" w:rsidP="00EB1372">
      <w:pPr>
        <w:spacing w:after="0" w:line="240" w:lineRule="auto"/>
      </w:pPr>
      <w:r>
        <w:separator/>
      </w:r>
    </w:p>
  </w:footnote>
  <w:footnote w:type="continuationSeparator" w:id="0">
    <w:p w:rsidR="00EB1372" w:rsidRDefault="00EB1372" w:rsidP="00EB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963" w:rsidRDefault="00A479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56" w:rsidRPr="00801493" w:rsidRDefault="00793BC0">
    <w:pPr>
      <w:pStyle w:val="Header"/>
      <w:rPr>
        <w:lang w:val="fr-BE"/>
      </w:rPr>
    </w:pPr>
    <w:r>
      <w:rPr>
        <w:lang w:val="fr-BE"/>
      </w:rPr>
      <w:t>RA ID : CR0534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963" w:rsidRDefault="00A479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F606EA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D8"/>
    <w:rsid w:val="00114096"/>
    <w:rsid w:val="00231BE4"/>
    <w:rsid w:val="004811DA"/>
    <w:rsid w:val="004C32F6"/>
    <w:rsid w:val="00525B7E"/>
    <w:rsid w:val="00541125"/>
    <w:rsid w:val="00793BC0"/>
    <w:rsid w:val="00A47963"/>
    <w:rsid w:val="00B171FB"/>
    <w:rsid w:val="00B84DD8"/>
    <w:rsid w:val="00C4072C"/>
    <w:rsid w:val="00D01D7A"/>
    <w:rsid w:val="00EB1372"/>
    <w:rsid w:val="00E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4DD8"/>
    <w:pPr>
      <w:tabs>
        <w:tab w:val="center" w:pos="4320"/>
        <w:tab w:val="right" w:pos="8640"/>
      </w:tabs>
      <w:spacing w:before="14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84DD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84DD8"/>
    <w:pPr>
      <w:pBdr>
        <w:top w:val="single" w:sz="2" w:space="1" w:color="auto"/>
      </w:pBdr>
      <w:tabs>
        <w:tab w:val="left" w:pos="3600"/>
        <w:tab w:val="right" w:pos="8640"/>
      </w:tabs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4D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B84DD8"/>
    <w:rPr>
      <w:rFonts w:cs="Times New Roman"/>
    </w:rPr>
  </w:style>
  <w:style w:type="character" w:styleId="Hyperlink">
    <w:name w:val="Hyperlink"/>
    <w:basedOn w:val="DefaultParagraphFont"/>
    <w:uiPriority w:val="99"/>
    <w:rsid w:val="00B84D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1372"/>
    <w:pPr>
      <w:suppressAutoHyphens/>
      <w:spacing w:before="120" w:after="120" w:line="240" w:lineRule="auto"/>
      <w:ind w:left="720"/>
      <w:contextualSpacing/>
    </w:pPr>
    <w:rPr>
      <w:rFonts w:ascii="Calibri" w:eastAsia="Times" w:hAnsi="Calibri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13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3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13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4DD8"/>
    <w:pPr>
      <w:tabs>
        <w:tab w:val="center" w:pos="4320"/>
        <w:tab w:val="right" w:pos="8640"/>
      </w:tabs>
      <w:spacing w:before="14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84DD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84DD8"/>
    <w:pPr>
      <w:pBdr>
        <w:top w:val="single" w:sz="2" w:space="1" w:color="auto"/>
      </w:pBdr>
      <w:tabs>
        <w:tab w:val="left" w:pos="3600"/>
        <w:tab w:val="right" w:pos="8640"/>
      </w:tabs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4D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B84DD8"/>
    <w:rPr>
      <w:rFonts w:cs="Times New Roman"/>
    </w:rPr>
  </w:style>
  <w:style w:type="character" w:styleId="Hyperlink">
    <w:name w:val="Hyperlink"/>
    <w:basedOn w:val="DefaultParagraphFont"/>
    <w:uiPriority w:val="99"/>
    <w:rsid w:val="00B84D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1372"/>
    <w:pPr>
      <w:suppressAutoHyphens/>
      <w:spacing w:before="120" w:after="120" w:line="240" w:lineRule="auto"/>
      <w:ind w:left="720"/>
      <w:contextualSpacing/>
    </w:pPr>
    <w:rPr>
      <w:rFonts w:ascii="Calibri" w:eastAsia="Times" w:hAnsi="Calibri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13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3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13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so20022ra@iso20022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885C-4379-48A8-8808-EF8088C7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 Janice</dc:creator>
  <cp:lastModifiedBy>ELOY Jean-Marie</cp:lastModifiedBy>
  <cp:revision>5</cp:revision>
  <dcterms:created xsi:type="dcterms:W3CDTF">2016-07-27T05:48:00Z</dcterms:created>
  <dcterms:modified xsi:type="dcterms:W3CDTF">2017-07-05T07:57:00Z</dcterms:modified>
</cp:coreProperties>
</file>