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1AEC8" w14:textId="77777777" w:rsidR="00BD0DBE" w:rsidRPr="00773C7D" w:rsidRDefault="00773C7D">
      <w:pPr>
        <w:pStyle w:val="ProductFamily"/>
        <w:rPr>
          <w:b/>
          <w:bCs/>
        </w:rPr>
      </w:pPr>
      <w:bookmarkStart w:id="0" w:name="_Hlk184201138"/>
      <w:bookmarkEnd w:id="0"/>
      <w:r w:rsidRPr="00773C7D">
        <w:rPr>
          <w:b/>
          <w:bCs/>
        </w:rPr>
        <w:t>ISO 20022</w:t>
      </w:r>
    </w:p>
    <w:p w14:paraId="4ABB2890" w14:textId="77777777" w:rsidR="00BD0DBE" w:rsidRPr="00773C7D" w:rsidRDefault="00773C7D">
      <w:pPr>
        <w:pStyle w:val="ProductName"/>
      </w:pPr>
      <w:r w:rsidRPr="00773C7D">
        <w:t>Retailer Protocol - Sale to POI Card Transactions (CASP) - Maintenance 2025-2026</w:t>
      </w:r>
    </w:p>
    <w:p w14:paraId="09100A89" w14:textId="77777777" w:rsidR="00BD0DBE" w:rsidRPr="00773C7D" w:rsidRDefault="00BD0DBE">
      <w:pPr>
        <w:pStyle w:val="Productvariant"/>
      </w:pPr>
    </w:p>
    <w:p w14:paraId="4770E4AA" w14:textId="77777777" w:rsidR="00BD0DBE" w:rsidRPr="00773C7D" w:rsidRDefault="00773C7D">
      <w:pPr>
        <w:pStyle w:val="DocumentTitle1"/>
      </w:pPr>
      <w:r w:rsidRPr="00773C7D">
        <w:t>Message Definition Report Part 1</w:t>
      </w:r>
    </w:p>
    <w:p w14:paraId="51011EC1" w14:textId="5C1F8E8F" w:rsidR="00BD0DBE" w:rsidRPr="00773C7D" w:rsidRDefault="00773C7D">
      <w:pPr>
        <w:pStyle w:val="DocumentSubtitle"/>
      </w:pPr>
      <w:r w:rsidRPr="00773C7D">
        <w:t>Approved</w:t>
      </w:r>
      <w:r w:rsidRPr="00773C7D">
        <w:t xml:space="preserve"> by the </w:t>
      </w:r>
      <w:r w:rsidRPr="00773C7D">
        <w:rPr>
          <w:szCs w:val="32"/>
        </w:rPr>
        <w:t>Cards and Related Retail Financial Services</w:t>
      </w:r>
      <w:r w:rsidRPr="00773C7D">
        <w:t xml:space="preserve"> SEG on 26 January 2026</w:t>
      </w:r>
    </w:p>
    <w:p w14:paraId="3305B984" w14:textId="77777777" w:rsidR="00BD0DBE" w:rsidRPr="00773C7D" w:rsidRDefault="00773C7D">
      <w:pPr>
        <w:pStyle w:val="Titlepagetext"/>
      </w:pPr>
      <w:r w:rsidRPr="00773C7D">
        <w:t>This document provides information about the use of the candidate messages Retailer Protocol (Sale to POI Card Transactions -CASP) and includes, for example, business scenarios and messages flows.</w:t>
      </w:r>
    </w:p>
    <w:p w14:paraId="7DAAC9E7" w14:textId="77777777" w:rsidR="00BD0DBE" w:rsidRPr="00773C7D" w:rsidRDefault="00BD0DBE">
      <w:pPr>
        <w:pStyle w:val="Releasedate"/>
      </w:pPr>
    </w:p>
    <w:p w14:paraId="1C1091AA" w14:textId="4031FBD3" w:rsidR="00BD0DBE" w:rsidRPr="00773C7D" w:rsidRDefault="00773C7D">
      <w:pPr>
        <w:pStyle w:val="Releasedate"/>
      </w:pPr>
      <w:r w:rsidRPr="00773C7D">
        <w:t>February</w:t>
      </w:r>
      <w:r w:rsidRPr="00773C7D">
        <w:t xml:space="preserve"> 2026</w:t>
      </w:r>
    </w:p>
    <w:p w14:paraId="42B0EC37" w14:textId="77777777" w:rsidR="00BD0DBE" w:rsidRPr="00773C7D" w:rsidRDefault="00BD0DBE">
      <w:pPr>
        <w:pStyle w:val="Releasedate"/>
      </w:pPr>
      <w:bookmarkStart w:id="1" w:name="_Hlk184201138_Copy_1"/>
      <w:bookmarkEnd w:id="1"/>
    </w:p>
    <w:p w14:paraId="1862E26F" w14:textId="77777777" w:rsidR="00BD0DBE" w:rsidRPr="00773C7D" w:rsidRDefault="00773C7D">
      <w:pPr>
        <w:spacing w:before="0"/>
      </w:pPr>
      <w:r w:rsidRPr="00773C7D">
        <w:br w:type="page"/>
      </w:r>
    </w:p>
    <w:p w14:paraId="249577BF" w14:textId="77777777" w:rsidR="00BD0DBE" w:rsidRPr="00773C7D" w:rsidRDefault="00BD0DBE">
      <w:pPr>
        <w:spacing w:before="0"/>
      </w:pPr>
    </w:p>
    <w:p w14:paraId="151F8F70" w14:textId="77777777" w:rsidR="00BD0DBE" w:rsidRPr="00773C7D" w:rsidRDefault="00773C7D">
      <w:pPr>
        <w:pStyle w:val="Sub-title"/>
        <w:rPr>
          <w:lang w:val="en-GB"/>
        </w:rPr>
      </w:pPr>
      <w:r w:rsidRPr="00773C7D">
        <w:rPr>
          <w:lang w:val="en-GB"/>
        </w:rPr>
        <w:t>Table of contents</w:t>
      </w:r>
    </w:p>
    <w:sdt>
      <w:sdtPr>
        <w:id w:val="1052420975"/>
        <w:docPartObj>
          <w:docPartGallery w:val="Table of Contents"/>
          <w:docPartUnique/>
        </w:docPartObj>
      </w:sdtPr>
      <w:sdtEndPr/>
      <w:sdtContent>
        <w:p w14:paraId="76CE863D" w14:textId="77777777" w:rsidR="00BD0DBE" w:rsidRPr="00773C7D" w:rsidRDefault="00773C7D">
          <w:pPr>
            <w:pStyle w:val="TOC1"/>
            <w:tabs>
              <w:tab w:val="clear" w:pos="9288"/>
              <w:tab w:val="right" w:leader="dot" w:pos="9297"/>
            </w:tabs>
          </w:pPr>
          <w:r w:rsidRPr="00773C7D">
            <w:fldChar w:fldCharType="begin"/>
          </w:r>
          <w:r w:rsidRPr="00773C7D">
            <w:rPr>
              <w:rStyle w:val="IndexLink"/>
              <w:webHidden/>
            </w:rPr>
            <w:instrText xml:space="preserve"> TOC \z \o "1-3" \u \h</w:instrText>
          </w:r>
          <w:r w:rsidRPr="00773C7D">
            <w:rPr>
              <w:rStyle w:val="IndexLink"/>
            </w:rPr>
            <w:fldChar w:fldCharType="separate"/>
          </w:r>
          <w:hyperlink w:anchor="__RefHeading___Toc4528_3891292485" w:tooltip=" Introduction">
            <w:r w:rsidR="00BD0DBE" w:rsidRPr="00773C7D">
              <w:rPr>
                <w:rStyle w:val="IndexLink"/>
                <w:webHidden/>
              </w:rPr>
              <w:t>1.</w:t>
            </w:r>
            <w:r w:rsidR="00BD0DBE" w:rsidRPr="00773C7D">
              <w:rPr>
                <w:rStyle w:val="IndexLink"/>
                <w:webHidden/>
              </w:rPr>
              <w:tab/>
              <w:t xml:space="preserve"> Introduction</w:t>
            </w:r>
            <w:r w:rsidR="00BD0DBE" w:rsidRPr="00773C7D">
              <w:rPr>
                <w:rStyle w:val="IndexLink"/>
                <w:webHidden/>
              </w:rPr>
              <w:tab/>
              <w:t>4</w:t>
            </w:r>
          </w:hyperlink>
        </w:p>
        <w:p w14:paraId="6C00C818" w14:textId="77777777" w:rsidR="00BD0DBE" w:rsidRPr="00773C7D" w:rsidRDefault="00BD0DBE">
          <w:pPr>
            <w:pStyle w:val="TOC2"/>
            <w:tabs>
              <w:tab w:val="clear" w:pos="8487"/>
              <w:tab w:val="right" w:leader="dot" w:pos="9297"/>
            </w:tabs>
          </w:pPr>
          <w:hyperlink w:anchor="__RefHeading___Toc4530_3891292485" w:tooltip="Terms and definitions">
            <w:r w:rsidRPr="00773C7D">
              <w:rPr>
                <w:rStyle w:val="IndexLink"/>
                <w:webHidden/>
              </w:rPr>
              <w:t>1.1</w:t>
            </w:r>
            <w:r w:rsidRPr="00773C7D">
              <w:rPr>
                <w:rStyle w:val="IndexLink"/>
                <w:webHidden/>
              </w:rPr>
              <w:tab/>
              <w:t>Terms and definitions</w:t>
            </w:r>
            <w:r w:rsidRPr="00773C7D">
              <w:rPr>
                <w:rStyle w:val="IndexLink"/>
                <w:webHidden/>
              </w:rPr>
              <w:tab/>
              <w:t>4</w:t>
            </w:r>
          </w:hyperlink>
        </w:p>
        <w:p w14:paraId="75093D52" w14:textId="77777777" w:rsidR="00BD0DBE" w:rsidRPr="00773C7D" w:rsidRDefault="00BD0DBE">
          <w:pPr>
            <w:pStyle w:val="TOC2"/>
            <w:tabs>
              <w:tab w:val="clear" w:pos="8487"/>
              <w:tab w:val="right" w:leader="dot" w:pos="9297"/>
            </w:tabs>
          </w:pPr>
          <w:hyperlink w:anchor="__RefHeading___Toc4532_3891292485" w:tooltip="Glossary">
            <w:r w:rsidRPr="00773C7D">
              <w:rPr>
                <w:rStyle w:val="IndexLink"/>
                <w:webHidden/>
              </w:rPr>
              <w:t>1.2</w:t>
            </w:r>
            <w:r w:rsidRPr="00773C7D">
              <w:rPr>
                <w:rStyle w:val="IndexLink"/>
                <w:webHidden/>
              </w:rPr>
              <w:tab/>
              <w:t>Glossary</w:t>
            </w:r>
            <w:r w:rsidRPr="00773C7D">
              <w:rPr>
                <w:rStyle w:val="IndexLink"/>
                <w:webHidden/>
              </w:rPr>
              <w:tab/>
              <w:t>4</w:t>
            </w:r>
          </w:hyperlink>
        </w:p>
        <w:p w14:paraId="7E8275AF" w14:textId="77777777" w:rsidR="00BD0DBE" w:rsidRPr="00773C7D" w:rsidRDefault="00BD0DBE">
          <w:pPr>
            <w:pStyle w:val="TOC2"/>
            <w:tabs>
              <w:tab w:val="clear" w:pos="8487"/>
              <w:tab w:val="right" w:leader="dot" w:pos="9297"/>
            </w:tabs>
          </w:pPr>
          <w:hyperlink w:anchor="__RefHeading___Toc4534_3891292485" w:tooltip="Document Scope and Objectives">
            <w:r w:rsidRPr="00773C7D">
              <w:rPr>
                <w:rStyle w:val="IndexLink"/>
                <w:webHidden/>
              </w:rPr>
              <w:t>1.3</w:t>
            </w:r>
            <w:r w:rsidRPr="00773C7D">
              <w:rPr>
                <w:rStyle w:val="IndexLink"/>
                <w:webHidden/>
              </w:rPr>
              <w:tab/>
              <w:t>Document Scope and Objectives</w:t>
            </w:r>
            <w:r w:rsidRPr="00773C7D">
              <w:rPr>
                <w:rStyle w:val="IndexLink"/>
                <w:webHidden/>
              </w:rPr>
              <w:tab/>
              <w:t>5</w:t>
            </w:r>
          </w:hyperlink>
        </w:p>
        <w:p w14:paraId="6DE9C75D" w14:textId="77777777" w:rsidR="00BD0DBE" w:rsidRPr="00773C7D" w:rsidRDefault="00BD0DBE">
          <w:pPr>
            <w:pStyle w:val="TOC2"/>
            <w:tabs>
              <w:tab w:val="clear" w:pos="8487"/>
              <w:tab w:val="right" w:leader="dot" w:pos="9297"/>
            </w:tabs>
          </w:pPr>
          <w:hyperlink w:anchor="__RefHeading___Toc4536_3891292485" w:tooltip="References">
            <w:r w:rsidRPr="00773C7D">
              <w:rPr>
                <w:rStyle w:val="IndexLink"/>
                <w:webHidden/>
              </w:rPr>
              <w:t>1.4</w:t>
            </w:r>
            <w:r w:rsidRPr="00773C7D">
              <w:rPr>
                <w:rStyle w:val="IndexLink"/>
                <w:webHidden/>
              </w:rPr>
              <w:tab/>
              <w:t>References</w:t>
            </w:r>
            <w:r w:rsidRPr="00773C7D">
              <w:rPr>
                <w:rStyle w:val="IndexLink"/>
                <w:webHidden/>
              </w:rPr>
              <w:tab/>
              <w:t>5</w:t>
            </w:r>
          </w:hyperlink>
        </w:p>
        <w:p w14:paraId="3C922050" w14:textId="77777777" w:rsidR="00BD0DBE" w:rsidRPr="00773C7D" w:rsidRDefault="00BD0DBE">
          <w:pPr>
            <w:pStyle w:val="TOC1"/>
            <w:tabs>
              <w:tab w:val="clear" w:pos="9288"/>
              <w:tab w:val="right" w:leader="dot" w:pos="9297"/>
            </w:tabs>
          </w:pPr>
          <w:hyperlink w:anchor="__RefHeading___Toc4538_3891292485" w:tooltip="Scope and Functionality">
            <w:r w:rsidRPr="00773C7D">
              <w:rPr>
                <w:rStyle w:val="IndexLink"/>
                <w:webHidden/>
              </w:rPr>
              <w:t>2.</w:t>
            </w:r>
            <w:r w:rsidRPr="00773C7D">
              <w:rPr>
                <w:rStyle w:val="IndexLink"/>
                <w:webHidden/>
              </w:rPr>
              <w:tab/>
              <w:t>Scope and Functionality</w:t>
            </w:r>
            <w:r w:rsidRPr="00773C7D">
              <w:rPr>
                <w:rStyle w:val="IndexLink"/>
                <w:webHidden/>
              </w:rPr>
              <w:tab/>
              <w:t>6</w:t>
            </w:r>
          </w:hyperlink>
        </w:p>
        <w:p w14:paraId="4CEE7BB2" w14:textId="77777777" w:rsidR="00BD0DBE" w:rsidRPr="00773C7D" w:rsidRDefault="00BD0DBE">
          <w:pPr>
            <w:pStyle w:val="TOC2"/>
            <w:tabs>
              <w:tab w:val="clear" w:pos="8487"/>
              <w:tab w:val="right" w:leader="dot" w:pos="9297"/>
            </w:tabs>
          </w:pPr>
          <w:hyperlink w:anchor="__RefHeading___Toc4540_3891292485" w:tooltip="Background">
            <w:r w:rsidRPr="00773C7D">
              <w:rPr>
                <w:rStyle w:val="IndexLink"/>
                <w:webHidden/>
              </w:rPr>
              <w:t>2.1</w:t>
            </w:r>
            <w:r w:rsidRPr="00773C7D">
              <w:rPr>
                <w:rStyle w:val="IndexLink"/>
                <w:webHidden/>
              </w:rPr>
              <w:tab/>
              <w:t>Background</w:t>
            </w:r>
            <w:r w:rsidRPr="00773C7D">
              <w:rPr>
                <w:rStyle w:val="IndexLink"/>
                <w:webHidden/>
              </w:rPr>
              <w:tab/>
              <w:t>6</w:t>
            </w:r>
          </w:hyperlink>
        </w:p>
        <w:p w14:paraId="740C454F" w14:textId="77777777" w:rsidR="00BD0DBE" w:rsidRPr="00773C7D" w:rsidRDefault="00BD0DBE">
          <w:pPr>
            <w:pStyle w:val="TOC2"/>
            <w:tabs>
              <w:tab w:val="clear" w:pos="8487"/>
              <w:tab w:val="right" w:leader="dot" w:pos="9297"/>
            </w:tabs>
          </w:pPr>
          <w:hyperlink w:anchor="__RefHeading___Toc4542_3891292485" w:tooltip="Scope">
            <w:r w:rsidRPr="00773C7D">
              <w:rPr>
                <w:rStyle w:val="IndexLink"/>
                <w:webHidden/>
              </w:rPr>
              <w:t>2.2</w:t>
            </w:r>
            <w:r w:rsidRPr="00773C7D">
              <w:rPr>
                <w:rStyle w:val="IndexLink"/>
                <w:webHidden/>
              </w:rPr>
              <w:tab/>
              <w:t>Scope</w:t>
            </w:r>
            <w:r w:rsidRPr="00773C7D">
              <w:rPr>
                <w:rStyle w:val="IndexLink"/>
                <w:webHidden/>
              </w:rPr>
              <w:tab/>
              <w:t>6</w:t>
            </w:r>
          </w:hyperlink>
        </w:p>
        <w:p w14:paraId="15CBEC40" w14:textId="77777777" w:rsidR="00BD0DBE" w:rsidRPr="00773C7D" w:rsidRDefault="00BD0DBE">
          <w:pPr>
            <w:pStyle w:val="TOC2"/>
            <w:tabs>
              <w:tab w:val="clear" w:pos="8487"/>
              <w:tab w:val="right" w:leader="dot" w:pos="9297"/>
            </w:tabs>
          </w:pPr>
          <w:hyperlink w:anchor="__RefHeading___Toc4544_3891292485" w:tooltip="Groups of Message Definitions and Functionality">
            <w:r w:rsidRPr="00773C7D">
              <w:rPr>
                <w:rStyle w:val="IndexLink"/>
                <w:webHidden/>
              </w:rPr>
              <w:t>2.3</w:t>
            </w:r>
            <w:r w:rsidRPr="00773C7D">
              <w:rPr>
                <w:rStyle w:val="IndexLink"/>
                <w:webHidden/>
              </w:rPr>
              <w:tab/>
              <w:t>Groups of Message Definitions and Functionality</w:t>
            </w:r>
            <w:r w:rsidRPr="00773C7D">
              <w:rPr>
                <w:rStyle w:val="IndexLink"/>
                <w:webHidden/>
              </w:rPr>
              <w:tab/>
              <w:t>6</w:t>
            </w:r>
          </w:hyperlink>
        </w:p>
        <w:p w14:paraId="4B33132A" w14:textId="77777777" w:rsidR="00BD0DBE" w:rsidRPr="00773C7D" w:rsidRDefault="00BD0DBE">
          <w:pPr>
            <w:pStyle w:val="TOC1"/>
            <w:tabs>
              <w:tab w:val="clear" w:pos="9288"/>
              <w:tab w:val="right" w:leader="dot" w:pos="9297"/>
            </w:tabs>
          </w:pPr>
          <w:hyperlink w:anchor="__RefHeading___Toc4546_3891292485" w:tooltip="BusinessRoles and Participants">
            <w:r w:rsidRPr="00773C7D">
              <w:rPr>
                <w:rStyle w:val="IndexLink"/>
                <w:webHidden/>
              </w:rPr>
              <w:t>3.</w:t>
            </w:r>
            <w:r w:rsidRPr="00773C7D">
              <w:rPr>
                <w:rStyle w:val="IndexLink"/>
                <w:webHidden/>
              </w:rPr>
              <w:tab/>
              <w:t>BusinessRoles and Participants</w:t>
            </w:r>
            <w:r w:rsidRPr="00773C7D">
              <w:rPr>
                <w:rStyle w:val="IndexLink"/>
                <w:webHidden/>
              </w:rPr>
              <w:tab/>
              <w:t>7</w:t>
            </w:r>
          </w:hyperlink>
        </w:p>
        <w:p w14:paraId="017309C7" w14:textId="77777777" w:rsidR="00BD0DBE" w:rsidRPr="00773C7D" w:rsidRDefault="00BD0DBE">
          <w:pPr>
            <w:pStyle w:val="TOC1"/>
            <w:tabs>
              <w:tab w:val="clear" w:pos="9288"/>
              <w:tab w:val="right" w:leader="dot" w:pos="9297"/>
            </w:tabs>
          </w:pPr>
          <w:hyperlink w:anchor="__RefHeading___Toc4548_3891292485" w:tooltip="BusinessProcess Description">
            <w:r w:rsidRPr="00773C7D">
              <w:rPr>
                <w:rStyle w:val="IndexLink"/>
                <w:webHidden/>
              </w:rPr>
              <w:t>4.</w:t>
            </w:r>
            <w:r w:rsidRPr="00773C7D">
              <w:rPr>
                <w:rStyle w:val="IndexLink"/>
                <w:webHidden/>
              </w:rPr>
              <w:tab/>
              <w:t>BusinessProcess Description</w:t>
            </w:r>
            <w:r w:rsidRPr="00773C7D">
              <w:rPr>
                <w:rStyle w:val="IndexLink"/>
                <w:webHidden/>
              </w:rPr>
              <w:tab/>
              <w:t>10</w:t>
            </w:r>
          </w:hyperlink>
        </w:p>
        <w:p w14:paraId="354AD0C4" w14:textId="77777777" w:rsidR="00BD0DBE" w:rsidRPr="00773C7D" w:rsidRDefault="00BD0DBE">
          <w:pPr>
            <w:pStyle w:val="TOC2"/>
            <w:tabs>
              <w:tab w:val="clear" w:pos="8487"/>
              <w:tab w:val="right" w:leader="dot" w:pos="9297"/>
            </w:tabs>
          </w:pPr>
          <w:hyperlink w:anchor="__RefHeading___Toc4550_3891292485" w:tooltip="BusinessProcess">
            <w:r w:rsidRPr="00773C7D">
              <w:rPr>
                <w:rStyle w:val="IndexLink"/>
                <w:webHidden/>
              </w:rPr>
              <w:t>4.1</w:t>
            </w:r>
            <w:r w:rsidRPr="00773C7D">
              <w:rPr>
                <w:rStyle w:val="IndexLink"/>
                <w:webHidden/>
              </w:rPr>
              <w:tab/>
              <w:t>BusinessProcess</w:t>
            </w:r>
            <w:r w:rsidRPr="00773C7D">
              <w:rPr>
                <w:rStyle w:val="IndexLink"/>
                <w:webHidden/>
              </w:rPr>
              <w:tab/>
              <w:t>10</w:t>
            </w:r>
          </w:hyperlink>
        </w:p>
        <w:p w14:paraId="1237AEE5" w14:textId="77777777" w:rsidR="00BD0DBE" w:rsidRPr="00773C7D" w:rsidRDefault="00BD0DBE">
          <w:pPr>
            <w:pStyle w:val="TOC3"/>
            <w:tabs>
              <w:tab w:val="clear" w:pos="8488"/>
              <w:tab w:val="right" w:leader="dot" w:pos="9297"/>
            </w:tabs>
            <w:rPr>
              <w:lang w:val="en-GB"/>
            </w:rPr>
          </w:pPr>
          <w:hyperlink w:anchor="__RefHeading___Toc4552_3891292485" w:tooltip="BusinessProcess Diagram: Financial Services">
            <w:r w:rsidRPr="00773C7D">
              <w:rPr>
                <w:rStyle w:val="IndexLink"/>
                <w:webHidden/>
                <w:lang w:val="en-GB"/>
              </w:rPr>
              <w:t>4.1.1</w:t>
            </w:r>
            <w:r w:rsidRPr="00773C7D">
              <w:rPr>
                <w:rStyle w:val="IndexLink"/>
                <w:webHidden/>
                <w:lang w:val="en-GB"/>
              </w:rPr>
              <w:tab/>
              <w:t>BusinessProcess Diagram: Financial Services</w:t>
            </w:r>
            <w:r w:rsidRPr="00773C7D">
              <w:rPr>
                <w:rStyle w:val="IndexLink"/>
                <w:webHidden/>
                <w:lang w:val="en-GB"/>
              </w:rPr>
              <w:tab/>
              <w:t>10</w:t>
            </w:r>
          </w:hyperlink>
        </w:p>
        <w:p w14:paraId="7D3D554D" w14:textId="77777777" w:rsidR="00BD0DBE" w:rsidRPr="00773C7D" w:rsidRDefault="00BD0DBE">
          <w:pPr>
            <w:pStyle w:val="TOC3"/>
            <w:tabs>
              <w:tab w:val="clear" w:pos="8488"/>
              <w:tab w:val="right" w:leader="dot" w:pos="9297"/>
            </w:tabs>
            <w:rPr>
              <w:lang w:val="en-GB"/>
            </w:rPr>
          </w:pPr>
          <w:hyperlink w:anchor="__RefHeading___Toc4554_3891292485" w:tooltip="BusinessProcess Diagram: Administrative Services">
            <w:r w:rsidRPr="00773C7D">
              <w:rPr>
                <w:rStyle w:val="IndexLink"/>
                <w:webHidden/>
                <w:lang w:val="en-GB"/>
              </w:rPr>
              <w:t>4.1.2</w:t>
            </w:r>
            <w:r w:rsidRPr="00773C7D">
              <w:rPr>
                <w:rStyle w:val="IndexLink"/>
                <w:webHidden/>
                <w:lang w:val="en-GB"/>
              </w:rPr>
              <w:tab/>
              <w:t>BusinessProcess Diagram: Administrative Services</w:t>
            </w:r>
            <w:r w:rsidRPr="00773C7D">
              <w:rPr>
                <w:rStyle w:val="IndexLink"/>
                <w:webHidden/>
                <w:lang w:val="en-GB"/>
              </w:rPr>
              <w:tab/>
              <w:t>11</w:t>
            </w:r>
          </w:hyperlink>
        </w:p>
        <w:p w14:paraId="34FE65D2" w14:textId="77777777" w:rsidR="00BD0DBE" w:rsidRPr="00773C7D" w:rsidRDefault="00BD0DBE">
          <w:pPr>
            <w:pStyle w:val="TOC3"/>
            <w:tabs>
              <w:tab w:val="clear" w:pos="8488"/>
              <w:tab w:val="right" w:leader="dot" w:pos="9297"/>
            </w:tabs>
            <w:rPr>
              <w:lang w:val="en-GB"/>
            </w:rPr>
          </w:pPr>
          <w:hyperlink w:anchor="__RefHeading___Toc4556_3891292485" w:tooltip="BusinessProcess Diagram: System Services">
            <w:r w:rsidRPr="00773C7D">
              <w:rPr>
                <w:rStyle w:val="IndexLink"/>
                <w:webHidden/>
                <w:lang w:val="en-GB"/>
              </w:rPr>
              <w:t>4.1.3</w:t>
            </w:r>
            <w:r w:rsidRPr="00773C7D">
              <w:rPr>
                <w:rStyle w:val="IndexLink"/>
                <w:webHidden/>
                <w:lang w:val="en-GB"/>
              </w:rPr>
              <w:tab/>
              <w:t>BusinessProcess Diagram: System Services</w:t>
            </w:r>
            <w:r w:rsidRPr="00773C7D">
              <w:rPr>
                <w:rStyle w:val="IndexLink"/>
                <w:webHidden/>
                <w:lang w:val="en-GB"/>
              </w:rPr>
              <w:tab/>
              <w:t>12</w:t>
            </w:r>
          </w:hyperlink>
        </w:p>
        <w:p w14:paraId="1E94E84E" w14:textId="77777777" w:rsidR="00BD0DBE" w:rsidRPr="00773C7D" w:rsidRDefault="00BD0DBE">
          <w:pPr>
            <w:pStyle w:val="TOC3"/>
            <w:tabs>
              <w:tab w:val="clear" w:pos="8488"/>
              <w:tab w:val="right" w:leader="dot" w:pos="9297"/>
            </w:tabs>
            <w:rPr>
              <w:lang w:val="en-GB"/>
            </w:rPr>
          </w:pPr>
          <w:hyperlink w:anchor="__RefHeading___Toc4558_3891292485" w:tooltip="BusinessProcess Diagram: Device Management">
            <w:r w:rsidRPr="00773C7D">
              <w:rPr>
                <w:rStyle w:val="IndexLink"/>
                <w:webHidden/>
                <w:lang w:val="en-GB"/>
              </w:rPr>
              <w:t>4.1.4</w:t>
            </w:r>
            <w:r w:rsidRPr="00773C7D">
              <w:rPr>
                <w:rStyle w:val="IndexLink"/>
                <w:webHidden/>
                <w:lang w:val="en-GB"/>
              </w:rPr>
              <w:tab/>
              <w:t>BusinessProcess Diagram: Device Management</w:t>
            </w:r>
            <w:r w:rsidRPr="00773C7D">
              <w:rPr>
                <w:rStyle w:val="IndexLink"/>
                <w:webHidden/>
                <w:lang w:val="en-GB"/>
              </w:rPr>
              <w:tab/>
              <w:t>13</w:t>
            </w:r>
          </w:hyperlink>
        </w:p>
        <w:p w14:paraId="51A0C8F5" w14:textId="77777777" w:rsidR="00BD0DBE" w:rsidRPr="00773C7D" w:rsidRDefault="00BD0DBE">
          <w:pPr>
            <w:pStyle w:val="TOC2"/>
            <w:tabs>
              <w:tab w:val="clear" w:pos="8487"/>
              <w:tab w:val="right" w:leader="dot" w:pos="9297"/>
            </w:tabs>
          </w:pPr>
          <w:hyperlink w:anchor="__RefHeading___Toc4560_3891292485" w:tooltip="BusinessProcess Process Flows">
            <w:r w:rsidRPr="00773C7D">
              <w:rPr>
                <w:rStyle w:val="IndexLink"/>
                <w:webHidden/>
              </w:rPr>
              <w:t>4.2</w:t>
            </w:r>
            <w:r w:rsidRPr="00773C7D">
              <w:rPr>
                <w:rStyle w:val="IndexLink"/>
                <w:webHidden/>
              </w:rPr>
              <w:tab/>
              <w:t>BusinessProcess Process Flows</w:t>
            </w:r>
            <w:r w:rsidRPr="00773C7D">
              <w:rPr>
                <w:rStyle w:val="IndexLink"/>
                <w:webHidden/>
              </w:rPr>
              <w:tab/>
              <w:t>14</w:t>
            </w:r>
          </w:hyperlink>
        </w:p>
        <w:p w14:paraId="204A49EE" w14:textId="77777777" w:rsidR="00BD0DBE" w:rsidRPr="00773C7D" w:rsidRDefault="00BD0DBE">
          <w:pPr>
            <w:pStyle w:val="TOC3"/>
            <w:tabs>
              <w:tab w:val="clear" w:pos="8488"/>
              <w:tab w:val="right" w:leader="dot" w:pos="9297"/>
            </w:tabs>
            <w:rPr>
              <w:lang w:val="en-GB"/>
            </w:rPr>
          </w:pPr>
          <w:hyperlink w:anchor="__RefHeading___Toc4562_3891292485" w:tooltip="BusinessProcess Process Flow: Financial Services">
            <w:r w:rsidRPr="00773C7D">
              <w:rPr>
                <w:rStyle w:val="IndexLink"/>
                <w:webHidden/>
                <w:lang w:val="en-GB"/>
              </w:rPr>
              <w:t>4.2.1</w:t>
            </w:r>
            <w:r w:rsidRPr="00773C7D">
              <w:rPr>
                <w:rStyle w:val="IndexLink"/>
                <w:webHidden/>
                <w:lang w:val="en-GB"/>
              </w:rPr>
              <w:tab/>
              <w:t>BusinessProcess Process Flow: Financial Services</w:t>
            </w:r>
            <w:r w:rsidRPr="00773C7D">
              <w:rPr>
                <w:rStyle w:val="IndexLink"/>
                <w:webHidden/>
                <w:lang w:val="en-GB"/>
              </w:rPr>
              <w:tab/>
              <w:t>14</w:t>
            </w:r>
          </w:hyperlink>
        </w:p>
        <w:p w14:paraId="5D02EAA7" w14:textId="77777777" w:rsidR="00BD0DBE" w:rsidRPr="00773C7D" w:rsidRDefault="00BD0DBE">
          <w:pPr>
            <w:pStyle w:val="TOC3"/>
            <w:tabs>
              <w:tab w:val="clear" w:pos="8488"/>
              <w:tab w:val="right" w:leader="dot" w:pos="9297"/>
            </w:tabs>
            <w:rPr>
              <w:lang w:val="en-GB"/>
            </w:rPr>
          </w:pPr>
          <w:hyperlink w:anchor="__RefHeading___Toc4564_3891292485" w:tooltip="BusinessProcess Process Flow: Administrative Services">
            <w:r w:rsidRPr="00773C7D">
              <w:rPr>
                <w:rStyle w:val="IndexLink"/>
                <w:webHidden/>
                <w:lang w:val="en-GB"/>
              </w:rPr>
              <w:t>4.2.2</w:t>
            </w:r>
            <w:r w:rsidRPr="00773C7D">
              <w:rPr>
                <w:rStyle w:val="IndexLink"/>
                <w:webHidden/>
                <w:lang w:val="en-GB"/>
              </w:rPr>
              <w:tab/>
              <w:t>BusinessProcess Process Flow: Administrative Services</w:t>
            </w:r>
            <w:r w:rsidRPr="00773C7D">
              <w:rPr>
                <w:rStyle w:val="IndexLink"/>
                <w:webHidden/>
                <w:lang w:val="en-GB"/>
              </w:rPr>
              <w:tab/>
              <w:t>15</w:t>
            </w:r>
          </w:hyperlink>
        </w:p>
        <w:p w14:paraId="53F0F58A" w14:textId="77777777" w:rsidR="00BD0DBE" w:rsidRPr="00773C7D" w:rsidRDefault="00BD0DBE">
          <w:pPr>
            <w:pStyle w:val="TOC3"/>
            <w:tabs>
              <w:tab w:val="clear" w:pos="8488"/>
              <w:tab w:val="right" w:leader="dot" w:pos="9297"/>
            </w:tabs>
            <w:rPr>
              <w:lang w:val="en-GB"/>
            </w:rPr>
          </w:pPr>
          <w:hyperlink w:anchor="__RefHeading___Toc4566_3891292485" w:tooltip="BusinessProcess Process Flow: System Services">
            <w:r w:rsidRPr="00773C7D">
              <w:rPr>
                <w:rStyle w:val="IndexLink"/>
                <w:webHidden/>
                <w:lang w:val="en-GB"/>
              </w:rPr>
              <w:t>4.2.3</w:t>
            </w:r>
            <w:r w:rsidRPr="00773C7D">
              <w:rPr>
                <w:rStyle w:val="IndexLink"/>
                <w:webHidden/>
                <w:lang w:val="en-GB"/>
              </w:rPr>
              <w:tab/>
              <w:t>BusinessProcess Process Flow: System Services</w:t>
            </w:r>
            <w:r w:rsidRPr="00773C7D">
              <w:rPr>
                <w:rStyle w:val="IndexLink"/>
                <w:webHidden/>
                <w:lang w:val="en-GB"/>
              </w:rPr>
              <w:tab/>
              <w:t>16</w:t>
            </w:r>
          </w:hyperlink>
        </w:p>
        <w:p w14:paraId="5E08860C" w14:textId="77777777" w:rsidR="00BD0DBE" w:rsidRPr="00773C7D" w:rsidRDefault="00BD0DBE">
          <w:pPr>
            <w:pStyle w:val="TOC3"/>
            <w:tabs>
              <w:tab w:val="clear" w:pos="8488"/>
              <w:tab w:val="right" w:leader="dot" w:pos="9297"/>
            </w:tabs>
            <w:rPr>
              <w:lang w:val="en-GB"/>
            </w:rPr>
          </w:pPr>
          <w:hyperlink w:anchor="__RefHeading___Toc4568_3891292485" w:tooltip="BusinessProcess Process Flow: Device Management">
            <w:r w:rsidRPr="00773C7D">
              <w:rPr>
                <w:rStyle w:val="IndexLink"/>
                <w:webHidden/>
                <w:lang w:val="en-GB"/>
              </w:rPr>
              <w:t>4.2.4</w:t>
            </w:r>
            <w:r w:rsidRPr="00773C7D">
              <w:rPr>
                <w:rStyle w:val="IndexLink"/>
                <w:webHidden/>
                <w:lang w:val="en-GB"/>
              </w:rPr>
              <w:tab/>
              <w:t>BusinessProcess Process Flow: Device Management</w:t>
            </w:r>
            <w:r w:rsidRPr="00773C7D">
              <w:rPr>
                <w:rStyle w:val="IndexLink"/>
                <w:webHidden/>
                <w:lang w:val="en-GB"/>
              </w:rPr>
              <w:tab/>
              <w:t>17</w:t>
            </w:r>
          </w:hyperlink>
        </w:p>
        <w:p w14:paraId="080B6F2D" w14:textId="77777777" w:rsidR="00BD0DBE" w:rsidRPr="00773C7D" w:rsidRDefault="00BD0DBE">
          <w:pPr>
            <w:pStyle w:val="TOC1"/>
            <w:tabs>
              <w:tab w:val="clear" w:pos="9288"/>
              <w:tab w:val="right" w:leader="dot" w:pos="9297"/>
            </w:tabs>
          </w:pPr>
          <w:hyperlink w:anchor="__RefHeading___Toc4570_3891292485" w:tooltip="Description of BusinessActivities">
            <w:r w:rsidRPr="00773C7D">
              <w:rPr>
                <w:rStyle w:val="IndexLink"/>
                <w:webHidden/>
              </w:rPr>
              <w:t>5.</w:t>
            </w:r>
            <w:r w:rsidRPr="00773C7D">
              <w:rPr>
                <w:rStyle w:val="IndexLink"/>
                <w:webHidden/>
              </w:rPr>
              <w:tab/>
              <w:t>Description of BusinessActivities</w:t>
            </w:r>
            <w:r w:rsidRPr="00773C7D">
              <w:rPr>
                <w:rStyle w:val="IndexLink"/>
                <w:webHidden/>
              </w:rPr>
              <w:tab/>
              <w:t>18</w:t>
            </w:r>
          </w:hyperlink>
        </w:p>
        <w:p w14:paraId="39B4CBA5" w14:textId="77777777" w:rsidR="00BD0DBE" w:rsidRPr="00773C7D" w:rsidRDefault="00BD0DBE">
          <w:pPr>
            <w:pStyle w:val="TOC2"/>
            <w:tabs>
              <w:tab w:val="clear" w:pos="8487"/>
              <w:tab w:val="right" w:leader="dot" w:pos="9297"/>
            </w:tabs>
          </w:pPr>
          <w:hyperlink w:anchor="__RefHeading___Toc4572_3891292485" w:tooltip="BusinessProcess – Financial Services – Generic Card Payment Process">
            <w:r w:rsidRPr="00773C7D">
              <w:rPr>
                <w:rStyle w:val="IndexLink"/>
                <w:webHidden/>
              </w:rPr>
              <w:t>5.1</w:t>
            </w:r>
            <w:r w:rsidRPr="00773C7D">
              <w:rPr>
                <w:rStyle w:val="IndexLink"/>
                <w:webHidden/>
              </w:rPr>
              <w:tab/>
              <w:t>BusinessProcess – Financial Services – Generic Card Payment Process</w:t>
            </w:r>
            <w:r w:rsidRPr="00773C7D">
              <w:rPr>
                <w:rStyle w:val="IndexLink"/>
                <w:webHidden/>
              </w:rPr>
              <w:tab/>
              <w:t>19</w:t>
            </w:r>
          </w:hyperlink>
        </w:p>
        <w:p w14:paraId="67F5388E" w14:textId="77777777" w:rsidR="00BD0DBE" w:rsidRPr="00773C7D" w:rsidRDefault="00BD0DBE">
          <w:pPr>
            <w:pStyle w:val="TOC2"/>
            <w:tabs>
              <w:tab w:val="clear" w:pos="8487"/>
              <w:tab w:val="right" w:leader="dot" w:pos="9297"/>
            </w:tabs>
          </w:pPr>
          <w:hyperlink w:anchor="__RefHeading___Toc4574_3891292485" w:tooltip="BusinessProcess – Administrative Services">
            <w:r w:rsidRPr="00773C7D">
              <w:rPr>
                <w:rStyle w:val="IndexLink"/>
                <w:webHidden/>
              </w:rPr>
              <w:t>5.2</w:t>
            </w:r>
            <w:r w:rsidRPr="00773C7D">
              <w:rPr>
                <w:rStyle w:val="IndexLink"/>
                <w:webHidden/>
              </w:rPr>
              <w:tab/>
              <w:t>BusinessProcess – Administrative Services</w:t>
            </w:r>
            <w:r w:rsidRPr="00773C7D">
              <w:rPr>
                <w:rStyle w:val="IndexLink"/>
                <w:webHidden/>
              </w:rPr>
              <w:tab/>
              <w:t>20</w:t>
            </w:r>
          </w:hyperlink>
        </w:p>
        <w:p w14:paraId="45878198" w14:textId="77777777" w:rsidR="00BD0DBE" w:rsidRPr="00773C7D" w:rsidRDefault="00BD0DBE">
          <w:pPr>
            <w:pStyle w:val="TOC2"/>
            <w:tabs>
              <w:tab w:val="clear" w:pos="8487"/>
              <w:tab w:val="right" w:leader="dot" w:pos="9297"/>
            </w:tabs>
          </w:pPr>
          <w:hyperlink w:anchor="__RefHeading___Toc4576_3891292485" w:tooltip="BusinessProcess – System Services">
            <w:r w:rsidRPr="00773C7D">
              <w:rPr>
                <w:rStyle w:val="IndexLink"/>
                <w:webHidden/>
              </w:rPr>
              <w:t>5.3</w:t>
            </w:r>
            <w:r w:rsidRPr="00773C7D">
              <w:rPr>
                <w:rStyle w:val="IndexLink"/>
                <w:webHidden/>
              </w:rPr>
              <w:tab/>
              <w:t>BusinessProcess – System Services</w:t>
            </w:r>
            <w:r w:rsidRPr="00773C7D">
              <w:rPr>
                <w:rStyle w:val="IndexLink"/>
                <w:webHidden/>
              </w:rPr>
              <w:tab/>
              <w:t>22</w:t>
            </w:r>
          </w:hyperlink>
        </w:p>
        <w:p w14:paraId="7A836E2B" w14:textId="77777777" w:rsidR="00BD0DBE" w:rsidRPr="00773C7D" w:rsidRDefault="00BD0DBE">
          <w:pPr>
            <w:pStyle w:val="TOC2"/>
            <w:tabs>
              <w:tab w:val="clear" w:pos="8487"/>
              <w:tab w:val="right" w:leader="dot" w:pos="9297"/>
            </w:tabs>
          </w:pPr>
          <w:hyperlink w:anchor="__RefHeading___Toc4578_3891292485" w:tooltip="BusinessProcess – Device Management">
            <w:r w:rsidRPr="00773C7D">
              <w:rPr>
                <w:rStyle w:val="IndexLink"/>
                <w:webHidden/>
              </w:rPr>
              <w:t>5.4</w:t>
            </w:r>
            <w:r w:rsidRPr="00773C7D">
              <w:rPr>
                <w:rStyle w:val="IndexLink"/>
                <w:webHidden/>
              </w:rPr>
              <w:tab/>
              <w:t>BusinessProcess – Device Management</w:t>
            </w:r>
            <w:r w:rsidRPr="00773C7D">
              <w:rPr>
                <w:rStyle w:val="IndexLink"/>
                <w:webHidden/>
              </w:rPr>
              <w:tab/>
              <w:t>23</w:t>
            </w:r>
          </w:hyperlink>
        </w:p>
        <w:p w14:paraId="1F26728A" w14:textId="77777777" w:rsidR="00BD0DBE" w:rsidRPr="00773C7D" w:rsidRDefault="00BD0DBE">
          <w:pPr>
            <w:pStyle w:val="TOC1"/>
            <w:tabs>
              <w:tab w:val="clear" w:pos="9288"/>
              <w:tab w:val="right" w:leader="dot" w:pos="9297"/>
            </w:tabs>
          </w:pPr>
          <w:hyperlink w:anchor="__RefHeading___Toc4580_3891292485" w:tooltip="BusinessTransactions">
            <w:r w:rsidRPr="00773C7D">
              <w:rPr>
                <w:rStyle w:val="IndexLink"/>
                <w:webHidden/>
              </w:rPr>
              <w:t>6.</w:t>
            </w:r>
            <w:r w:rsidRPr="00773C7D">
              <w:rPr>
                <w:rStyle w:val="IndexLink"/>
                <w:webHidden/>
              </w:rPr>
              <w:tab/>
              <w:t>BusinessTransactions</w:t>
            </w:r>
            <w:r w:rsidRPr="00773C7D">
              <w:rPr>
                <w:rStyle w:val="IndexLink"/>
                <w:webHidden/>
              </w:rPr>
              <w:tab/>
              <w:t>24</w:t>
            </w:r>
          </w:hyperlink>
        </w:p>
        <w:p w14:paraId="2104E8FC" w14:textId="77777777" w:rsidR="00BD0DBE" w:rsidRPr="00773C7D" w:rsidRDefault="00BD0DBE">
          <w:pPr>
            <w:pStyle w:val="TOC2"/>
            <w:tabs>
              <w:tab w:val="clear" w:pos="8487"/>
              <w:tab w:val="right" w:leader="dot" w:pos="9297"/>
            </w:tabs>
          </w:pPr>
          <w:hyperlink w:anchor="__RefHeading___Toc4582_3891292485" w:tooltip="BusinessTransactions: Financial Services">
            <w:r w:rsidRPr="00773C7D">
              <w:rPr>
                <w:rStyle w:val="IndexLink"/>
                <w:webHidden/>
              </w:rPr>
              <w:t>6.1</w:t>
            </w:r>
            <w:r w:rsidRPr="00773C7D">
              <w:rPr>
                <w:rStyle w:val="IndexLink"/>
                <w:webHidden/>
              </w:rPr>
              <w:tab/>
              <w:t>BusinessTransactions: Financial Services</w:t>
            </w:r>
            <w:r w:rsidRPr="00773C7D">
              <w:rPr>
                <w:rStyle w:val="IndexLink"/>
                <w:webHidden/>
              </w:rPr>
              <w:tab/>
              <w:t>25</w:t>
            </w:r>
          </w:hyperlink>
        </w:p>
        <w:p w14:paraId="546ABEA6" w14:textId="77777777" w:rsidR="00BD0DBE" w:rsidRPr="00773C7D" w:rsidRDefault="00BD0DBE">
          <w:pPr>
            <w:pStyle w:val="TOC2"/>
            <w:tabs>
              <w:tab w:val="clear" w:pos="8487"/>
              <w:tab w:val="right" w:leader="dot" w:pos="9297"/>
            </w:tabs>
          </w:pPr>
          <w:hyperlink w:anchor="__RefHeading___Toc4584_3891292485" w:tooltip="BusinessTransactions: Administrative Services">
            <w:r w:rsidRPr="00773C7D">
              <w:rPr>
                <w:rStyle w:val="IndexLink"/>
                <w:webHidden/>
              </w:rPr>
              <w:t>6.2</w:t>
            </w:r>
            <w:r w:rsidRPr="00773C7D">
              <w:rPr>
                <w:rStyle w:val="IndexLink"/>
                <w:webHidden/>
              </w:rPr>
              <w:tab/>
              <w:t>BusinessTransactions: Administrative Services</w:t>
            </w:r>
            <w:r w:rsidRPr="00773C7D">
              <w:rPr>
                <w:rStyle w:val="IndexLink"/>
                <w:webHidden/>
              </w:rPr>
              <w:tab/>
              <w:t>26</w:t>
            </w:r>
          </w:hyperlink>
        </w:p>
        <w:p w14:paraId="1E20BB80" w14:textId="77777777" w:rsidR="00BD0DBE" w:rsidRPr="00773C7D" w:rsidRDefault="00BD0DBE">
          <w:pPr>
            <w:pStyle w:val="TOC2"/>
            <w:tabs>
              <w:tab w:val="clear" w:pos="8487"/>
              <w:tab w:val="right" w:leader="dot" w:pos="9297"/>
            </w:tabs>
          </w:pPr>
          <w:hyperlink w:anchor="__RefHeading___Toc4586_3891292485" w:tooltip="BusinessTransactions: System Services">
            <w:r w:rsidRPr="00773C7D">
              <w:rPr>
                <w:rStyle w:val="IndexLink"/>
                <w:webHidden/>
              </w:rPr>
              <w:t>6.3</w:t>
            </w:r>
            <w:r w:rsidRPr="00773C7D">
              <w:rPr>
                <w:rStyle w:val="IndexLink"/>
                <w:webHidden/>
              </w:rPr>
              <w:tab/>
              <w:t>BusinessTransactions: System Services</w:t>
            </w:r>
            <w:r w:rsidRPr="00773C7D">
              <w:rPr>
                <w:rStyle w:val="IndexLink"/>
                <w:webHidden/>
              </w:rPr>
              <w:tab/>
              <w:t>27</w:t>
            </w:r>
          </w:hyperlink>
        </w:p>
        <w:p w14:paraId="68C5E521" w14:textId="77777777" w:rsidR="00BD0DBE" w:rsidRPr="00773C7D" w:rsidRDefault="00BD0DBE">
          <w:pPr>
            <w:pStyle w:val="TOC2"/>
            <w:tabs>
              <w:tab w:val="clear" w:pos="8487"/>
              <w:tab w:val="right" w:leader="dot" w:pos="9297"/>
            </w:tabs>
          </w:pPr>
          <w:hyperlink w:anchor="__RefHeading___Toc4588_3891292485" w:tooltip="BusinessTransactions: Device Management Transactions">
            <w:r w:rsidRPr="00773C7D">
              <w:rPr>
                <w:rStyle w:val="IndexLink"/>
                <w:webHidden/>
              </w:rPr>
              <w:t>6.4</w:t>
            </w:r>
            <w:r w:rsidRPr="00773C7D">
              <w:rPr>
                <w:rStyle w:val="IndexLink"/>
                <w:webHidden/>
              </w:rPr>
              <w:tab/>
              <w:t>BusinessTransactions: Device Management Transactions</w:t>
            </w:r>
            <w:r w:rsidRPr="00773C7D">
              <w:rPr>
                <w:rStyle w:val="IndexLink"/>
                <w:webHidden/>
              </w:rPr>
              <w:tab/>
              <w:t>30</w:t>
            </w:r>
          </w:hyperlink>
        </w:p>
        <w:p w14:paraId="0AF415B5" w14:textId="77777777" w:rsidR="00BD0DBE" w:rsidRPr="00773C7D" w:rsidRDefault="00BD0DBE">
          <w:pPr>
            <w:pStyle w:val="TOC1"/>
            <w:tabs>
              <w:tab w:val="clear" w:pos="9288"/>
              <w:tab w:val="right" w:leader="dot" w:pos="9297"/>
            </w:tabs>
          </w:pPr>
          <w:hyperlink w:anchor="__RefHeading___Toc4590_3891292485" w:tooltip="Examples">
            <w:r w:rsidRPr="00773C7D">
              <w:rPr>
                <w:rStyle w:val="IndexLink"/>
                <w:webHidden/>
              </w:rPr>
              <w:t>7.</w:t>
            </w:r>
            <w:r w:rsidRPr="00773C7D">
              <w:rPr>
                <w:rStyle w:val="IndexLink"/>
                <w:webHidden/>
              </w:rPr>
              <w:tab/>
              <w:t>Examples</w:t>
            </w:r>
            <w:r w:rsidRPr="00773C7D">
              <w:rPr>
                <w:rStyle w:val="IndexLink"/>
                <w:webHidden/>
              </w:rPr>
              <w:tab/>
              <w:t>31</w:t>
            </w:r>
          </w:hyperlink>
        </w:p>
        <w:p w14:paraId="50F177C0" w14:textId="77777777" w:rsidR="00BD0DBE" w:rsidRPr="00773C7D" w:rsidRDefault="00BD0DBE">
          <w:pPr>
            <w:pStyle w:val="TOC1"/>
            <w:tabs>
              <w:tab w:val="clear" w:pos="9288"/>
              <w:tab w:val="right" w:leader="dot" w:pos="9297"/>
            </w:tabs>
          </w:pPr>
          <w:hyperlink w:anchor="__RefHeading___Toc4592_3891292485" w:tooltip="Revision Record">
            <w:r w:rsidRPr="00773C7D">
              <w:rPr>
                <w:rStyle w:val="IndexLink"/>
                <w:webHidden/>
              </w:rPr>
              <w:t>8.</w:t>
            </w:r>
            <w:r w:rsidRPr="00773C7D">
              <w:rPr>
                <w:rStyle w:val="IndexLink"/>
                <w:webHidden/>
              </w:rPr>
              <w:tab/>
              <w:t>Revision Record</w:t>
            </w:r>
            <w:r w:rsidRPr="00773C7D">
              <w:rPr>
                <w:rStyle w:val="IndexLink"/>
                <w:webHidden/>
              </w:rPr>
              <w:tab/>
              <w:t>32</w:t>
            </w:r>
          </w:hyperlink>
          <w:r w:rsidR="00773C7D" w:rsidRPr="00773C7D">
            <w:rPr>
              <w:rStyle w:val="IndexLink"/>
            </w:rPr>
            <w:fldChar w:fldCharType="end"/>
          </w:r>
        </w:p>
      </w:sdtContent>
    </w:sdt>
    <w:p w14:paraId="5A8BE707" w14:textId="77777777" w:rsidR="00BD0DBE" w:rsidRPr="00773C7D" w:rsidRDefault="00BD0DBE">
      <w:pPr>
        <w:pStyle w:val="TOC1"/>
      </w:pPr>
    </w:p>
    <w:p w14:paraId="442ACF0F" w14:textId="77777777" w:rsidR="00BD0DBE" w:rsidRPr="00773C7D" w:rsidRDefault="00773C7D">
      <w:pPr>
        <w:spacing w:before="0"/>
        <w:rPr>
          <w:rFonts w:cs="Arial"/>
          <w:b/>
          <w:sz w:val="20"/>
        </w:rPr>
      </w:pPr>
      <w:r w:rsidRPr="00773C7D">
        <w:br w:type="page"/>
      </w:r>
    </w:p>
    <w:p w14:paraId="39565249" w14:textId="77777777" w:rsidR="00BD0DBE" w:rsidRPr="00773C7D" w:rsidRDefault="00BD0DBE">
      <w:pPr>
        <w:spacing w:before="0"/>
        <w:rPr>
          <w:rFonts w:cs="Arial"/>
          <w:b/>
          <w:sz w:val="20"/>
        </w:rPr>
      </w:pPr>
    </w:p>
    <w:p w14:paraId="3F9F7A35" w14:textId="77777777" w:rsidR="00BD0DBE" w:rsidRPr="00773C7D" w:rsidRDefault="00773C7D">
      <w:pPr>
        <w:pStyle w:val="Sub-title"/>
        <w:rPr>
          <w:lang w:val="en-GB"/>
        </w:rPr>
      </w:pPr>
      <w:bookmarkStart w:id="2" w:name="_Toc184204122"/>
      <w:r w:rsidRPr="00773C7D">
        <w:rPr>
          <w:lang w:val="en-GB"/>
        </w:rPr>
        <w:t>Table of figures</w:t>
      </w:r>
      <w:bookmarkEnd w:id="2"/>
    </w:p>
    <w:p w14:paraId="64202C3A" w14:textId="77777777" w:rsidR="00BD0DBE" w:rsidRPr="00773C7D" w:rsidRDefault="00773C7D">
      <w:pPr>
        <w:pStyle w:val="TableofFigures"/>
        <w:tabs>
          <w:tab w:val="right" w:leader="dot" w:pos="9297"/>
        </w:tabs>
      </w:pPr>
      <w:r w:rsidRPr="00773C7D">
        <w:fldChar w:fldCharType="begin"/>
      </w:r>
      <w:r w:rsidRPr="00773C7D">
        <w:instrText xml:space="preserve"> TOC \c "Figure" \h </w:instrText>
      </w:r>
      <w:r w:rsidRPr="00773C7D">
        <w:fldChar w:fldCharType="separate"/>
      </w:r>
      <w:hyperlink w:anchor="Figure!0|sequence" w:tooltip="Figure 1: Business Roles and Participants - Sale System and POI System">
        <w:r w:rsidR="00BD0DBE" w:rsidRPr="00773C7D">
          <w:t>Figure 1: Business Roles and Participants - Sale System and POI System</w:t>
        </w:r>
        <w:r w:rsidR="00BD0DBE" w:rsidRPr="00773C7D">
          <w:tab/>
          <w:t>7</w:t>
        </w:r>
      </w:hyperlink>
    </w:p>
    <w:p w14:paraId="414D9944" w14:textId="77777777" w:rsidR="00BD0DBE" w:rsidRPr="00773C7D" w:rsidRDefault="00BD0DBE">
      <w:pPr>
        <w:pStyle w:val="TableofFigures"/>
        <w:tabs>
          <w:tab w:val="right" w:leader="dot" w:pos="9297"/>
        </w:tabs>
      </w:pPr>
      <w:hyperlink w:anchor="Figure!1|sequence" w:tooltip="Figure 2: BusinessRoles and Participants - Cardholder and Acceptor">
        <w:r w:rsidRPr="00773C7D">
          <w:t>Figure 2: BusinessRoles and Participants - Cardholder and Acceptor</w:t>
        </w:r>
        <w:r w:rsidRPr="00773C7D">
          <w:tab/>
          <w:t>8</w:t>
        </w:r>
      </w:hyperlink>
    </w:p>
    <w:p w14:paraId="58FDAAA1" w14:textId="77777777" w:rsidR="00BD0DBE" w:rsidRPr="00773C7D" w:rsidRDefault="00BD0DBE">
      <w:pPr>
        <w:pStyle w:val="TableofFigures"/>
        <w:tabs>
          <w:tab w:val="right" w:leader="dot" w:pos="9297"/>
        </w:tabs>
      </w:pPr>
      <w:hyperlink w:anchor="Figure!2|sequence" w:tooltip="Figure 3: BusinessProcess Diagram - Financial Services">
        <w:r w:rsidRPr="00773C7D">
          <w:t>Figure 3: BusinessProcess Diagram - Financial Services</w:t>
        </w:r>
        <w:r w:rsidRPr="00773C7D">
          <w:tab/>
          <w:t>10</w:t>
        </w:r>
      </w:hyperlink>
    </w:p>
    <w:p w14:paraId="1687D608" w14:textId="77777777" w:rsidR="00BD0DBE" w:rsidRPr="00773C7D" w:rsidRDefault="00BD0DBE">
      <w:pPr>
        <w:pStyle w:val="TableofFigures"/>
        <w:tabs>
          <w:tab w:val="right" w:leader="dot" w:pos="9297"/>
        </w:tabs>
      </w:pPr>
      <w:hyperlink w:anchor="Figure!3|sequence" w:tooltip="Figure 4: BusinessProcess Diagram - Administrative Services">
        <w:r w:rsidRPr="00773C7D">
          <w:t>Figure 4: BusinessProcess Diagram - Administrative Services</w:t>
        </w:r>
        <w:r w:rsidRPr="00773C7D">
          <w:tab/>
          <w:t>11</w:t>
        </w:r>
      </w:hyperlink>
    </w:p>
    <w:p w14:paraId="742AA7D3" w14:textId="77777777" w:rsidR="00BD0DBE" w:rsidRPr="00773C7D" w:rsidRDefault="00BD0DBE">
      <w:pPr>
        <w:pStyle w:val="TableofFigures"/>
        <w:tabs>
          <w:tab w:val="right" w:leader="dot" w:pos="9297"/>
        </w:tabs>
      </w:pPr>
      <w:hyperlink w:anchor="Figure!4|sequence" w:tooltip="Figure 5: BusinessProcess Diagram – System Services">
        <w:r w:rsidRPr="00773C7D">
          <w:t>Figure 5: BusinessProcess Diagram – System Services</w:t>
        </w:r>
        <w:r w:rsidRPr="00773C7D">
          <w:tab/>
          <w:t>12</w:t>
        </w:r>
      </w:hyperlink>
    </w:p>
    <w:p w14:paraId="23754F54" w14:textId="77777777" w:rsidR="00BD0DBE" w:rsidRPr="00773C7D" w:rsidRDefault="00BD0DBE">
      <w:pPr>
        <w:pStyle w:val="TableofFigures"/>
        <w:tabs>
          <w:tab w:val="right" w:leader="dot" w:pos="9297"/>
        </w:tabs>
      </w:pPr>
      <w:hyperlink w:anchor="Figure!5|sequence" w:tooltip="Figure 6: BusinessProcess Diagram - Device Management">
        <w:r w:rsidRPr="00773C7D">
          <w:t>Figure 6: BusinessProcess Diagram - Device Management</w:t>
        </w:r>
        <w:r w:rsidRPr="00773C7D">
          <w:tab/>
          <w:t>13</w:t>
        </w:r>
      </w:hyperlink>
    </w:p>
    <w:p w14:paraId="6670FECA" w14:textId="77777777" w:rsidR="00BD0DBE" w:rsidRPr="00773C7D" w:rsidRDefault="00BD0DBE">
      <w:pPr>
        <w:pStyle w:val="TableofFigures"/>
        <w:tabs>
          <w:tab w:val="right" w:leader="dot" w:pos="9297"/>
        </w:tabs>
      </w:pPr>
      <w:hyperlink w:anchor="Figure!6|sequence" w:tooltip="Figure 7: BusinessProcess Flow - Financial Services">
        <w:r w:rsidRPr="00773C7D">
          <w:t>Figure 7: BusinessProcess Flow - Financial Services</w:t>
        </w:r>
        <w:r w:rsidRPr="00773C7D">
          <w:tab/>
          <w:t>14</w:t>
        </w:r>
      </w:hyperlink>
    </w:p>
    <w:p w14:paraId="17EB6AD8" w14:textId="77777777" w:rsidR="00BD0DBE" w:rsidRPr="00773C7D" w:rsidRDefault="00BD0DBE">
      <w:pPr>
        <w:pStyle w:val="TableofFigures"/>
        <w:tabs>
          <w:tab w:val="right" w:leader="dot" w:pos="9297"/>
        </w:tabs>
      </w:pPr>
      <w:hyperlink w:anchor="Figure!7|sequence" w:tooltip="Figure 8: BusinessProcess Flow – Administrative Services">
        <w:r w:rsidRPr="00773C7D">
          <w:t>Figure 8: BusinessProcess Flow – Administrative Services</w:t>
        </w:r>
        <w:r w:rsidRPr="00773C7D">
          <w:tab/>
          <w:t>15</w:t>
        </w:r>
      </w:hyperlink>
    </w:p>
    <w:p w14:paraId="3D6EA3AE" w14:textId="77777777" w:rsidR="00BD0DBE" w:rsidRPr="00773C7D" w:rsidRDefault="00BD0DBE">
      <w:pPr>
        <w:pStyle w:val="TableofFigures"/>
        <w:tabs>
          <w:tab w:val="right" w:leader="dot" w:pos="9297"/>
        </w:tabs>
      </w:pPr>
      <w:hyperlink w:anchor="Figure!8|sequence" w:tooltip="Figure 9: BusinessProcess Flow – System Services">
        <w:r w:rsidRPr="00773C7D">
          <w:t>Figure 9: BusinessProcess Flow – System Services</w:t>
        </w:r>
        <w:r w:rsidRPr="00773C7D">
          <w:tab/>
          <w:t>16</w:t>
        </w:r>
      </w:hyperlink>
    </w:p>
    <w:p w14:paraId="588A216D" w14:textId="77777777" w:rsidR="00BD0DBE" w:rsidRPr="00773C7D" w:rsidRDefault="00BD0DBE">
      <w:pPr>
        <w:pStyle w:val="TableofFigures"/>
        <w:tabs>
          <w:tab w:val="right" w:leader="dot" w:pos="9297"/>
        </w:tabs>
      </w:pPr>
      <w:hyperlink w:anchor="Figure!9|sequence" w:tooltip="Figure 10: BusinessProcess Flow – Device Management">
        <w:r w:rsidRPr="00773C7D">
          <w:t>Figure 10: BusinessProcess Flow – Device Management</w:t>
        </w:r>
        <w:r w:rsidRPr="00773C7D">
          <w:tab/>
          <w:t>17</w:t>
        </w:r>
      </w:hyperlink>
    </w:p>
    <w:p w14:paraId="46313CEC" w14:textId="77777777" w:rsidR="00BD0DBE" w:rsidRPr="00773C7D" w:rsidRDefault="00BD0DBE">
      <w:pPr>
        <w:pStyle w:val="TableofFigures"/>
        <w:tabs>
          <w:tab w:val="right" w:leader="dot" w:pos="9297"/>
        </w:tabs>
      </w:pPr>
      <w:hyperlink w:anchor="Figure!10|sequence" w:tooltip="Figure 11: BusinessProcess – Generic Card Payment Process">
        <w:r w:rsidRPr="00773C7D">
          <w:t>Figure 11: BusinessProcess – Generic Card Payment Process</w:t>
        </w:r>
        <w:r w:rsidRPr="00773C7D">
          <w:tab/>
          <w:t>19</w:t>
        </w:r>
      </w:hyperlink>
    </w:p>
    <w:p w14:paraId="69FAF9E8" w14:textId="77777777" w:rsidR="00BD0DBE" w:rsidRPr="00773C7D" w:rsidRDefault="00BD0DBE">
      <w:pPr>
        <w:pStyle w:val="TableofFigures"/>
        <w:tabs>
          <w:tab w:val="right" w:leader="dot" w:pos="9297"/>
        </w:tabs>
      </w:pPr>
      <w:hyperlink w:anchor="Figure!11|sequence" w:tooltip="Figure 12: BusinessProcess – Session opening process">
        <w:r w:rsidRPr="00773C7D">
          <w:t>Figure 12: BusinessProcess – Session opening process</w:t>
        </w:r>
        <w:r w:rsidRPr="00773C7D">
          <w:tab/>
          <w:t>20</w:t>
        </w:r>
      </w:hyperlink>
    </w:p>
    <w:p w14:paraId="5C5220C1" w14:textId="77777777" w:rsidR="00BD0DBE" w:rsidRPr="00773C7D" w:rsidRDefault="00BD0DBE">
      <w:pPr>
        <w:pStyle w:val="TableofFigures"/>
        <w:tabs>
          <w:tab w:val="right" w:leader="dot" w:pos="9297"/>
        </w:tabs>
      </w:pPr>
      <w:hyperlink w:anchor="Figure!12|sequence" w:tooltip="Figure 13: BusinessProcess – Session closing process">
        <w:r w:rsidRPr="00773C7D">
          <w:t>Figure 13: BusinessProcess – Session closing process</w:t>
        </w:r>
        <w:r w:rsidRPr="00773C7D">
          <w:tab/>
          <w:t>21</w:t>
        </w:r>
      </w:hyperlink>
    </w:p>
    <w:p w14:paraId="55BF8665" w14:textId="77777777" w:rsidR="00BD0DBE" w:rsidRPr="00773C7D" w:rsidRDefault="00BD0DBE">
      <w:pPr>
        <w:pStyle w:val="TableofFigures"/>
        <w:tabs>
          <w:tab w:val="right" w:leader="dot" w:pos="9297"/>
        </w:tabs>
      </w:pPr>
      <w:hyperlink w:anchor="Figure!13|sequence" w:tooltip="Figure 14: BusinessProcess – Session abort">
        <w:r w:rsidRPr="00773C7D">
          <w:t>Figure 14: BusinessProcess – Session abort</w:t>
        </w:r>
        <w:r w:rsidRPr="00773C7D">
          <w:tab/>
          <w:t>22</w:t>
        </w:r>
      </w:hyperlink>
    </w:p>
    <w:p w14:paraId="2F93BB51" w14:textId="77777777" w:rsidR="00BD0DBE" w:rsidRPr="00773C7D" w:rsidRDefault="00BD0DBE">
      <w:pPr>
        <w:pStyle w:val="TableofFigures"/>
        <w:tabs>
          <w:tab w:val="right" w:leader="dot" w:pos="9297"/>
        </w:tabs>
      </w:pPr>
      <w:hyperlink w:anchor="Figure!14|sequence" w:tooltip="Figure 15: BusinessProcess – Device Management">
        <w:r w:rsidRPr="00773C7D">
          <w:t>Figure 15: BusinessProcess – Device Management</w:t>
        </w:r>
        <w:r w:rsidRPr="00773C7D">
          <w:tab/>
          <w:t>23</w:t>
        </w:r>
      </w:hyperlink>
    </w:p>
    <w:p w14:paraId="5185D81C" w14:textId="77777777" w:rsidR="00BD0DBE" w:rsidRPr="00773C7D" w:rsidRDefault="00BD0DBE">
      <w:pPr>
        <w:pStyle w:val="TableofFigures"/>
        <w:tabs>
          <w:tab w:val="right" w:leader="dot" w:pos="9297"/>
        </w:tabs>
      </w:pPr>
      <w:hyperlink w:anchor="Figure!15|sequence" w:tooltip="Figure 16: BusinessTransactions - Standard Payment Exchange">
        <w:r w:rsidRPr="00773C7D">
          <w:t>Figure 16: BusinessTransactions - Standard Payment Exchange</w:t>
        </w:r>
        <w:r w:rsidRPr="00773C7D">
          <w:tab/>
          <w:t>25</w:t>
        </w:r>
      </w:hyperlink>
    </w:p>
    <w:p w14:paraId="16C0812B" w14:textId="77777777" w:rsidR="00BD0DBE" w:rsidRPr="00773C7D" w:rsidRDefault="00BD0DBE">
      <w:pPr>
        <w:pStyle w:val="TableofFigures"/>
        <w:tabs>
          <w:tab w:val="right" w:leader="dot" w:pos="9297"/>
        </w:tabs>
      </w:pPr>
      <w:hyperlink w:anchor="Figure!16|sequence" w:tooltip="Figure 17: BusinessTransactions - Session Management">
        <w:r w:rsidRPr="00773C7D">
          <w:t>Figure 17: BusinessTransactions - Session Management</w:t>
        </w:r>
        <w:r w:rsidRPr="00773C7D">
          <w:tab/>
          <w:t>26</w:t>
        </w:r>
      </w:hyperlink>
    </w:p>
    <w:p w14:paraId="7227FDAC" w14:textId="77777777" w:rsidR="00BD0DBE" w:rsidRPr="00773C7D" w:rsidRDefault="00BD0DBE">
      <w:pPr>
        <w:pStyle w:val="TableofFigures"/>
        <w:tabs>
          <w:tab w:val="right" w:leader="dot" w:pos="9297"/>
        </w:tabs>
      </w:pPr>
      <w:hyperlink w:anchor="Figure!17|sequence" w:tooltip="Figure 18: BusinessTransactions - Abort">
        <w:r w:rsidRPr="00773C7D">
          <w:t>Figure 18: BusinessTransactions - Abort</w:t>
        </w:r>
        <w:r w:rsidRPr="00773C7D">
          <w:tab/>
          <w:t>27</w:t>
        </w:r>
      </w:hyperlink>
    </w:p>
    <w:p w14:paraId="033BB263" w14:textId="77777777" w:rsidR="00BD0DBE" w:rsidRPr="00773C7D" w:rsidRDefault="00BD0DBE">
      <w:pPr>
        <w:pStyle w:val="TableofFigures"/>
        <w:tabs>
          <w:tab w:val="right" w:leader="dot" w:pos="9297"/>
        </w:tabs>
      </w:pPr>
      <w:hyperlink w:anchor="Figure!18|sequence" w:tooltip="Figure 19: BusinessTransactions – Event Notification">
        <w:r w:rsidRPr="00773C7D">
          <w:t>Figure 19: BusinessTransactions – Event Notification</w:t>
        </w:r>
        <w:r w:rsidRPr="00773C7D">
          <w:tab/>
          <w:t>28</w:t>
        </w:r>
      </w:hyperlink>
    </w:p>
    <w:p w14:paraId="24374008" w14:textId="77777777" w:rsidR="00BD0DBE" w:rsidRPr="00773C7D" w:rsidRDefault="00BD0DBE">
      <w:pPr>
        <w:pStyle w:val="TableofFigures"/>
        <w:tabs>
          <w:tab w:val="right" w:leader="dot" w:pos="9297"/>
        </w:tabs>
      </w:pPr>
      <w:hyperlink w:anchor="Figure!19|sequence" w:tooltip="Figure 20: BusinessTransactions – Message Rejection">
        <w:r w:rsidRPr="00773C7D">
          <w:t>Figure 20: BusinessTransactions – Message Rejection</w:t>
        </w:r>
        <w:r w:rsidRPr="00773C7D">
          <w:tab/>
          <w:t>29</w:t>
        </w:r>
      </w:hyperlink>
    </w:p>
    <w:p w14:paraId="76A031FF" w14:textId="77777777" w:rsidR="00BD0DBE" w:rsidRPr="00773C7D" w:rsidRDefault="00BD0DBE">
      <w:pPr>
        <w:pStyle w:val="TableofFigures"/>
        <w:tabs>
          <w:tab w:val="right" w:leader="dot" w:pos="9297"/>
        </w:tabs>
      </w:pPr>
      <w:hyperlink w:anchor="Figure!20|sequence" w:tooltip="Figure 21: BusinessTransactions – Message Rejection">
        <w:r w:rsidRPr="00773C7D">
          <w:t>Figure 21: BusinessTransactions – Message Rejection</w:t>
        </w:r>
        <w:r w:rsidRPr="00773C7D">
          <w:tab/>
          <w:t>29</w:t>
        </w:r>
      </w:hyperlink>
    </w:p>
    <w:p w14:paraId="7AAAF23A" w14:textId="77777777" w:rsidR="00BD0DBE" w:rsidRPr="00773C7D" w:rsidRDefault="00BD0DBE">
      <w:pPr>
        <w:pStyle w:val="TableofFigures"/>
        <w:tabs>
          <w:tab w:val="right" w:leader="dot" w:pos="9297"/>
        </w:tabs>
      </w:pPr>
      <w:hyperlink w:anchor="Figure!21|sequence" w:tooltip="Figure 22: BusinessTransactions - Device Request and Device Response">
        <w:r w:rsidRPr="00773C7D">
          <w:t>Figure 22: BusinessTransactions - Device Request and Device Response</w:t>
        </w:r>
        <w:r w:rsidRPr="00773C7D">
          <w:tab/>
          <w:t>30</w:t>
        </w:r>
      </w:hyperlink>
      <w:r w:rsidR="00773C7D" w:rsidRPr="00773C7D">
        <w:fldChar w:fldCharType="end"/>
      </w:r>
    </w:p>
    <w:p w14:paraId="0B1B9F2C" w14:textId="77777777" w:rsidR="00BD0DBE" w:rsidRPr="00773C7D" w:rsidRDefault="00BD0DBE">
      <w:pPr>
        <w:pStyle w:val="TableofFigures"/>
        <w:tabs>
          <w:tab w:val="right" w:leader="dot" w:pos="9288"/>
        </w:tabs>
        <w:rPr>
          <w:rFonts w:asciiTheme="minorHAnsi" w:eastAsiaTheme="minorEastAsia" w:hAnsiTheme="minorHAnsi" w:cstheme="minorBidi"/>
          <w:kern w:val="2"/>
          <w:sz w:val="22"/>
          <w:szCs w:val="22"/>
        </w:rPr>
      </w:pPr>
    </w:p>
    <w:p w14:paraId="3DB61774" w14:textId="77777777" w:rsidR="00BD0DBE" w:rsidRPr="00773C7D" w:rsidRDefault="00BD0DBE">
      <w:pPr>
        <w:pStyle w:val="TableofFigures"/>
        <w:tabs>
          <w:tab w:val="right" w:leader="dot" w:pos="9289"/>
        </w:tabs>
        <w:rPr>
          <w:rFonts w:asciiTheme="minorHAnsi" w:eastAsiaTheme="minorEastAsia" w:hAnsiTheme="minorHAnsi" w:cstheme="minorBidi"/>
          <w:sz w:val="22"/>
          <w:szCs w:val="22"/>
          <w:lang w:eastAsia="fr-FR"/>
        </w:rPr>
      </w:pPr>
    </w:p>
    <w:p w14:paraId="0DAE8706" w14:textId="77777777" w:rsidR="00BD0DBE" w:rsidRPr="00773C7D" w:rsidRDefault="00BD0DBE">
      <w:pPr>
        <w:rPr>
          <w:rFonts w:cs="Arial"/>
          <w:b/>
          <w:sz w:val="20"/>
        </w:rPr>
      </w:pPr>
    </w:p>
    <w:p w14:paraId="7B7EA866" w14:textId="77777777" w:rsidR="00BD0DBE" w:rsidRPr="00773C7D" w:rsidRDefault="00BD0DBE">
      <w:pPr>
        <w:rPr>
          <w:rFonts w:cs="Arial"/>
          <w:b/>
          <w:sz w:val="20"/>
        </w:rPr>
      </w:pPr>
    </w:p>
    <w:p w14:paraId="450F4C3D" w14:textId="77777777" w:rsidR="00BD0DBE" w:rsidRPr="00773C7D" w:rsidRDefault="00773C7D">
      <w:pPr>
        <w:rPr>
          <w:rFonts w:cs="Arial"/>
          <w:b/>
          <w:szCs w:val="24"/>
        </w:rPr>
      </w:pPr>
      <w:r w:rsidRPr="00773C7D">
        <w:rPr>
          <w:rFonts w:cs="Arial"/>
          <w:b/>
          <w:szCs w:val="24"/>
        </w:rPr>
        <w:t>Preliminary note:</w:t>
      </w:r>
    </w:p>
    <w:p w14:paraId="76EC8B4F" w14:textId="77777777" w:rsidR="00BD0DBE" w:rsidRPr="00773C7D" w:rsidRDefault="00773C7D">
      <w:pPr>
        <w:rPr>
          <w:rFonts w:cs="Arial"/>
          <w:sz w:val="20"/>
        </w:rPr>
      </w:pPr>
      <w:r w:rsidRPr="00773C7D">
        <w:rPr>
          <w:rFonts w:cs="Arial"/>
          <w:sz w:val="20"/>
        </w:rPr>
        <w:t>The Message Definition Report (MDR) is made of three parts:</w:t>
      </w:r>
    </w:p>
    <w:p w14:paraId="6BA95D04" w14:textId="77777777" w:rsidR="00BD0DBE" w:rsidRPr="00773C7D" w:rsidRDefault="00773C7D">
      <w:pPr>
        <w:pStyle w:val="ListParagraph"/>
        <w:numPr>
          <w:ilvl w:val="0"/>
          <w:numId w:val="8"/>
        </w:numPr>
        <w:rPr>
          <w:rFonts w:cs="Arial"/>
          <w:sz w:val="20"/>
        </w:rPr>
      </w:pPr>
      <w:r w:rsidRPr="00773C7D">
        <w:rPr>
          <w:rFonts w:cs="Arial"/>
          <w:b/>
          <w:sz w:val="20"/>
        </w:rPr>
        <w:t>MDR - Part 1</w:t>
      </w:r>
      <w:r w:rsidRPr="00773C7D">
        <w:rPr>
          <w:rFonts w:cs="Arial"/>
          <w:sz w:val="20"/>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2">
        <w:r w:rsidR="00BD0DBE" w:rsidRPr="00773C7D">
          <w:rPr>
            <w:rStyle w:val="Hyperlink"/>
            <w:rFonts w:cs="Arial"/>
            <w:color w:val="auto"/>
            <w:sz w:val="20"/>
          </w:rPr>
          <w:t>www.iso20022.org</w:t>
        </w:r>
      </w:hyperlink>
    </w:p>
    <w:p w14:paraId="5B626474" w14:textId="77777777" w:rsidR="00BD0DBE" w:rsidRPr="00773C7D" w:rsidRDefault="00773C7D">
      <w:pPr>
        <w:pStyle w:val="ListParagraph"/>
        <w:numPr>
          <w:ilvl w:val="0"/>
          <w:numId w:val="8"/>
        </w:numPr>
        <w:spacing w:after="240"/>
        <w:rPr>
          <w:rFonts w:cs="Arial"/>
          <w:sz w:val="20"/>
        </w:rPr>
      </w:pPr>
      <w:r w:rsidRPr="00773C7D">
        <w:rPr>
          <w:rFonts w:cs="Arial"/>
          <w:b/>
          <w:sz w:val="20"/>
        </w:rPr>
        <w:t xml:space="preserve">MDR – Part 2 </w:t>
      </w:r>
      <w:r w:rsidRPr="00773C7D">
        <w:rPr>
          <w:rFonts w:cs="Arial"/>
          <w:sz w:val="20"/>
        </w:rPr>
        <w:t>is the detailed description of each message definition of the message set. Part 2 is produced by the RA using the model developed by the submitting organisation.</w:t>
      </w:r>
    </w:p>
    <w:p w14:paraId="68B495AC" w14:textId="77777777" w:rsidR="00BD0DBE" w:rsidRPr="00773C7D" w:rsidRDefault="00773C7D">
      <w:pPr>
        <w:pStyle w:val="ListParagraph"/>
        <w:numPr>
          <w:ilvl w:val="0"/>
          <w:numId w:val="8"/>
        </w:numPr>
        <w:rPr>
          <w:rFonts w:cs="Arial"/>
          <w:sz w:val="20"/>
        </w:rPr>
        <w:sectPr w:rsidR="00BD0DBE" w:rsidRPr="00773C7D">
          <w:headerReference w:type="even" r:id="rId13"/>
          <w:headerReference w:type="default" r:id="rId14"/>
          <w:footerReference w:type="even" r:id="rId15"/>
          <w:footerReference w:type="default" r:id="rId16"/>
          <w:headerReference w:type="first" r:id="rId17"/>
          <w:footerReference w:type="first" r:id="rId18"/>
          <w:pgSz w:w="11906" w:h="16838"/>
          <w:pgMar w:top="1021" w:right="1304" w:bottom="993" w:left="1304" w:header="567" w:footer="533" w:gutter="0"/>
          <w:cols w:space="720"/>
          <w:formProt w:val="0"/>
          <w:titlePg/>
          <w:docGrid w:linePitch="100"/>
        </w:sectPr>
      </w:pPr>
      <w:r w:rsidRPr="00773C7D">
        <w:rPr>
          <w:rFonts w:cs="Arial"/>
          <w:b/>
          <w:sz w:val="20"/>
        </w:rPr>
        <w:t xml:space="preserve">MDR – Part 3 </w:t>
      </w:r>
      <w:r w:rsidRPr="00773C7D">
        <w:rPr>
          <w:rFonts w:cs="Arial"/>
          <w:sz w:val="20"/>
        </w:rPr>
        <w:t>is an extract of the ISO 20022 Business Model describing the business concepts used in the message set. Part 3 is an Excel document produced by the RA.</w:t>
      </w:r>
      <w:r w:rsidRPr="00773C7D">
        <w:br w:type="page"/>
      </w:r>
    </w:p>
    <w:p w14:paraId="72DED806" w14:textId="77777777" w:rsidR="00BD0DBE" w:rsidRPr="00773C7D" w:rsidRDefault="00773C7D">
      <w:pPr>
        <w:pStyle w:val="Heading1"/>
        <w:spacing w:before="0"/>
      </w:pPr>
      <w:bookmarkStart w:id="3" w:name="__RefHeading___Toc4528_3891292485"/>
      <w:bookmarkStart w:id="4" w:name="_Toc116962860"/>
      <w:bookmarkStart w:id="5" w:name="_Toc146690773"/>
      <w:bookmarkEnd w:id="3"/>
      <w:r w:rsidRPr="00773C7D">
        <w:lastRenderedPageBreak/>
        <w:t xml:space="preserve"> </w:t>
      </w:r>
      <w:bookmarkStart w:id="6" w:name="_Toc531954102"/>
      <w:bookmarkStart w:id="7" w:name="_Toc192176840"/>
      <w:r w:rsidRPr="00773C7D">
        <w:t>Introduction</w:t>
      </w:r>
      <w:bookmarkEnd w:id="4"/>
      <w:bookmarkEnd w:id="5"/>
      <w:bookmarkEnd w:id="6"/>
      <w:bookmarkEnd w:id="7"/>
    </w:p>
    <w:p w14:paraId="6A1257A3" w14:textId="77777777" w:rsidR="00BD0DBE" w:rsidRPr="00773C7D" w:rsidRDefault="00773C7D">
      <w:pPr>
        <w:pStyle w:val="Heading2"/>
      </w:pPr>
      <w:bookmarkStart w:id="8" w:name="__RefHeading___Toc4530_3891292485"/>
      <w:bookmarkStart w:id="9" w:name="_Toc531954103"/>
      <w:bookmarkStart w:id="10" w:name="_Toc192176841"/>
      <w:bookmarkEnd w:id="8"/>
      <w:r w:rsidRPr="00773C7D">
        <w:t>Terms and definitions</w:t>
      </w:r>
      <w:bookmarkEnd w:id="9"/>
      <w:bookmarkEnd w:id="10"/>
    </w:p>
    <w:p w14:paraId="5CB8F2FC" w14:textId="77777777" w:rsidR="00BD0DBE" w:rsidRPr="00773C7D" w:rsidRDefault="00773C7D">
      <w:pPr>
        <w:rPr>
          <w:rFonts w:cs="Arial"/>
          <w:sz w:val="18"/>
        </w:rPr>
      </w:pPr>
      <w:r w:rsidRPr="00773C7D">
        <w:rPr>
          <w:rFonts w:cs="Arial"/>
          <w:sz w:val="18"/>
        </w:rPr>
        <w:t>The following terms are reserved words defined in ISO 20022 – Part1. When used in this document, they will follow the UpperCamelCase notation.</w:t>
      </w:r>
    </w:p>
    <w:p w14:paraId="3E4EA788" w14:textId="77777777" w:rsidR="00BD0DBE" w:rsidRPr="00773C7D" w:rsidRDefault="00BD0DBE">
      <w:pPr>
        <w:rPr>
          <w:rFonts w:cs="Arial"/>
          <w:sz w:val="18"/>
        </w:rPr>
      </w:pPr>
    </w:p>
    <w:tbl>
      <w:tblPr>
        <w:tblW w:w="9498" w:type="dxa"/>
        <w:tblInd w:w="109" w:type="dxa"/>
        <w:tblLayout w:type="fixed"/>
        <w:tblLook w:val="00A0" w:firstRow="1" w:lastRow="0" w:firstColumn="1" w:lastColumn="0" w:noHBand="0" w:noVBand="0"/>
      </w:tblPr>
      <w:tblGrid>
        <w:gridCol w:w="2406"/>
        <w:gridCol w:w="7092"/>
      </w:tblGrid>
      <w:tr w:rsidR="00BD0DBE" w:rsidRPr="00773C7D" w14:paraId="28F69F86" w14:textId="77777777">
        <w:tc>
          <w:tcPr>
            <w:tcW w:w="2406"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6A7DDB27" w14:textId="77777777" w:rsidR="00BD0DBE" w:rsidRPr="00773C7D" w:rsidRDefault="00773C7D">
            <w:pPr>
              <w:pStyle w:val="TableTitle"/>
              <w:widowControl w:val="0"/>
              <w:rPr>
                <w:rFonts w:ascii="Arial" w:hAnsi="Arial" w:cs="Arial"/>
                <w:sz w:val="20"/>
              </w:rPr>
            </w:pPr>
            <w:r w:rsidRPr="00773C7D">
              <w:rPr>
                <w:rFonts w:ascii="Arial" w:hAnsi="Arial" w:cs="Arial"/>
                <w:sz w:val="20"/>
              </w:rPr>
              <w:t>Term</w:t>
            </w:r>
          </w:p>
        </w:tc>
        <w:tc>
          <w:tcPr>
            <w:tcW w:w="7092"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794D63B2" w14:textId="77777777" w:rsidR="00BD0DBE" w:rsidRPr="00773C7D" w:rsidRDefault="00773C7D">
            <w:pPr>
              <w:pStyle w:val="TableTitle"/>
              <w:widowControl w:val="0"/>
              <w:rPr>
                <w:rFonts w:ascii="Arial" w:hAnsi="Arial" w:cs="Arial"/>
                <w:sz w:val="20"/>
              </w:rPr>
            </w:pPr>
            <w:r w:rsidRPr="00773C7D">
              <w:rPr>
                <w:rFonts w:ascii="Arial" w:hAnsi="Arial" w:cs="Arial"/>
                <w:sz w:val="20"/>
              </w:rPr>
              <w:t>Definition</w:t>
            </w:r>
          </w:p>
        </w:tc>
      </w:tr>
      <w:tr w:rsidR="00BD0DBE" w:rsidRPr="00773C7D" w14:paraId="79FA1D10" w14:textId="77777777">
        <w:tc>
          <w:tcPr>
            <w:tcW w:w="2406" w:type="dxa"/>
            <w:tcBorders>
              <w:top w:val="single" w:sz="6" w:space="0" w:color="808080"/>
              <w:left w:val="single" w:sz="6" w:space="0" w:color="808080"/>
              <w:bottom w:val="single" w:sz="6" w:space="0" w:color="808080"/>
              <w:right w:val="single" w:sz="6" w:space="0" w:color="808080"/>
            </w:tcBorders>
            <w:vAlign w:val="center"/>
          </w:tcPr>
          <w:p w14:paraId="185294E6" w14:textId="77777777" w:rsidR="00BD0DBE" w:rsidRPr="00773C7D" w:rsidRDefault="00773C7D">
            <w:pPr>
              <w:pStyle w:val="TableEntrySpecial"/>
              <w:widowControl w:val="0"/>
              <w:rPr>
                <w:rFonts w:ascii="Arial" w:hAnsi="Arial" w:cs="Arial"/>
                <w:b w:val="0"/>
                <w:sz w:val="20"/>
              </w:rPr>
            </w:pPr>
            <w:r w:rsidRPr="00773C7D">
              <w:rPr>
                <w:rFonts w:ascii="Arial" w:hAnsi="Arial" w:cs="Arial"/>
                <w:b w:val="0"/>
                <w:sz w:val="20"/>
              </w:rPr>
              <w:t>BusinessRole</w:t>
            </w:r>
          </w:p>
        </w:tc>
        <w:tc>
          <w:tcPr>
            <w:tcW w:w="7092" w:type="dxa"/>
            <w:tcBorders>
              <w:top w:val="single" w:sz="6" w:space="0" w:color="808080"/>
              <w:left w:val="single" w:sz="6" w:space="0" w:color="808080"/>
              <w:bottom w:val="single" w:sz="6" w:space="0" w:color="808080"/>
              <w:right w:val="single" w:sz="6" w:space="0" w:color="808080"/>
            </w:tcBorders>
            <w:vAlign w:val="center"/>
          </w:tcPr>
          <w:p w14:paraId="3326FE64" w14:textId="77777777" w:rsidR="00BD0DBE" w:rsidRPr="00773C7D" w:rsidRDefault="00773C7D">
            <w:pPr>
              <w:pStyle w:val="BodyText"/>
              <w:widowControl w:val="0"/>
              <w:spacing w:before="0"/>
              <w:rPr>
                <w:rFonts w:cs="Arial"/>
              </w:rPr>
            </w:pPr>
            <w:r w:rsidRPr="00773C7D">
              <w:rPr>
                <w:rFonts w:cs="Arial"/>
              </w:rPr>
              <w:t>Functional role played by a business actor in a particular BusinessProcess or BusinessTransaction</w:t>
            </w:r>
          </w:p>
        </w:tc>
      </w:tr>
      <w:tr w:rsidR="00BD0DBE" w:rsidRPr="00773C7D" w14:paraId="011BE29E" w14:textId="77777777">
        <w:tc>
          <w:tcPr>
            <w:tcW w:w="2406" w:type="dxa"/>
            <w:tcBorders>
              <w:top w:val="single" w:sz="6" w:space="0" w:color="808080"/>
              <w:left w:val="single" w:sz="6" w:space="0" w:color="808080"/>
              <w:bottom w:val="single" w:sz="6" w:space="0" w:color="808080"/>
              <w:right w:val="single" w:sz="6" w:space="0" w:color="808080"/>
            </w:tcBorders>
            <w:vAlign w:val="center"/>
          </w:tcPr>
          <w:p w14:paraId="0B39EDBF" w14:textId="77777777" w:rsidR="00BD0DBE" w:rsidRPr="00773C7D" w:rsidRDefault="00773C7D">
            <w:pPr>
              <w:pStyle w:val="TableEntrySpecial"/>
              <w:widowControl w:val="0"/>
              <w:rPr>
                <w:rFonts w:ascii="Arial" w:hAnsi="Arial" w:cs="Arial"/>
                <w:b w:val="0"/>
                <w:sz w:val="20"/>
              </w:rPr>
            </w:pPr>
            <w:r w:rsidRPr="00773C7D">
              <w:rPr>
                <w:rFonts w:ascii="Arial" w:hAnsi="Arial" w:cs="Arial"/>
                <w:b w:val="0"/>
                <w:sz w:val="20"/>
              </w:rPr>
              <w:t>Participant</w:t>
            </w:r>
          </w:p>
        </w:tc>
        <w:tc>
          <w:tcPr>
            <w:tcW w:w="7092" w:type="dxa"/>
            <w:tcBorders>
              <w:top w:val="single" w:sz="6" w:space="0" w:color="808080"/>
              <w:left w:val="single" w:sz="6" w:space="0" w:color="808080"/>
              <w:bottom w:val="single" w:sz="6" w:space="0" w:color="808080"/>
              <w:right w:val="single" w:sz="6" w:space="0" w:color="808080"/>
            </w:tcBorders>
            <w:vAlign w:val="center"/>
          </w:tcPr>
          <w:p w14:paraId="48626079" w14:textId="77777777" w:rsidR="00BD0DBE" w:rsidRPr="00773C7D" w:rsidRDefault="00773C7D">
            <w:pPr>
              <w:pStyle w:val="TableEntry"/>
              <w:widowControl w:val="0"/>
              <w:rPr>
                <w:rFonts w:ascii="Arial" w:hAnsi="Arial" w:cs="Arial"/>
                <w:sz w:val="20"/>
              </w:rPr>
            </w:pPr>
            <w:r w:rsidRPr="00773C7D">
              <w:rPr>
                <w:rFonts w:ascii="Arial" w:hAnsi="Arial" w:cs="Arial"/>
                <w:sz w:val="20"/>
              </w:rPr>
              <w:t>Involvement of a BusinessRole in a BusinessTransaction</w:t>
            </w:r>
          </w:p>
        </w:tc>
      </w:tr>
      <w:tr w:rsidR="00BD0DBE" w:rsidRPr="00773C7D" w14:paraId="04B4748B" w14:textId="77777777">
        <w:tc>
          <w:tcPr>
            <w:tcW w:w="2406" w:type="dxa"/>
            <w:tcBorders>
              <w:top w:val="single" w:sz="6" w:space="0" w:color="808080"/>
              <w:left w:val="single" w:sz="6" w:space="0" w:color="808080"/>
              <w:bottom w:val="single" w:sz="6" w:space="0" w:color="808080"/>
              <w:right w:val="single" w:sz="6" w:space="0" w:color="808080"/>
            </w:tcBorders>
            <w:vAlign w:val="center"/>
          </w:tcPr>
          <w:p w14:paraId="25D18704" w14:textId="77777777" w:rsidR="00BD0DBE" w:rsidRPr="00773C7D" w:rsidRDefault="00773C7D">
            <w:pPr>
              <w:pStyle w:val="TableEntrySpecial"/>
              <w:widowControl w:val="0"/>
              <w:rPr>
                <w:rFonts w:ascii="Arial" w:hAnsi="Arial" w:cs="Arial"/>
                <w:b w:val="0"/>
                <w:sz w:val="20"/>
              </w:rPr>
            </w:pPr>
            <w:r w:rsidRPr="00773C7D">
              <w:rPr>
                <w:rFonts w:ascii="Arial" w:hAnsi="Arial" w:cs="Arial"/>
                <w:b w:val="0"/>
                <w:sz w:val="20"/>
              </w:rPr>
              <w:t>BusinessProcess</w:t>
            </w:r>
          </w:p>
        </w:tc>
        <w:tc>
          <w:tcPr>
            <w:tcW w:w="7092" w:type="dxa"/>
            <w:tcBorders>
              <w:top w:val="single" w:sz="6" w:space="0" w:color="808080"/>
              <w:left w:val="single" w:sz="6" w:space="0" w:color="808080"/>
              <w:bottom w:val="single" w:sz="6" w:space="0" w:color="808080"/>
              <w:right w:val="single" w:sz="6" w:space="0" w:color="808080"/>
            </w:tcBorders>
            <w:vAlign w:val="center"/>
          </w:tcPr>
          <w:p w14:paraId="72356018" w14:textId="77777777" w:rsidR="00BD0DBE" w:rsidRPr="00773C7D" w:rsidRDefault="00773C7D">
            <w:pPr>
              <w:pStyle w:val="BodyText"/>
              <w:widowControl w:val="0"/>
              <w:spacing w:before="0"/>
              <w:rPr>
                <w:rFonts w:cs="Arial"/>
              </w:rPr>
            </w:pPr>
            <w:r w:rsidRPr="00773C7D">
              <w:rPr>
                <w:rFonts w:cs="Arial"/>
              </w:rPr>
              <w:t>Unrealized definition of the business activities undertaken by BusinessRoles within a BusinessArea whereby each BusinessProcess fulfils one type of business activity and whereby a BusinessProcess may include and extend other BusinessProcesses</w:t>
            </w:r>
          </w:p>
        </w:tc>
      </w:tr>
      <w:tr w:rsidR="00BD0DBE" w:rsidRPr="00773C7D" w14:paraId="4B29432F" w14:textId="77777777">
        <w:trPr>
          <w:trHeight w:val="312"/>
        </w:trPr>
        <w:tc>
          <w:tcPr>
            <w:tcW w:w="2406" w:type="dxa"/>
            <w:tcBorders>
              <w:top w:val="single" w:sz="6" w:space="0" w:color="808080"/>
              <w:left w:val="single" w:sz="6" w:space="0" w:color="808080"/>
              <w:bottom w:val="single" w:sz="6" w:space="0" w:color="808080"/>
              <w:right w:val="single" w:sz="6" w:space="0" w:color="808080"/>
            </w:tcBorders>
            <w:vAlign w:val="center"/>
          </w:tcPr>
          <w:p w14:paraId="19E79F16" w14:textId="77777777" w:rsidR="00BD0DBE" w:rsidRPr="00773C7D" w:rsidRDefault="00773C7D">
            <w:pPr>
              <w:pStyle w:val="TableEntrySpecial"/>
              <w:widowControl w:val="0"/>
              <w:rPr>
                <w:rFonts w:ascii="Arial" w:hAnsi="Arial" w:cs="Arial"/>
                <w:b w:val="0"/>
                <w:sz w:val="20"/>
              </w:rPr>
            </w:pPr>
            <w:r w:rsidRPr="00773C7D">
              <w:rPr>
                <w:rFonts w:ascii="Arial" w:hAnsi="Arial" w:cs="Arial"/>
                <w:b w:val="0"/>
                <w:sz w:val="20"/>
              </w:rPr>
              <w:t>BusinessTransaction</w:t>
            </w:r>
          </w:p>
        </w:tc>
        <w:tc>
          <w:tcPr>
            <w:tcW w:w="7092" w:type="dxa"/>
            <w:tcBorders>
              <w:top w:val="single" w:sz="6" w:space="0" w:color="808080"/>
              <w:left w:val="single" w:sz="6" w:space="0" w:color="808080"/>
              <w:bottom w:val="single" w:sz="6" w:space="0" w:color="808080"/>
              <w:right w:val="single" w:sz="6" w:space="0" w:color="808080"/>
            </w:tcBorders>
            <w:vAlign w:val="center"/>
          </w:tcPr>
          <w:p w14:paraId="65CED75F" w14:textId="77777777" w:rsidR="00BD0DBE" w:rsidRPr="00773C7D" w:rsidRDefault="00773C7D">
            <w:pPr>
              <w:pStyle w:val="TableEntry"/>
              <w:widowControl w:val="0"/>
              <w:rPr>
                <w:rFonts w:ascii="Arial" w:hAnsi="Arial" w:cs="Arial"/>
                <w:sz w:val="20"/>
              </w:rPr>
            </w:pPr>
            <w:r w:rsidRPr="00773C7D">
              <w:rPr>
                <w:rFonts w:ascii="Arial" w:hAnsi="Arial" w:cs="Arial"/>
                <w:sz w:val="20"/>
              </w:rPr>
              <w:t>Particular solution</w:t>
            </w:r>
            <w:r w:rsidRPr="00773C7D">
              <w:rPr>
                <w:rFonts w:ascii="Arial" w:hAnsi="Arial" w:cs="Arial"/>
                <w:sz w:val="20"/>
              </w:rPr>
              <w:t xml:space="preserve"> that meets the communication requirements and the interaction requirements of a particular BusinessProcess and BusinessArea</w:t>
            </w:r>
          </w:p>
        </w:tc>
      </w:tr>
      <w:tr w:rsidR="00BD0DBE" w:rsidRPr="00773C7D" w14:paraId="72AA129D" w14:textId="77777777">
        <w:tc>
          <w:tcPr>
            <w:tcW w:w="2406" w:type="dxa"/>
            <w:tcBorders>
              <w:top w:val="single" w:sz="6" w:space="0" w:color="808080"/>
              <w:left w:val="single" w:sz="6" w:space="0" w:color="808080"/>
              <w:bottom w:val="single" w:sz="6" w:space="0" w:color="808080"/>
              <w:right w:val="single" w:sz="6" w:space="0" w:color="808080"/>
            </w:tcBorders>
            <w:vAlign w:val="center"/>
          </w:tcPr>
          <w:p w14:paraId="09033C97" w14:textId="77777777" w:rsidR="00BD0DBE" w:rsidRPr="00773C7D" w:rsidRDefault="00773C7D">
            <w:pPr>
              <w:pStyle w:val="TableEntrySpecial"/>
              <w:widowControl w:val="0"/>
              <w:rPr>
                <w:rFonts w:ascii="Arial" w:hAnsi="Arial" w:cs="Arial"/>
                <w:b w:val="0"/>
                <w:sz w:val="20"/>
              </w:rPr>
            </w:pPr>
            <w:r w:rsidRPr="00773C7D">
              <w:rPr>
                <w:rFonts w:ascii="Arial" w:hAnsi="Arial" w:cs="Arial"/>
                <w:b w:val="0"/>
                <w:sz w:val="20"/>
              </w:rPr>
              <w:t>MessageDefinition</w:t>
            </w:r>
          </w:p>
        </w:tc>
        <w:tc>
          <w:tcPr>
            <w:tcW w:w="7092" w:type="dxa"/>
            <w:tcBorders>
              <w:top w:val="single" w:sz="6" w:space="0" w:color="808080"/>
              <w:left w:val="single" w:sz="6" w:space="0" w:color="808080"/>
              <w:bottom w:val="single" w:sz="6" w:space="0" w:color="808080"/>
              <w:right w:val="single" w:sz="6" w:space="0" w:color="808080"/>
            </w:tcBorders>
            <w:vAlign w:val="center"/>
          </w:tcPr>
          <w:p w14:paraId="5C383084" w14:textId="77777777" w:rsidR="00BD0DBE" w:rsidRPr="00773C7D" w:rsidRDefault="00773C7D">
            <w:pPr>
              <w:pStyle w:val="BodyText"/>
              <w:widowControl w:val="0"/>
              <w:spacing w:before="0"/>
              <w:rPr>
                <w:rFonts w:cs="Arial"/>
              </w:rPr>
            </w:pPr>
            <w:r w:rsidRPr="00773C7D">
              <w:rPr>
                <w:rFonts w:cs="Arial"/>
              </w:rPr>
              <w:t>Formal description of the structure of a MessageInstance</w:t>
            </w:r>
          </w:p>
        </w:tc>
      </w:tr>
    </w:tbl>
    <w:p w14:paraId="01990900" w14:textId="77777777" w:rsidR="00BD0DBE" w:rsidRPr="00773C7D" w:rsidRDefault="00773C7D">
      <w:pPr>
        <w:pStyle w:val="Heading2"/>
      </w:pPr>
      <w:bookmarkStart w:id="11" w:name="__RefHeading___Toc4532_3891292485"/>
      <w:bookmarkStart w:id="12" w:name="_Toc116962861"/>
      <w:bookmarkStart w:id="13" w:name="_Toc146690774"/>
      <w:bookmarkStart w:id="14" w:name="_Toc531954104"/>
      <w:bookmarkStart w:id="15" w:name="_Toc192176842"/>
      <w:bookmarkEnd w:id="11"/>
      <w:r w:rsidRPr="00773C7D">
        <w:t>Glossary</w:t>
      </w:r>
      <w:bookmarkEnd w:id="12"/>
      <w:bookmarkEnd w:id="13"/>
      <w:bookmarkEnd w:id="14"/>
      <w:bookmarkEnd w:id="15"/>
    </w:p>
    <w:p w14:paraId="66FAF121" w14:textId="77777777" w:rsidR="00BD0DBE" w:rsidRPr="00773C7D" w:rsidRDefault="00773C7D">
      <w:pPr>
        <w:rPr>
          <w:rFonts w:cs="Arial"/>
          <w:b/>
          <w:szCs w:val="24"/>
        </w:rPr>
      </w:pPr>
      <w:bookmarkStart w:id="16" w:name="_Toc146690776"/>
      <w:r w:rsidRPr="00773C7D">
        <w:rPr>
          <w:rFonts w:cs="Arial"/>
          <w:b/>
          <w:szCs w:val="24"/>
        </w:rPr>
        <w:t>Acronyms</w:t>
      </w:r>
      <w:bookmarkEnd w:id="16"/>
      <w:r w:rsidRPr="00773C7D">
        <w:rPr>
          <w:rFonts w:cs="Arial"/>
          <w:b/>
          <w:szCs w:val="24"/>
        </w:rPr>
        <w:t>:</w:t>
      </w:r>
    </w:p>
    <w:tbl>
      <w:tblPr>
        <w:tblW w:w="9472" w:type="dxa"/>
        <w:tblInd w:w="134" w:type="dxa"/>
        <w:tblLayout w:type="fixed"/>
        <w:tblLook w:val="00A0" w:firstRow="1" w:lastRow="0" w:firstColumn="1" w:lastColumn="0" w:noHBand="0" w:noVBand="0"/>
      </w:tblPr>
      <w:tblGrid>
        <w:gridCol w:w="2384"/>
        <w:gridCol w:w="7088"/>
      </w:tblGrid>
      <w:tr w:rsidR="00BD0DBE" w:rsidRPr="00773C7D" w14:paraId="2E427E54" w14:textId="77777777">
        <w:tc>
          <w:tcPr>
            <w:tcW w:w="2384"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44017EAB" w14:textId="77777777" w:rsidR="00BD0DBE" w:rsidRPr="00773C7D" w:rsidRDefault="00773C7D">
            <w:pPr>
              <w:pStyle w:val="TableTitle"/>
              <w:widowControl w:val="0"/>
              <w:rPr>
                <w:rFonts w:ascii="Arial" w:hAnsi="Arial" w:cs="Arial"/>
                <w:sz w:val="20"/>
              </w:rPr>
            </w:pPr>
            <w:r w:rsidRPr="00773C7D">
              <w:rPr>
                <w:rFonts w:ascii="Arial" w:hAnsi="Arial" w:cs="Arial"/>
                <w:sz w:val="20"/>
              </w:rPr>
              <w:t>Acronym</w:t>
            </w:r>
          </w:p>
        </w:tc>
        <w:tc>
          <w:tcPr>
            <w:tcW w:w="7088"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086538D8" w14:textId="77777777" w:rsidR="00BD0DBE" w:rsidRPr="00773C7D" w:rsidRDefault="00773C7D">
            <w:pPr>
              <w:pStyle w:val="TableTitle"/>
              <w:widowControl w:val="0"/>
              <w:rPr>
                <w:rFonts w:ascii="Arial" w:hAnsi="Arial" w:cs="Arial"/>
                <w:sz w:val="20"/>
              </w:rPr>
            </w:pPr>
            <w:r w:rsidRPr="00773C7D">
              <w:rPr>
                <w:rFonts w:ascii="Arial" w:hAnsi="Arial" w:cs="Arial"/>
                <w:sz w:val="20"/>
              </w:rPr>
              <w:t>Definition</w:t>
            </w:r>
          </w:p>
        </w:tc>
      </w:tr>
      <w:tr w:rsidR="00BD0DBE" w:rsidRPr="00773C7D" w14:paraId="4BC9947B"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47F51769" w14:textId="77777777" w:rsidR="00BD0DBE" w:rsidRPr="00773C7D" w:rsidRDefault="00773C7D">
            <w:pPr>
              <w:pStyle w:val="TableEntrySpecial"/>
              <w:widowControl w:val="0"/>
              <w:rPr>
                <w:rFonts w:ascii="Arial" w:hAnsi="Arial" w:cs="Arial"/>
                <w:color w:val="000000" w:themeColor="text1"/>
                <w:sz w:val="20"/>
              </w:rPr>
            </w:pPr>
            <w:r w:rsidRPr="00773C7D">
              <w:rPr>
                <w:rFonts w:ascii="Arial" w:hAnsi="Arial" w:cs="Arial"/>
                <w:color w:val="000000" w:themeColor="text1"/>
                <w:sz w:val="20"/>
              </w:rPr>
              <w:t>API</w:t>
            </w:r>
          </w:p>
        </w:tc>
        <w:tc>
          <w:tcPr>
            <w:tcW w:w="7088" w:type="dxa"/>
            <w:tcBorders>
              <w:top w:val="single" w:sz="6" w:space="0" w:color="808080"/>
              <w:left w:val="single" w:sz="6" w:space="0" w:color="808080"/>
              <w:bottom w:val="single" w:sz="6" w:space="0" w:color="808080"/>
              <w:right w:val="single" w:sz="6" w:space="0" w:color="808080"/>
            </w:tcBorders>
            <w:vAlign w:val="center"/>
          </w:tcPr>
          <w:p w14:paraId="208FE825" w14:textId="77777777" w:rsidR="00BD0DBE" w:rsidRPr="00773C7D" w:rsidRDefault="00773C7D">
            <w:pPr>
              <w:pStyle w:val="BodyText"/>
              <w:widowControl w:val="0"/>
              <w:spacing w:before="0"/>
              <w:rPr>
                <w:rFonts w:cs="Arial"/>
                <w:color w:val="000000"/>
              </w:rPr>
            </w:pPr>
            <w:r w:rsidRPr="00773C7D">
              <w:rPr>
                <w:rFonts w:cs="Arial"/>
                <w:color w:val="000000"/>
              </w:rPr>
              <w:t>Application Programming Interface</w:t>
            </w:r>
          </w:p>
        </w:tc>
      </w:tr>
      <w:tr w:rsidR="00BD0DBE" w:rsidRPr="00773C7D" w14:paraId="4F2A2AE4" w14:textId="77777777">
        <w:tc>
          <w:tcPr>
            <w:tcW w:w="2384" w:type="dxa"/>
            <w:tcBorders>
              <w:left w:val="single" w:sz="6" w:space="0" w:color="808080"/>
              <w:bottom w:val="single" w:sz="6" w:space="0" w:color="808080"/>
              <w:right w:val="single" w:sz="6" w:space="0" w:color="808080"/>
            </w:tcBorders>
            <w:vAlign w:val="center"/>
          </w:tcPr>
          <w:p w14:paraId="0F51FFA3" w14:textId="77777777" w:rsidR="00BD0DBE" w:rsidRPr="00773C7D" w:rsidRDefault="00773C7D">
            <w:pPr>
              <w:pStyle w:val="TableEntrySpecial"/>
              <w:widowControl w:val="0"/>
              <w:rPr>
                <w:rFonts w:ascii="Arial" w:hAnsi="Arial" w:cs="Arial"/>
                <w:color w:val="000000" w:themeColor="text1"/>
                <w:sz w:val="20"/>
              </w:rPr>
            </w:pPr>
            <w:r w:rsidRPr="00773C7D">
              <w:rPr>
                <w:rFonts w:ascii="Arial" w:hAnsi="Arial" w:cs="Arial"/>
                <w:color w:val="000000" w:themeColor="text1"/>
                <w:sz w:val="20"/>
              </w:rPr>
              <w:t>CAPE</w:t>
            </w:r>
          </w:p>
        </w:tc>
        <w:tc>
          <w:tcPr>
            <w:tcW w:w="7088" w:type="dxa"/>
            <w:tcBorders>
              <w:left w:val="single" w:sz="6" w:space="0" w:color="808080"/>
              <w:bottom w:val="single" w:sz="6" w:space="0" w:color="808080"/>
              <w:right w:val="single" w:sz="6" w:space="0" w:color="808080"/>
            </w:tcBorders>
            <w:vAlign w:val="center"/>
          </w:tcPr>
          <w:p w14:paraId="57C8D898" w14:textId="77777777" w:rsidR="00BD0DBE" w:rsidRPr="00773C7D" w:rsidRDefault="00773C7D">
            <w:pPr>
              <w:pStyle w:val="BodyText"/>
              <w:widowControl w:val="0"/>
              <w:spacing w:before="0"/>
              <w:rPr>
                <w:rFonts w:cs="Arial"/>
                <w:color w:val="000000"/>
              </w:rPr>
            </w:pPr>
            <w:r w:rsidRPr="00773C7D">
              <w:rPr>
                <w:rFonts w:cs="Arial"/>
              </w:rPr>
              <w:t>Card Payment Exchanges</w:t>
            </w:r>
          </w:p>
        </w:tc>
      </w:tr>
      <w:tr w:rsidR="00BD0DBE" w:rsidRPr="00773C7D" w14:paraId="31E30127"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1FBC4758" w14:textId="77777777" w:rsidR="00BD0DBE" w:rsidRPr="00773C7D" w:rsidRDefault="00773C7D">
            <w:pPr>
              <w:pStyle w:val="TableEntrySpecial"/>
              <w:widowControl w:val="0"/>
              <w:rPr>
                <w:rFonts w:ascii="Arial" w:hAnsi="Arial" w:cs="Arial"/>
                <w:color w:val="000000" w:themeColor="text1"/>
                <w:sz w:val="20"/>
              </w:rPr>
            </w:pPr>
            <w:r w:rsidRPr="00773C7D">
              <w:rPr>
                <w:rFonts w:ascii="Arial" w:hAnsi="Arial" w:cs="Arial"/>
                <w:color w:val="000000" w:themeColor="text1"/>
                <w:sz w:val="20"/>
              </w:rPr>
              <w:t>casp</w:t>
            </w:r>
          </w:p>
        </w:tc>
        <w:tc>
          <w:tcPr>
            <w:tcW w:w="7088" w:type="dxa"/>
            <w:tcBorders>
              <w:top w:val="single" w:sz="6" w:space="0" w:color="808080"/>
              <w:left w:val="single" w:sz="6" w:space="0" w:color="808080"/>
              <w:bottom w:val="single" w:sz="6" w:space="0" w:color="808080"/>
              <w:right w:val="single" w:sz="6" w:space="0" w:color="808080"/>
            </w:tcBorders>
            <w:vAlign w:val="center"/>
          </w:tcPr>
          <w:p w14:paraId="1509BEA2" w14:textId="77777777" w:rsidR="00BD0DBE" w:rsidRPr="00773C7D" w:rsidRDefault="00773C7D">
            <w:pPr>
              <w:pStyle w:val="BodyText"/>
              <w:widowControl w:val="0"/>
              <w:spacing w:before="0"/>
              <w:rPr>
                <w:rFonts w:cs="Arial"/>
                <w:color w:val="000000" w:themeColor="text1"/>
              </w:rPr>
            </w:pPr>
            <w:r w:rsidRPr="00773C7D">
              <w:rPr>
                <w:rFonts w:cs="Arial"/>
                <w:color w:val="000000"/>
              </w:rPr>
              <w:t>Card Sale to POI</w:t>
            </w:r>
          </w:p>
        </w:tc>
      </w:tr>
      <w:tr w:rsidR="00BD0DBE" w:rsidRPr="00773C7D" w14:paraId="01614F7A"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6CB006C3" w14:textId="77777777" w:rsidR="00BD0DBE" w:rsidRPr="00773C7D" w:rsidRDefault="00773C7D">
            <w:pPr>
              <w:pStyle w:val="TableEntrySpecial"/>
              <w:widowControl w:val="0"/>
              <w:rPr>
                <w:rFonts w:ascii="Arial" w:hAnsi="Arial" w:cs="Arial"/>
                <w:color w:val="000000" w:themeColor="text1"/>
                <w:sz w:val="20"/>
              </w:rPr>
            </w:pPr>
            <w:r w:rsidRPr="00773C7D">
              <w:rPr>
                <w:rFonts w:ascii="Arial" w:hAnsi="Arial" w:cs="Arial"/>
                <w:color w:val="000000" w:themeColor="text1"/>
                <w:sz w:val="20"/>
              </w:rPr>
              <w:t>ISO</w:t>
            </w:r>
          </w:p>
        </w:tc>
        <w:tc>
          <w:tcPr>
            <w:tcW w:w="7088" w:type="dxa"/>
            <w:tcBorders>
              <w:top w:val="single" w:sz="6" w:space="0" w:color="808080"/>
              <w:left w:val="single" w:sz="6" w:space="0" w:color="808080"/>
              <w:bottom w:val="single" w:sz="6" w:space="0" w:color="808080"/>
              <w:right w:val="single" w:sz="6" w:space="0" w:color="808080"/>
            </w:tcBorders>
            <w:vAlign w:val="center"/>
          </w:tcPr>
          <w:p w14:paraId="38005FA0" w14:textId="77777777" w:rsidR="00BD0DBE" w:rsidRPr="00773C7D" w:rsidRDefault="00773C7D">
            <w:pPr>
              <w:pStyle w:val="BodyText"/>
              <w:widowControl w:val="0"/>
              <w:spacing w:before="0"/>
              <w:rPr>
                <w:rFonts w:cs="Arial"/>
                <w:color w:val="000000" w:themeColor="text1"/>
              </w:rPr>
            </w:pPr>
            <w:r w:rsidRPr="00773C7D">
              <w:rPr>
                <w:rFonts w:cs="Arial"/>
                <w:color w:val="000000" w:themeColor="text1"/>
              </w:rPr>
              <w:t>International Organization for Standardization</w:t>
            </w:r>
          </w:p>
        </w:tc>
      </w:tr>
      <w:tr w:rsidR="00BD0DBE" w:rsidRPr="00773C7D" w14:paraId="60CA9DA6"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0D32A057" w14:textId="77777777" w:rsidR="00BD0DBE" w:rsidRPr="00773C7D" w:rsidRDefault="00773C7D">
            <w:pPr>
              <w:pStyle w:val="TableEntrySpecial"/>
              <w:widowControl w:val="0"/>
              <w:rPr>
                <w:rFonts w:ascii="Arial" w:hAnsi="Arial" w:cs="Arial"/>
                <w:sz w:val="20"/>
              </w:rPr>
            </w:pPr>
            <w:r w:rsidRPr="00773C7D">
              <w:rPr>
                <w:rFonts w:ascii="Arial" w:hAnsi="Arial" w:cs="Arial"/>
                <w:sz w:val="20"/>
              </w:rPr>
              <w:t>‍JSON</w:t>
            </w:r>
          </w:p>
        </w:tc>
        <w:tc>
          <w:tcPr>
            <w:tcW w:w="7088" w:type="dxa"/>
            <w:tcBorders>
              <w:top w:val="single" w:sz="6" w:space="0" w:color="808080"/>
              <w:left w:val="single" w:sz="6" w:space="0" w:color="808080"/>
              <w:bottom w:val="single" w:sz="6" w:space="0" w:color="808080"/>
              <w:right w:val="single" w:sz="6" w:space="0" w:color="808080"/>
            </w:tcBorders>
            <w:vAlign w:val="center"/>
          </w:tcPr>
          <w:p w14:paraId="6A3DD2BD" w14:textId="77777777" w:rsidR="00BD0DBE" w:rsidRPr="00773C7D" w:rsidRDefault="00773C7D">
            <w:pPr>
              <w:pStyle w:val="BodyText"/>
              <w:widowControl w:val="0"/>
              <w:spacing w:before="0"/>
              <w:rPr>
                <w:rFonts w:cs="Arial"/>
              </w:rPr>
            </w:pPr>
            <w:r w:rsidRPr="00773C7D">
              <w:rPr>
                <w:rFonts w:cs="Arial"/>
              </w:rPr>
              <w:t>Javascript Object Notation</w:t>
            </w:r>
          </w:p>
        </w:tc>
      </w:tr>
      <w:tr w:rsidR="00BD0DBE" w:rsidRPr="00773C7D" w14:paraId="56540919" w14:textId="77777777">
        <w:tc>
          <w:tcPr>
            <w:tcW w:w="2384" w:type="dxa"/>
            <w:tcBorders>
              <w:left w:val="single" w:sz="6" w:space="0" w:color="808080"/>
              <w:bottom w:val="single" w:sz="6" w:space="0" w:color="808080"/>
              <w:right w:val="single" w:sz="6" w:space="0" w:color="808080"/>
            </w:tcBorders>
            <w:vAlign w:val="center"/>
          </w:tcPr>
          <w:p w14:paraId="580ECA8F" w14:textId="77777777" w:rsidR="00BD0DBE" w:rsidRPr="00773C7D" w:rsidRDefault="00773C7D">
            <w:pPr>
              <w:pStyle w:val="TableEntrySpecial"/>
              <w:widowControl w:val="0"/>
              <w:rPr>
                <w:rFonts w:ascii="Arial" w:hAnsi="Arial" w:cs="Arial"/>
                <w:sz w:val="20"/>
              </w:rPr>
            </w:pPr>
            <w:r w:rsidRPr="00773C7D">
              <w:rPr>
                <w:rFonts w:ascii="Arial" w:hAnsi="Arial" w:cs="Arial"/>
                <w:sz w:val="20"/>
              </w:rPr>
              <w:t>MDR</w:t>
            </w:r>
          </w:p>
        </w:tc>
        <w:tc>
          <w:tcPr>
            <w:tcW w:w="7088" w:type="dxa"/>
            <w:tcBorders>
              <w:left w:val="single" w:sz="6" w:space="0" w:color="808080"/>
              <w:bottom w:val="single" w:sz="6" w:space="0" w:color="808080"/>
              <w:right w:val="single" w:sz="6" w:space="0" w:color="808080"/>
            </w:tcBorders>
            <w:vAlign w:val="center"/>
          </w:tcPr>
          <w:p w14:paraId="4A7DC74F" w14:textId="77777777" w:rsidR="00BD0DBE" w:rsidRPr="00773C7D" w:rsidRDefault="00773C7D">
            <w:pPr>
              <w:pStyle w:val="BodyText"/>
              <w:widowControl w:val="0"/>
              <w:spacing w:before="0"/>
              <w:rPr>
                <w:rFonts w:cs="Arial"/>
              </w:rPr>
            </w:pPr>
            <w:r w:rsidRPr="00773C7D">
              <w:rPr>
                <w:rFonts w:cs="Arial"/>
              </w:rPr>
              <w:t>Message Definition Report</w:t>
            </w:r>
          </w:p>
        </w:tc>
      </w:tr>
      <w:tr w:rsidR="00BD0DBE" w:rsidRPr="00773C7D" w14:paraId="4207AA25"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70EDF765" w14:textId="77777777" w:rsidR="00BD0DBE" w:rsidRPr="00773C7D" w:rsidRDefault="00773C7D">
            <w:pPr>
              <w:pStyle w:val="TableEntrySpecial"/>
              <w:widowControl w:val="0"/>
              <w:rPr>
                <w:rFonts w:ascii="Arial" w:hAnsi="Arial" w:cs="Arial"/>
                <w:sz w:val="20"/>
              </w:rPr>
            </w:pPr>
            <w:r w:rsidRPr="00773C7D">
              <w:rPr>
                <w:rFonts w:ascii="Arial" w:hAnsi="Arial" w:cs="Arial"/>
                <w:sz w:val="20"/>
              </w:rPr>
              <w:t>MUG</w:t>
            </w:r>
          </w:p>
        </w:tc>
        <w:tc>
          <w:tcPr>
            <w:tcW w:w="7088" w:type="dxa"/>
            <w:tcBorders>
              <w:top w:val="single" w:sz="6" w:space="0" w:color="808080"/>
              <w:left w:val="single" w:sz="6" w:space="0" w:color="808080"/>
              <w:bottom w:val="single" w:sz="6" w:space="0" w:color="808080"/>
              <w:right w:val="single" w:sz="6" w:space="0" w:color="808080"/>
            </w:tcBorders>
            <w:vAlign w:val="center"/>
          </w:tcPr>
          <w:p w14:paraId="7438CC6F" w14:textId="77777777" w:rsidR="00BD0DBE" w:rsidRPr="00773C7D" w:rsidRDefault="00773C7D">
            <w:pPr>
              <w:pStyle w:val="BodyText"/>
              <w:widowControl w:val="0"/>
              <w:spacing w:before="0"/>
              <w:rPr>
                <w:rFonts w:cs="Arial"/>
              </w:rPr>
            </w:pPr>
            <w:r w:rsidRPr="00773C7D">
              <w:rPr>
                <w:rFonts w:cs="Arial"/>
              </w:rPr>
              <w:t>Message User Guide</w:t>
            </w:r>
          </w:p>
        </w:tc>
      </w:tr>
      <w:tr w:rsidR="00BD0DBE" w:rsidRPr="00773C7D" w14:paraId="77A39EF9"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3B1735F8" w14:textId="77777777" w:rsidR="00BD0DBE" w:rsidRPr="00773C7D" w:rsidRDefault="00773C7D">
            <w:pPr>
              <w:pStyle w:val="TableEntrySpecial"/>
              <w:widowControl w:val="0"/>
              <w:rPr>
                <w:rFonts w:ascii="Arial" w:hAnsi="Arial" w:cs="Arial"/>
                <w:sz w:val="20"/>
              </w:rPr>
            </w:pPr>
            <w:r w:rsidRPr="00773C7D">
              <w:rPr>
                <w:rFonts w:ascii="Arial" w:hAnsi="Arial" w:cs="Arial"/>
                <w:sz w:val="20"/>
              </w:rPr>
              <w:t>PIN</w:t>
            </w:r>
          </w:p>
        </w:tc>
        <w:tc>
          <w:tcPr>
            <w:tcW w:w="7088" w:type="dxa"/>
            <w:tcBorders>
              <w:top w:val="single" w:sz="6" w:space="0" w:color="808080"/>
              <w:left w:val="single" w:sz="6" w:space="0" w:color="808080"/>
              <w:bottom w:val="single" w:sz="6" w:space="0" w:color="808080"/>
              <w:right w:val="single" w:sz="6" w:space="0" w:color="808080"/>
            </w:tcBorders>
            <w:vAlign w:val="center"/>
          </w:tcPr>
          <w:p w14:paraId="047E2D7C" w14:textId="77777777" w:rsidR="00BD0DBE" w:rsidRPr="00773C7D" w:rsidRDefault="00773C7D">
            <w:pPr>
              <w:pStyle w:val="BodyText"/>
              <w:widowControl w:val="0"/>
              <w:spacing w:before="0"/>
              <w:rPr>
                <w:rFonts w:cs="Arial"/>
              </w:rPr>
            </w:pPr>
            <w:r w:rsidRPr="00773C7D">
              <w:rPr>
                <w:rFonts w:cs="Arial"/>
              </w:rPr>
              <w:t>Personal Identification Number</w:t>
            </w:r>
          </w:p>
        </w:tc>
      </w:tr>
      <w:tr w:rsidR="00BD0DBE" w:rsidRPr="00773C7D" w14:paraId="7BDF6C52"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5B16A7BF" w14:textId="77777777" w:rsidR="00BD0DBE" w:rsidRPr="00773C7D" w:rsidRDefault="00773C7D">
            <w:pPr>
              <w:pStyle w:val="TableEntrySpecial"/>
              <w:widowControl w:val="0"/>
              <w:rPr>
                <w:rFonts w:ascii="Arial" w:hAnsi="Arial" w:cs="Arial"/>
                <w:sz w:val="20"/>
              </w:rPr>
            </w:pPr>
            <w:r w:rsidRPr="00773C7D">
              <w:rPr>
                <w:rFonts w:ascii="Arial" w:hAnsi="Arial" w:cs="Arial"/>
                <w:sz w:val="20"/>
              </w:rPr>
              <w:t>PIN Pad</w:t>
            </w:r>
          </w:p>
        </w:tc>
        <w:tc>
          <w:tcPr>
            <w:tcW w:w="7088" w:type="dxa"/>
            <w:tcBorders>
              <w:top w:val="single" w:sz="6" w:space="0" w:color="808080"/>
              <w:left w:val="single" w:sz="6" w:space="0" w:color="808080"/>
              <w:bottom w:val="single" w:sz="6" w:space="0" w:color="808080"/>
              <w:right w:val="single" w:sz="6" w:space="0" w:color="808080"/>
            </w:tcBorders>
            <w:vAlign w:val="center"/>
          </w:tcPr>
          <w:p w14:paraId="0F2E3CCE" w14:textId="77777777" w:rsidR="00BD0DBE" w:rsidRPr="00773C7D" w:rsidRDefault="00773C7D">
            <w:pPr>
              <w:pStyle w:val="BodyText"/>
              <w:widowControl w:val="0"/>
              <w:spacing w:before="0"/>
              <w:rPr>
                <w:rFonts w:cs="Arial"/>
              </w:rPr>
            </w:pPr>
            <w:r w:rsidRPr="00773C7D">
              <w:rPr>
                <w:rFonts w:cs="Arial"/>
              </w:rPr>
              <w:t>Keypad used by the Cardholder to type his/her PIN</w:t>
            </w:r>
          </w:p>
        </w:tc>
      </w:tr>
      <w:tr w:rsidR="00BD0DBE" w:rsidRPr="00773C7D" w14:paraId="27EA08F4" w14:textId="77777777">
        <w:trPr>
          <w:trHeight w:val="312"/>
        </w:trPr>
        <w:tc>
          <w:tcPr>
            <w:tcW w:w="2384" w:type="dxa"/>
            <w:tcBorders>
              <w:top w:val="single" w:sz="6" w:space="0" w:color="808080"/>
              <w:left w:val="single" w:sz="6" w:space="0" w:color="808080"/>
              <w:bottom w:val="single" w:sz="6" w:space="0" w:color="808080"/>
              <w:right w:val="single" w:sz="6" w:space="0" w:color="808080"/>
            </w:tcBorders>
            <w:vAlign w:val="center"/>
          </w:tcPr>
          <w:p w14:paraId="454B7C8D" w14:textId="77777777" w:rsidR="00BD0DBE" w:rsidRPr="00773C7D" w:rsidRDefault="00773C7D">
            <w:pPr>
              <w:pStyle w:val="TableEntrySpecial"/>
              <w:widowControl w:val="0"/>
              <w:spacing w:beforeAutospacing="1" w:after="0"/>
              <w:rPr>
                <w:rFonts w:ascii="Arial" w:hAnsi="Arial" w:cs="Arial"/>
                <w:color w:val="000000" w:themeColor="text1"/>
                <w:sz w:val="20"/>
              </w:rPr>
            </w:pPr>
            <w:r w:rsidRPr="00773C7D">
              <w:rPr>
                <w:rFonts w:ascii="Arial" w:hAnsi="Arial" w:cs="Arial"/>
                <w:color w:val="000000" w:themeColor="text1"/>
                <w:sz w:val="20"/>
              </w:rPr>
              <w:t>POI</w:t>
            </w:r>
          </w:p>
        </w:tc>
        <w:tc>
          <w:tcPr>
            <w:tcW w:w="7088" w:type="dxa"/>
            <w:tcBorders>
              <w:top w:val="single" w:sz="6" w:space="0" w:color="808080"/>
              <w:left w:val="single" w:sz="6" w:space="0" w:color="808080"/>
              <w:bottom w:val="single" w:sz="6" w:space="0" w:color="808080"/>
              <w:right w:val="single" w:sz="6" w:space="0" w:color="808080"/>
            </w:tcBorders>
            <w:vAlign w:val="center"/>
          </w:tcPr>
          <w:p w14:paraId="7BF60350" w14:textId="77777777" w:rsidR="00BD0DBE" w:rsidRPr="00773C7D" w:rsidRDefault="00773C7D">
            <w:pPr>
              <w:pStyle w:val="TableEntry"/>
              <w:widowControl w:val="0"/>
              <w:rPr>
                <w:rFonts w:ascii="Arial" w:hAnsi="Arial" w:cs="Arial"/>
                <w:color w:val="000000" w:themeColor="text1"/>
                <w:sz w:val="20"/>
              </w:rPr>
            </w:pPr>
            <w:r w:rsidRPr="00773C7D">
              <w:rPr>
                <w:rFonts w:ascii="Arial" w:hAnsi="Arial" w:cs="Arial"/>
                <w:color w:val="000000" w:themeColor="text1"/>
                <w:sz w:val="20"/>
              </w:rPr>
              <w:t>Point of Interaction. Place where customer completes his/her payment.</w:t>
            </w:r>
          </w:p>
        </w:tc>
      </w:tr>
      <w:tr w:rsidR="00BD0DBE" w:rsidRPr="00773C7D" w14:paraId="6F9D724F" w14:textId="77777777">
        <w:trPr>
          <w:trHeight w:val="312"/>
        </w:trPr>
        <w:tc>
          <w:tcPr>
            <w:tcW w:w="2384" w:type="dxa"/>
            <w:tcBorders>
              <w:top w:val="single" w:sz="6" w:space="0" w:color="808080"/>
              <w:left w:val="single" w:sz="6" w:space="0" w:color="808080"/>
              <w:bottom w:val="single" w:sz="6" w:space="0" w:color="808080"/>
              <w:right w:val="single" w:sz="6" w:space="0" w:color="808080"/>
            </w:tcBorders>
            <w:vAlign w:val="center"/>
          </w:tcPr>
          <w:p w14:paraId="586639E7" w14:textId="77777777" w:rsidR="00BD0DBE" w:rsidRPr="00773C7D" w:rsidRDefault="00773C7D">
            <w:pPr>
              <w:pStyle w:val="TableEntrySpecial"/>
              <w:widowControl w:val="0"/>
              <w:spacing w:beforeAutospacing="1" w:after="0"/>
              <w:rPr>
                <w:rFonts w:ascii="Arial" w:hAnsi="Arial" w:cs="Arial"/>
                <w:color w:val="000000" w:themeColor="text1"/>
                <w:sz w:val="20"/>
              </w:rPr>
            </w:pPr>
            <w:r w:rsidRPr="00773C7D">
              <w:rPr>
                <w:rFonts w:ascii="Arial" w:hAnsi="Arial" w:cs="Arial"/>
                <w:color w:val="000000" w:themeColor="text1"/>
                <w:sz w:val="20"/>
              </w:rPr>
              <w:t>POI System</w:t>
            </w:r>
          </w:p>
        </w:tc>
        <w:tc>
          <w:tcPr>
            <w:tcW w:w="7088" w:type="dxa"/>
            <w:tcBorders>
              <w:top w:val="single" w:sz="6" w:space="0" w:color="808080"/>
              <w:left w:val="single" w:sz="6" w:space="0" w:color="808080"/>
              <w:bottom w:val="single" w:sz="6" w:space="0" w:color="808080"/>
              <w:right w:val="single" w:sz="6" w:space="0" w:color="808080"/>
            </w:tcBorders>
            <w:vAlign w:val="center"/>
          </w:tcPr>
          <w:p w14:paraId="64C834C6" w14:textId="77777777" w:rsidR="00BD0DBE" w:rsidRPr="00773C7D" w:rsidRDefault="00773C7D">
            <w:pPr>
              <w:pStyle w:val="TableEntry"/>
              <w:widowControl w:val="0"/>
              <w:rPr>
                <w:rFonts w:ascii="Arial" w:hAnsi="Arial" w:cs="Arial"/>
                <w:color w:val="000000" w:themeColor="text1"/>
                <w:sz w:val="20"/>
              </w:rPr>
            </w:pPr>
            <w:r w:rsidRPr="00773C7D">
              <w:rPr>
                <w:rFonts w:ascii="Arial" w:hAnsi="Arial" w:cs="Arial"/>
                <w:color w:val="000000" w:themeColor="text1"/>
                <w:sz w:val="20"/>
              </w:rPr>
              <w:t>The POI system refers to the Payment terminal, either physical or virtual</w:t>
            </w:r>
          </w:p>
        </w:tc>
      </w:tr>
      <w:tr w:rsidR="00BD0DBE" w:rsidRPr="00773C7D" w14:paraId="603CEB90" w14:textId="77777777">
        <w:tc>
          <w:tcPr>
            <w:tcW w:w="2384" w:type="dxa"/>
            <w:tcBorders>
              <w:top w:val="single" w:sz="6" w:space="0" w:color="808080"/>
              <w:left w:val="single" w:sz="6" w:space="0" w:color="808080"/>
              <w:bottom w:val="single" w:sz="6" w:space="0" w:color="808080"/>
              <w:right w:val="single" w:sz="6" w:space="0" w:color="808080"/>
            </w:tcBorders>
            <w:vAlign w:val="center"/>
          </w:tcPr>
          <w:p w14:paraId="06372D80" w14:textId="77777777" w:rsidR="00BD0DBE" w:rsidRPr="00773C7D" w:rsidRDefault="00773C7D">
            <w:pPr>
              <w:pStyle w:val="TableEntrySpecial"/>
              <w:widowControl w:val="0"/>
              <w:rPr>
                <w:rFonts w:ascii="Arial" w:hAnsi="Arial" w:cs="Arial"/>
                <w:color w:val="000000" w:themeColor="text1"/>
                <w:sz w:val="20"/>
              </w:rPr>
            </w:pPr>
            <w:r w:rsidRPr="00773C7D">
              <w:rPr>
                <w:rFonts w:ascii="Arial" w:hAnsi="Arial" w:cs="Arial"/>
                <w:color w:val="000000" w:themeColor="text1"/>
                <w:sz w:val="20"/>
              </w:rPr>
              <w:t>SEG</w:t>
            </w:r>
          </w:p>
        </w:tc>
        <w:tc>
          <w:tcPr>
            <w:tcW w:w="7088" w:type="dxa"/>
            <w:tcBorders>
              <w:top w:val="single" w:sz="6" w:space="0" w:color="808080"/>
              <w:left w:val="single" w:sz="6" w:space="0" w:color="808080"/>
              <w:bottom w:val="single" w:sz="6" w:space="0" w:color="808080"/>
              <w:right w:val="single" w:sz="6" w:space="0" w:color="808080"/>
            </w:tcBorders>
            <w:vAlign w:val="center"/>
          </w:tcPr>
          <w:p w14:paraId="0DD93117" w14:textId="77777777" w:rsidR="00BD0DBE" w:rsidRPr="00773C7D" w:rsidRDefault="00773C7D">
            <w:pPr>
              <w:pStyle w:val="BodyText"/>
              <w:widowControl w:val="0"/>
              <w:spacing w:before="0"/>
              <w:rPr>
                <w:rFonts w:cs="Arial"/>
              </w:rPr>
            </w:pPr>
            <w:r w:rsidRPr="00773C7D">
              <w:rPr>
                <w:rFonts w:cs="Arial"/>
              </w:rPr>
              <w:t>Standards Evaluation Group</w:t>
            </w:r>
          </w:p>
        </w:tc>
      </w:tr>
    </w:tbl>
    <w:p w14:paraId="1C25D399" w14:textId="77777777" w:rsidR="00BD0DBE" w:rsidRPr="00773C7D" w:rsidRDefault="00773C7D">
      <w:pPr>
        <w:spacing w:before="0"/>
        <w:rPr>
          <w:b/>
        </w:rPr>
      </w:pPr>
      <w:bookmarkStart w:id="17" w:name="_Toc146690777"/>
      <w:bookmarkEnd w:id="17"/>
      <w:r w:rsidRPr="00773C7D">
        <w:br w:type="page"/>
      </w:r>
    </w:p>
    <w:p w14:paraId="723357B7" w14:textId="77777777" w:rsidR="00BD0DBE" w:rsidRPr="00773C7D" w:rsidRDefault="00773C7D">
      <w:pPr>
        <w:pStyle w:val="Heading2"/>
        <w:spacing w:before="0"/>
      </w:pPr>
      <w:bookmarkStart w:id="18" w:name="__RefHeading___Toc4534_3891292485"/>
      <w:bookmarkStart w:id="19" w:name="_Toc146690778"/>
      <w:bookmarkStart w:id="20" w:name="_Toc116962862"/>
      <w:bookmarkStart w:id="21" w:name="_Toc531954105"/>
      <w:bookmarkStart w:id="22" w:name="_Toc192176843"/>
      <w:bookmarkEnd w:id="18"/>
      <w:r w:rsidRPr="00773C7D">
        <w:lastRenderedPageBreak/>
        <w:t>Document Scope</w:t>
      </w:r>
      <w:bookmarkEnd w:id="19"/>
      <w:bookmarkEnd w:id="20"/>
      <w:r w:rsidRPr="00773C7D">
        <w:t xml:space="preserve"> and Objectives</w:t>
      </w:r>
      <w:bookmarkEnd w:id="21"/>
      <w:bookmarkEnd w:id="22"/>
    </w:p>
    <w:p w14:paraId="36B8FE18" w14:textId="77777777" w:rsidR="00BD0DBE" w:rsidRPr="00773C7D" w:rsidRDefault="00773C7D">
      <w:pPr>
        <w:pStyle w:val="BodyText"/>
        <w:jc w:val="both"/>
        <w:rPr>
          <w:rFonts w:cs="Arial"/>
        </w:rPr>
      </w:pPr>
      <w:bookmarkStart w:id="23" w:name="OLE_LINK2"/>
      <w:bookmarkStart w:id="24" w:name="OLE_LINK1"/>
      <w:r w:rsidRPr="00773C7D">
        <w:rPr>
          <w:rFonts w:cs="Arial"/>
        </w:rPr>
        <w:t>This document is the first part of the ISO 20022 Message Definition Report (MDR) that describes the BusinessTransactions and underlying message set. For the sake of completeness, the document may also describe BusinessActivities that are not in the scope of the project.</w:t>
      </w:r>
      <w:bookmarkEnd w:id="23"/>
      <w:bookmarkEnd w:id="24"/>
    </w:p>
    <w:p w14:paraId="71F8A6DF" w14:textId="77777777" w:rsidR="00BD0DBE" w:rsidRPr="00773C7D" w:rsidRDefault="00773C7D">
      <w:pPr>
        <w:pStyle w:val="BodyText"/>
        <w:jc w:val="both"/>
        <w:rPr>
          <w:rFonts w:cs="Arial"/>
        </w:rPr>
      </w:pPr>
      <w:r w:rsidRPr="00773C7D">
        <w:rPr>
          <w:rFonts w:cs="Arial"/>
        </w:rPr>
        <w:t>This document sets:</w:t>
      </w:r>
    </w:p>
    <w:p w14:paraId="6B26B624" w14:textId="77777777" w:rsidR="00BD0DBE" w:rsidRPr="00773C7D" w:rsidRDefault="00773C7D">
      <w:pPr>
        <w:pStyle w:val="BodyText"/>
        <w:numPr>
          <w:ilvl w:val="0"/>
          <w:numId w:val="6"/>
        </w:numPr>
        <w:spacing w:before="120"/>
        <w:jc w:val="both"/>
        <w:rPr>
          <w:rFonts w:cs="Arial"/>
        </w:rPr>
      </w:pPr>
      <w:r w:rsidRPr="00773C7D">
        <w:rPr>
          <w:rFonts w:cs="Arial"/>
        </w:rPr>
        <w:t>The BusinessProcess scope (business processes addressed or impacted by the project)</w:t>
      </w:r>
    </w:p>
    <w:p w14:paraId="47266A1B" w14:textId="77777777" w:rsidR="00BD0DBE" w:rsidRPr="00773C7D" w:rsidRDefault="00773C7D">
      <w:pPr>
        <w:pStyle w:val="BodyText"/>
        <w:numPr>
          <w:ilvl w:val="0"/>
          <w:numId w:val="6"/>
        </w:numPr>
        <w:spacing w:before="120"/>
        <w:jc w:val="both"/>
        <w:rPr>
          <w:rFonts w:cs="Arial"/>
        </w:rPr>
      </w:pPr>
      <w:r w:rsidRPr="00773C7D">
        <w:rPr>
          <w:rFonts w:cs="Arial"/>
        </w:rPr>
        <w:t>The BusinessRoles involved in these BusinessProcesses</w:t>
      </w:r>
    </w:p>
    <w:p w14:paraId="27C15E5C" w14:textId="77777777" w:rsidR="00BD0DBE" w:rsidRPr="00773C7D" w:rsidRDefault="00BD0DBE">
      <w:pPr>
        <w:pStyle w:val="BodyText"/>
        <w:spacing w:before="120"/>
        <w:ind w:left="1211"/>
        <w:jc w:val="both"/>
        <w:rPr>
          <w:rFonts w:cs="Arial"/>
        </w:rPr>
      </w:pPr>
    </w:p>
    <w:p w14:paraId="404DAD03" w14:textId="77777777" w:rsidR="00BD0DBE" w:rsidRPr="00773C7D" w:rsidRDefault="00773C7D">
      <w:pPr>
        <w:pStyle w:val="BodyText"/>
        <w:jc w:val="both"/>
        <w:rPr>
          <w:rFonts w:cs="Arial"/>
        </w:rPr>
      </w:pPr>
      <w:r w:rsidRPr="00773C7D">
        <w:rPr>
          <w:rFonts w:cs="Arial"/>
        </w:rPr>
        <w:t>The main objectives of this document are:</w:t>
      </w:r>
    </w:p>
    <w:p w14:paraId="7EF331C4" w14:textId="77777777" w:rsidR="00BD0DBE" w:rsidRPr="00773C7D" w:rsidRDefault="00773C7D">
      <w:pPr>
        <w:pStyle w:val="BodyText"/>
        <w:numPr>
          <w:ilvl w:val="0"/>
          <w:numId w:val="5"/>
        </w:numPr>
        <w:spacing w:before="120"/>
        <w:jc w:val="both"/>
        <w:rPr>
          <w:rFonts w:cs="Arial"/>
        </w:rPr>
      </w:pPr>
      <w:r w:rsidRPr="00773C7D">
        <w:rPr>
          <w:rFonts w:cs="Arial"/>
        </w:rPr>
        <w:t>To explain what BusinessProcesses and BusinessActivities these MessageDefinitions have addressed</w:t>
      </w:r>
    </w:p>
    <w:p w14:paraId="52C918B3" w14:textId="77777777" w:rsidR="00BD0DBE" w:rsidRPr="00773C7D" w:rsidRDefault="00773C7D">
      <w:pPr>
        <w:pStyle w:val="BodyText"/>
        <w:numPr>
          <w:ilvl w:val="0"/>
          <w:numId w:val="5"/>
        </w:numPr>
        <w:spacing w:before="120"/>
        <w:jc w:val="both"/>
        <w:rPr>
          <w:rFonts w:cs="Arial"/>
        </w:rPr>
      </w:pPr>
      <w:r w:rsidRPr="00773C7D">
        <w:rPr>
          <w:rFonts w:cs="Arial"/>
        </w:rPr>
        <w:t>To give a high-level description of BusinessProcesses and the associated BusinessRoles</w:t>
      </w:r>
    </w:p>
    <w:p w14:paraId="07C56578" w14:textId="77777777" w:rsidR="00BD0DBE" w:rsidRPr="00773C7D" w:rsidRDefault="00773C7D">
      <w:pPr>
        <w:pStyle w:val="BodyText"/>
        <w:numPr>
          <w:ilvl w:val="0"/>
          <w:numId w:val="5"/>
        </w:numPr>
        <w:spacing w:before="120"/>
        <w:jc w:val="both"/>
        <w:rPr>
          <w:rFonts w:cs="Arial"/>
        </w:rPr>
      </w:pPr>
      <w:r w:rsidRPr="00773C7D">
        <w:rPr>
          <w:rFonts w:cs="Arial"/>
        </w:rPr>
        <w:t xml:space="preserve">To document the BusinessTransactions and their Participants (sequence diagrams) </w:t>
      </w:r>
    </w:p>
    <w:p w14:paraId="3AD26949" w14:textId="77777777" w:rsidR="00BD0DBE" w:rsidRPr="00773C7D" w:rsidRDefault="00773C7D">
      <w:pPr>
        <w:pStyle w:val="BodyText"/>
        <w:numPr>
          <w:ilvl w:val="0"/>
          <w:numId w:val="5"/>
        </w:numPr>
        <w:spacing w:before="120"/>
        <w:jc w:val="both"/>
        <w:rPr>
          <w:rFonts w:cs="Arial"/>
        </w:rPr>
      </w:pPr>
      <w:r w:rsidRPr="00773C7D">
        <w:rPr>
          <w:rFonts w:cs="Arial"/>
        </w:rPr>
        <w:t xml:space="preserve">To list the MessageDefinitions </w:t>
      </w:r>
    </w:p>
    <w:p w14:paraId="351DF44E" w14:textId="77777777" w:rsidR="00BD0DBE" w:rsidRPr="00773C7D" w:rsidRDefault="00BD0DBE">
      <w:pPr>
        <w:rPr>
          <w:rFonts w:cs="Arial"/>
        </w:rPr>
      </w:pPr>
    </w:p>
    <w:p w14:paraId="5932258F" w14:textId="77777777" w:rsidR="00BD0DBE" w:rsidRPr="00773C7D" w:rsidRDefault="00773C7D">
      <w:pPr>
        <w:pStyle w:val="Heading2"/>
      </w:pPr>
      <w:bookmarkStart w:id="25" w:name="__RefHeading___Toc4536_3891292485"/>
      <w:bookmarkStart w:id="26" w:name="_Target_audience"/>
      <w:bookmarkStart w:id="27" w:name="_Toc116962865"/>
      <w:bookmarkStart w:id="28" w:name="_Toc531954106"/>
      <w:bookmarkStart w:id="29" w:name="_Toc146690781"/>
      <w:bookmarkStart w:id="30" w:name="_Toc338423620"/>
      <w:bookmarkStart w:id="31" w:name="_Toc192176844"/>
      <w:bookmarkEnd w:id="25"/>
      <w:bookmarkEnd w:id="26"/>
      <w:r w:rsidRPr="00773C7D">
        <w:t>References</w:t>
      </w:r>
      <w:bookmarkEnd w:id="27"/>
      <w:bookmarkEnd w:id="28"/>
      <w:bookmarkEnd w:id="29"/>
      <w:bookmarkEnd w:id="30"/>
      <w:bookmarkEnd w:id="31"/>
    </w:p>
    <w:p w14:paraId="73D7B4E4" w14:textId="77777777" w:rsidR="00BD0DBE" w:rsidRPr="00773C7D" w:rsidRDefault="00BD0DBE">
      <w:pPr>
        <w:spacing w:before="0"/>
        <w:jc w:val="both"/>
        <w:rPr>
          <w:sz w:val="20"/>
        </w:rPr>
      </w:pPr>
    </w:p>
    <w:tbl>
      <w:tblPr>
        <w:tblW w:w="9554" w:type="dxa"/>
        <w:jc w:val="center"/>
        <w:tblLayout w:type="fixed"/>
        <w:tblLook w:val="0000" w:firstRow="0" w:lastRow="0" w:firstColumn="0" w:lastColumn="0" w:noHBand="0" w:noVBand="0"/>
      </w:tblPr>
      <w:tblGrid>
        <w:gridCol w:w="5513"/>
        <w:gridCol w:w="1277"/>
        <w:gridCol w:w="1560"/>
        <w:gridCol w:w="1204"/>
      </w:tblGrid>
      <w:tr w:rsidR="00BD0DBE" w:rsidRPr="00773C7D" w14:paraId="3CEB2906" w14:textId="77777777">
        <w:trPr>
          <w:trHeight w:val="255"/>
          <w:tblHeader/>
          <w:jc w:val="center"/>
        </w:trPr>
        <w:tc>
          <w:tcPr>
            <w:tcW w:w="5513" w:type="dxa"/>
            <w:tcBorders>
              <w:top w:val="single" w:sz="4" w:space="0" w:color="000000"/>
              <w:left w:val="single" w:sz="4" w:space="0" w:color="000000"/>
              <w:bottom w:val="single" w:sz="4" w:space="0" w:color="000000"/>
              <w:right w:val="single" w:sz="4" w:space="0" w:color="000000"/>
            </w:tcBorders>
            <w:shd w:val="clear" w:color="auto" w:fill="606060"/>
          </w:tcPr>
          <w:p w14:paraId="354375C8" w14:textId="77777777" w:rsidR="00BD0DBE" w:rsidRPr="00773C7D" w:rsidRDefault="00773C7D">
            <w:pPr>
              <w:pStyle w:val="BodyText"/>
              <w:widowControl w:val="0"/>
              <w:spacing w:before="0"/>
              <w:jc w:val="center"/>
              <w:rPr>
                <w:rFonts w:cs="Arial"/>
                <w:color w:val="FFFFFF"/>
              </w:rPr>
            </w:pPr>
            <w:r w:rsidRPr="00773C7D">
              <w:rPr>
                <w:rFonts w:cs="Arial"/>
                <w:color w:val="FFFFFF"/>
              </w:rPr>
              <w:t>Document</w:t>
            </w:r>
          </w:p>
        </w:tc>
        <w:tc>
          <w:tcPr>
            <w:tcW w:w="1277" w:type="dxa"/>
            <w:tcBorders>
              <w:top w:val="single" w:sz="4" w:space="0" w:color="000000"/>
              <w:left w:val="single" w:sz="4" w:space="0" w:color="000000"/>
              <w:bottom w:val="single" w:sz="4" w:space="0" w:color="000000"/>
              <w:right w:val="single" w:sz="4" w:space="0" w:color="000000"/>
            </w:tcBorders>
            <w:shd w:val="clear" w:color="auto" w:fill="606060"/>
          </w:tcPr>
          <w:p w14:paraId="780A434F" w14:textId="77777777" w:rsidR="00BD0DBE" w:rsidRPr="00773C7D" w:rsidRDefault="00773C7D">
            <w:pPr>
              <w:pStyle w:val="BodyText"/>
              <w:widowControl w:val="0"/>
              <w:spacing w:before="0"/>
              <w:jc w:val="center"/>
              <w:rPr>
                <w:rFonts w:cs="Arial"/>
                <w:color w:val="FFFFFF"/>
              </w:rPr>
            </w:pPr>
            <w:r w:rsidRPr="00773C7D">
              <w:rPr>
                <w:rFonts w:cs="Arial"/>
                <w:color w:val="FFFFFF"/>
              </w:rPr>
              <w:t>Version</w:t>
            </w:r>
          </w:p>
        </w:tc>
        <w:tc>
          <w:tcPr>
            <w:tcW w:w="1560" w:type="dxa"/>
            <w:tcBorders>
              <w:top w:val="single" w:sz="4" w:space="0" w:color="000000"/>
              <w:left w:val="single" w:sz="4" w:space="0" w:color="000000"/>
              <w:bottom w:val="single" w:sz="4" w:space="0" w:color="000000"/>
              <w:right w:val="single" w:sz="4" w:space="0" w:color="000000"/>
            </w:tcBorders>
            <w:shd w:val="clear" w:color="auto" w:fill="606060"/>
          </w:tcPr>
          <w:p w14:paraId="3CC51CBE" w14:textId="77777777" w:rsidR="00BD0DBE" w:rsidRPr="00773C7D" w:rsidRDefault="00773C7D">
            <w:pPr>
              <w:pStyle w:val="BodyText"/>
              <w:widowControl w:val="0"/>
              <w:spacing w:before="0"/>
              <w:jc w:val="center"/>
              <w:rPr>
                <w:rFonts w:cs="Arial"/>
                <w:color w:val="FFFFFF"/>
              </w:rPr>
            </w:pPr>
            <w:r w:rsidRPr="00773C7D">
              <w:rPr>
                <w:rFonts w:cs="Arial"/>
                <w:color w:val="FFFFFF"/>
              </w:rPr>
              <w:t>Date</w:t>
            </w:r>
          </w:p>
        </w:tc>
        <w:tc>
          <w:tcPr>
            <w:tcW w:w="1204" w:type="dxa"/>
            <w:tcBorders>
              <w:top w:val="single" w:sz="4" w:space="0" w:color="000000"/>
              <w:left w:val="single" w:sz="4" w:space="0" w:color="000000"/>
              <w:bottom w:val="single" w:sz="4" w:space="0" w:color="000000"/>
              <w:right w:val="single" w:sz="4" w:space="0" w:color="000000"/>
            </w:tcBorders>
            <w:shd w:val="clear" w:color="auto" w:fill="606060"/>
          </w:tcPr>
          <w:p w14:paraId="70EC865A" w14:textId="77777777" w:rsidR="00BD0DBE" w:rsidRPr="00773C7D" w:rsidRDefault="00773C7D">
            <w:pPr>
              <w:pStyle w:val="BodyText"/>
              <w:widowControl w:val="0"/>
              <w:spacing w:before="0"/>
              <w:jc w:val="center"/>
              <w:rPr>
                <w:rFonts w:cs="Arial"/>
                <w:color w:val="FFFFFF"/>
              </w:rPr>
            </w:pPr>
            <w:r w:rsidRPr="00773C7D">
              <w:rPr>
                <w:rFonts w:cs="Arial"/>
                <w:color w:val="FFFFFF"/>
              </w:rPr>
              <w:t>Author</w:t>
            </w:r>
          </w:p>
        </w:tc>
      </w:tr>
      <w:tr w:rsidR="00BD0DBE" w:rsidRPr="00773C7D" w14:paraId="002CBA04" w14:textId="77777777">
        <w:trPr>
          <w:trHeight w:val="400"/>
          <w:jc w:val="center"/>
        </w:trPr>
        <w:tc>
          <w:tcPr>
            <w:tcW w:w="5513" w:type="dxa"/>
            <w:tcBorders>
              <w:top w:val="single" w:sz="4" w:space="0" w:color="000000"/>
              <w:left w:val="single" w:sz="4" w:space="0" w:color="000000"/>
              <w:bottom w:val="single" w:sz="4" w:space="0" w:color="000000"/>
              <w:right w:val="single" w:sz="4" w:space="0" w:color="000000"/>
            </w:tcBorders>
            <w:vAlign w:val="center"/>
          </w:tcPr>
          <w:p w14:paraId="2491AE9D" w14:textId="77777777" w:rsidR="00BD0DBE" w:rsidRPr="00773C7D" w:rsidRDefault="00773C7D">
            <w:pPr>
              <w:widowControl w:val="0"/>
              <w:spacing w:before="0"/>
              <w:rPr>
                <w:rFonts w:eastAsia="Times New Roman" w:cs="Arial"/>
                <w:sz w:val="20"/>
              </w:rPr>
            </w:pPr>
            <w:r w:rsidRPr="00773C7D">
              <w:rPr>
                <w:rFonts w:cs="Arial"/>
                <w:sz w:val="20"/>
              </w:rPr>
              <w:t>ISO 20022 Business Justification – Card Payments Exchanges (CAPE) – RA ID #20</w:t>
            </w:r>
          </w:p>
        </w:tc>
        <w:tc>
          <w:tcPr>
            <w:tcW w:w="1277" w:type="dxa"/>
            <w:tcBorders>
              <w:top w:val="single" w:sz="4" w:space="0" w:color="000000"/>
              <w:left w:val="single" w:sz="4" w:space="0" w:color="000000"/>
              <w:bottom w:val="single" w:sz="4" w:space="0" w:color="000000"/>
              <w:right w:val="single" w:sz="4" w:space="0" w:color="000000"/>
            </w:tcBorders>
            <w:vAlign w:val="center"/>
          </w:tcPr>
          <w:p w14:paraId="03E471F0" w14:textId="77777777" w:rsidR="00BD0DBE" w:rsidRPr="00773C7D" w:rsidRDefault="00773C7D">
            <w:pPr>
              <w:widowControl w:val="0"/>
              <w:spacing w:before="0"/>
              <w:jc w:val="center"/>
              <w:rPr>
                <w:rFonts w:eastAsia="Times New Roman" w:cs="Arial"/>
                <w:sz w:val="20"/>
              </w:rPr>
            </w:pPr>
            <w:r w:rsidRPr="00773C7D">
              <w:rPr>
                <w:rFonts w:eastAsia="Times New Roman" w:cs="Arial"/>
                <w:sz w:val="20"/>
              </w:rPr>
              <w:t>2009</w:t>
            </w:r>
          </w:p>
        </w:tc>
        <w:tc>
          <w:tcPr>
            <w:tcW w:w="1560" w:type="dxa"/>
            <w:tcBorders>
              <w:top w:val="single" w:sz="4" w:space="0" w:color="000000"/>
              <w:left w:val="single" w:sz="4" w:space="0" w:color="000000"/>
              <w:bottom w:val="single" w:sz="4" w:space="0" w:color="000000"/>
              <w:right w:val="single" w:sz="4" w:space="0" w:color="000000"/>
            </w:tcBorders>
            <w:vAlign w:val="center"/>
          </w:tcPr>
          <w:p w14:paraId="6DF3C0CD" w14:textId="77777777" w:rsidR="00BD0DBE" w:rsidRPr="00773C7D" w:rsidRDefault="00773C7D">
            <w:pPr>
              <w:widowControl w:val="0"/>
              <w:spacing w:before="0"/>
              <w:jc w:val="center"/>
              <w:rPr>
                <w:rFonts w:eastAsia="Times New Roman" w:cs="Arial"/>
                <w:sz w:val="20"/>
              </w:rPr>
            </w:pPr>
            <w:r w:rsidRPr="00773C7D">
              <w:rPr>
                <w:rFonts w:cs="Arial"/>
                <w:sz w:val="20"/>
              </w:rPr>
              <w:t>06 Oct. 2009</w:t>
            </w:r>
          </w:p>
        </w:tc>
        <w:tc>
          <w:tcPr>
            <w:tcW w:w="1204" w:type="dxa"/>
            <w:tcBorders>
              <w:top w:val="single" w:sz="4" w:space="0" w:color="000000"/>
              <w:left w:val="single" w:sz="4" w:space="0" w:color="000000"/>
              <w:bottom w:val="single" w:sz="4" w:space="0" w:color="000000"/>
              <w:right w:val="single" w:sz="4" w:space="0" w:color="000000"/>
            </w:tcBorders>
            <w:vAlign w:val="center"/>
          </w:tcPr>
          <w:p w14:paraId="3B3876A7" w14:textId="77777777" w:rsidR="00BD0DBE" w:rsidRPr="00773C7D" w:rsidRDefault="00773C7D">
            <w:pPr>
              <w:widowControl w:val="0"/>
              <w:spacing w:before="0"/>
              <w:rPr>
                <w:rFonts w:eastAsia="Times New Roman" w:cs="Arial"/>
                <w:sz w:val="20"/>
              </w:rPr>
            </w:pPr>
            <w:r w:rsidRPr="00773C7D">
              <w:rPr>
                <w:rFonts w:eastAsia="Times New Roman" w:cs="Arial"/>
                <w:sz w:val="20"/>
              </w:rPr>
              <w:t>Nexo</w:t>
            </w:r>
          </w:p>
        </w:tc>
      </w:tr>
      <w:tr w:rsidR="00BD0DBE" w:rsidRPr="00773C7D" w14:paraId="1DE387FB" w14:textId="77777777">
        <w:trPr>
          <w:trHeight w:val="400"/>
          <w:jc w:val="center"/>
        </w:trPr>
        <w:tc>
          <w:tcPr>
            <w:tcW w:w="5513" w:type="dxa"/>
            <w:tcBorders>
              <w:top w:val="single" w:sz="4" w:space="0" w:color="000000"/>
              <w:left w:val="single" w:sz="4" w:space="0" w:color="000000"/>
              <w:bottom w:val="single" w:sz="4" w:space="0" w:color="000000"/>
              <w:right w:val="single" w:sz="4" w:space="0" w:color="000000"/>
            </w:tcBorders>
            <w:vAlign w:val="center"/>
          </w:tcPr>
          <w:p w14:paraId="4EE8DAA8" w14:textId="77777777" w:rsidR="00BD0DBE" w:rsidRPr="00773C7D" w:rsidRDefault="00773C7D">
            <w:pPr>
              <w:widowControl w:val="0"/>
              <w:spacing w:before="0"/>
              <w:rPr>
                <w:rFonts w:eastAsia="Times New Roman" w:cs="Arial"/>
                <w:sz w:val="20"/>
              </w:rPr>
            </w:pPr>
            <w:r w:rsidRPr="00773C7D">
              <w:rPr>
                <w:rFonts w:eastAsia="Times New Roman" w:cs="Arial"/>
                <w:sz w:val="20"/>
              </w:rPr>
              <w:t>Card Payment Protocols Security</w:t>
            </w:r>
          </w:p>
        </w:tc>
        <w:tc>
          <w:tcPr>
            <w:tcW w:w="1277" w:type="dxa"/>
            <w:tcBorders>
              <w:top w:val="single" w:sz="4" w:space="0" w:color="000000"/>
              <w:left w:val="single" w:sz="4" w:space="0" w:color="000000"/>
              <w:bottom w:val="single" w:sz="4" w:space="0" w:color="000000"/>
              <w:right w:val="single" w:sz="4" w:space="0" w:color="000000"/>
            </w:tcBorders>
            <w:vAlign w:val="center"/>
          </w:tcPr>
          <w:p w14:paraId="56194981" w14:textId="77777777" w:rsidR="00BD0DBE" w:rsidRPr="00773C7D" w:rsidRDefault="00773C7D">
            <w:pPr>
              <w:widowControl w:val="0"/>
              <w:spacing w:before="0"/>
              <w:jc w:val="center"/>
              <w:rPr>
                <w:rFonts w:eastAsia="Times New Roman" w:cs="Arial"/>
                <w:sz w:val="20"/>
              </w:rPr>
            </w:pPr>
            <w:r w:rsidRPr="00773C7D">
              <w:rPr>
                <w:rFonts w:eastAsia="Times New Roman" w:cs="Arial"/>
                <w:sz w:val="20"/>
              </w:rPr>
              <w:t>4.0</w:t>
            </w:r>
            <w:r w:rsidRPr="00773C7D">
              <w:rPr>
                <w:rStyle w:val="FootnoteReference"/>
                <w:rFonts w:eastAsia="Times New Roman" w:cs="Arial"/>
                <w:sz w:val="20"/>
              </w:rPr>
              <w:footnoteReference w:id="1"/>
            </w:r>
          </w:p>
        </w:tc>
        <w:tc>
          <w:tcPr>
            <w:tcW w:w="1560" w:type="dxa"/>
            <w:tcBorders>
              <w:top w:val="single" w:sz="4" w:space="0" w:color="000000"/>
              <w:left w:val="single" w:sz="4" w:space="0" w:color="000000"/>
              <w:bottom w:val="single" w:sz="4" w:space="0" w:color="000000"/>
              <w:right w:val="single" w:sz="4" w:space="0" w:color="000000"/>
            </w:tcBorders>
            <w:vAlign w:val="center"/>
          </w:tcPr>
          <w:p w14:paraId="2325C65D" w14:textId="77777777" w:rsidR="00BD0DBE" w:rsidRPr="00773C7D" w:rsidRDefault="00BD0DBE">
            <w:pPr>
              <w:widowControl w:val="0"/>
              <w:spacing w:before="0"/>
              <w:jc w:val="center"/>
              <w:rPr>
                <w:rFonts w:eastAsia="Times New Roman" w:cs="Arial"/>
                <w:sz w:val="20"/>
              </w:rPr>
            </w:pPr>
          </w:p>
        </w:tc>
        <w:tc>
          <w:tcPr>
            <w:tcW w:w="1204" w:type="dxa"/>
            <w:tcBorders>
              <w:top w:val="single" w:sz="4" w:space="0" w:color="000000"/>
              <w:left w:val="single" w:sz="4" w:space="0" w:color="000000"/>
              <w:bottom w:val="single" w:sz="4" w:space="0" w:color="000000"/>
              <w:right w:val="single" w:sz="4" w:space="0" w:color="000000"/>
            </w:tcBorders>
            <w:vAlign w:val="center"/>
          </w:tcPr>
          <w:p w14:paraId="7B3791DB" w14:textId="77777777" w:rsidR="00BD0DBE" w:rsidRPr="00773C7D" w:rsidRDefault="00773C7D">
            <w:pPr>
              <w:widowControl w:val="0"/>
              <w:spacing w:before="0"/>
              <w:rPr>
                <w:rFonts w:eastAsia="Times New Roman" w:cs="Arial"/>
                <w:sz w:val="20"/>
              </w:rPr>
            </w:pPr>
            <w:r w:rsidRPr="00773C7D">
              <w:rPr>
                <w:rFonts w:eastAsia="Times New Roman" w:cs="Arial"/>
                <w:sz w:val="20"/>
              </w:rPr>
              <w:t>nexo</w:t>
            </w:r>
          </w:p>
        </w:tc>
      </w:tr>
      <w:tr w:rsidR="00BD0DBE" w:rsidRPr="00773C7D" w14:paraId="1BFD57C4" w14:textId="77777777">
        <w:trPr>
          <w:trHeight w:val="400"/>
          <w:jc w:val="center"/>
        </w:trPr>
        <w:tc>
          <w:tcPr>
            <w:tcW w:w="5513" w:type="dxa"/>
            <w:tcBorders>
              <w:top w:val="single" w:sz="4" w:space="0" w:color="000000"/>
              <w:left w:val="single" w:sz="4" w:space="0" w:color="000000"/>
              <w:bottom w:val="single" w:sz="4" w:space="0" w:color="000000"/>
              <w:right w:val="single" w:sz="4" w:space="0" w:color="000000"/>
            </w:tcBorders>
            <w:vAlign w:val="center"/>
          </w:tcPr>
          <w:p w14:paraId="3CE460C1" w14:textId="77777777" w:rsidR="00BD0DBE" w:rsidRPr="00773C7D" w:rsidRDefault="00773C7D">
            <w:pPr>
              <w:widowControl w:val="0"/>
              <w:spacing w:before="0"/>
              <w:rPr>
                <w:rFonts w:eastAsia="Times New Roman" w:cs="Arial"/>
                <w:sz w:val="20"/>
              </w:rPr>
            </w:pPr>
            <w:r w:rsidRPr="00773C7D">
              <w:rPr>
                <w:rFonts w:eastAsia="Times New Roman" w:cs="Arial"/>
                <w:sz w:val="20"/>
              </w:rPr>
              <w:t>Sale to POI protocol Message Usage Guide</w:t>
            </w:r>
          </w:p>
        </w:tc>
        <w:tc>
          <w:tcPr>
            <w:tcW w:w="1277" w:type="dxa"/>
            <w:tcBorders>
              <w:top w:val="single" w:sz="4" w:space="0" w:color="000000"/>
              <w:left w:val="single" w:sz="4" w:space="0" w:color="000000"/>
              <w:bottom w:val="single" w:sz="4" w:space="0" w:color="000000"/>
              <w:right w:val="single" w:sz="4" w:space="0" w:color="000000"/>
            </w:tcBorders>
            <w:vAlign w:val="center"/>
          </w:tcPr>
          <w:p w14:paraId="2060AB46" w14:textId="77777777" w:rsidR="00BD0DBE" w:rsidRPr="00773C7D" w:rsidRDefault="00773C7D">
            <w:pPr>
              <w:widowControl w:val="0"/>
              <w:spacing w:before="0"/>
              <w:jc w:val="center"/>
              <w:rPr>
                <w:rFonts w:eastAsia="Times New Roman" w:cs="Arial"/>
                <w:sz w:val="20"/>
              </w:rPr>
            </w:pPr>
            <w:r w:rsidRPr="00773C7D">
              <w:rPr>
                <w:rFonts w:eastAsia="Times New Roman" w:cs="Arial"/>
                <w:sz w:val="20"/>
              </w:rPr>
              <w:t>11.0 a.k.a 2026</w:t>
            </w:r>
            <w:r w:rsidRPr="00773C7D">
              <w:rPr>
                <w:rStyle w:val="FootnoteReference"/>
                <w:rFonts w:eastAsia="Times New Roman" w:cs="Arial"/>
                <w:sz w:val="20"/>
              </w:rPr>
              <w:footnoteReference w:id="2"/>
            </w:r>
          </w:p>
        </w:tc>
        <w:tc>
          <w:tcPr>
            <w:tcW w:w="1560" w:type="dxa"/>
            <w:tcBorders>
              <w:top w:val="single" w:sz="4" w:space="0" w:color="000000"/>
              <w:left w:val="single" w:sz="4" w:space="0" w:color="000000"/>
              <w:bottom w:val="single" w:sz="4" w:space="0" w:color="000000"/>
              <w:right w:val="single" w:sz="4" w:space="0" w:color="000000"/>
            </w:tcBorders>
            <w:vAlign w:val="center"/>
          </w:tcPr>
          <w:p w14:paraId="37976A22" w14:textId="77777777" w:rsidR="00BD0DBE" w:rsidRPr="00773C7D" w:rsidRDefault="00BD0DBE">
            <w:pPr>
              <w:widowControl w:val="0"/>
              <w:spacing w:before="0"/>
              <w:jc w:val="center"/>
              <w:rPr>
                <w:rFonts w:eastAsia="Times New Roman" w:cs="Arial"/>
                <w:sz w:val="20"/>
              </w:rPr>
            </w:pPr>
          </w:p>
        </w:tc>
        <w:tc>
          <w:tcPr>
            <w:tcW w:w="1204" w:type="dxa"/>
            <w:tcBorders>
              <w:top w:val="single" w:sz="4" w:space="0" w:color="000000"/>
              <w:left w:val="single" w:sz="4" w:space="0" w:color="000000"/>
              <w:bottom w:val="single" w:sz="4" w:space="0" w:color="000000"/>
              <w:right w:val="single" w:sz="4" w:space="0" w:color="000000"/>
            </w:tcBorders>
            <w:vAlign w:val="center"/>
          </w:tcPr>
          <w:p w14:paraId="46CF5BB0" w14:textId="77777777" w:rsidR="00BD0DBE" w:rsidRPr="00773C7D" w:rsidRDefault="00773C7D">
            <w:pPr>
              <w:widowControl w:val="0"/>
              <w:spacing w:before="0"/>
              <w:rPr>
                <w:rFonts w:eastAsia="Times New Roman" w:cs="Arial"/>
                <w:sz w:val="20"/>
              </w:rPr>
            </w:pPr>
            <w:r w:rsidRPr="00773C7D">
              <w:rPr>
                <w:rFonts w:eastAsia="Times New Roman" w:cs="Arial"/>
                <w:sz w:val="20"/>
              </w:rPr>
              <w:t>nexo</w:t>
            </w:r>
          </w:p>
        </w:tc>
      </w:tr>
      <w:tr w:rsidR="00BD0DBE" w:rsidRPr="00773C7D" w14:paraId="5670BE86" w14:textId="77777777">
        <w:trPr>
          <w:trHeight w:val="400"/>
          <w:jc w:val="center"/>
        </w:trPr>
        <w:tc>
          <w:tcPr>
            <w:tcW w:w="5513" w:type="dxa"/>
            <w:tcBorders>
              <w:left w:val="single" w:sz="4" w:space="0" w:color="000000"/>
              <w:bottom w:val="single" w:sz="4" w:space="0" w:color="000000"/>
              <w:right w:val="single" w:sz="4" w:space="0" w:color="000000"/>
            </w:tcBorders>
            <w:vAlign w:val="center"/>
          </w:tcPr>
          <w:p w14:paraId="611CB219" w14:textId="1CD8A23C" w:rsidR="00BD0DBE" w:rsidRPr="00773C7D" w:rsidRDefault="00773C7D">
            <w:pPr>
              <w:widowControl w:val="0"/>
              <w:spacing w:before="40" w:after="40"/>
              <w:rPr>
                <w:rFonts w:eastAsia="Times New Roman" w:cs="Arial"/>
                <w:sz w:val="20"/>
              </w:rPr>
            </w:pPr>
            <w:r w:rsidRPr="00773C7D">
              <w:rPr>
                <w:rFonts w:eastAsia="Times New Roman" w:cs="Arial"/>
                <w:sz w:val="20"/>
              </w:rPr>
              <w:t>CAPE Maintenance 2024/2025 – MCR ID #276</w:t>
            </w:r>
          </w:p>
        </w:tc>
        <w:tc>
          <w:tcPr>
            <w:tcW w:w="1277" w:type="dxa"/>
            <w:tcBorders>
              <w:left w:val="single" w:sz="4" w:space="0" w:color="000000"/>
              <w:bottom w:val="single" w:sz="4" w:space="0" w:color="000000"/>
              <w:right w:val="single" w:sz="4" w:space="0" w:color="000000"/>
            </w:tcBorders>
            <w:vAlign w:val="center"/>
          </w:tcPr>
          <w:p w14:paraId="24E95641" w14:textId="77777777" w:rsidR="00BD0DBE" w:rsidRPr="00773C7D" w:rsidRDefault="00773C7D">
            <w:pPr>
              <w:widowControl w:val="0"/>
              <w:spacing w:before="40" w:after="40"/>
              <w:jc w:val="center"/>
              <w:rPr>
                <w:rFonts w:eastAsia="Times New Roman" w:cs="Arial"/>
                <w:sz w:val="20"/>
              </w:rPr>
            </w:pPr>
            <w:r w:rsidRPr="00773C7D">
              <w:rPr>
                <w:rFonts w:eastAsia="Times New Roman" w:cs="Arial"/>
                <w:sz w:val="20"/>
              </w:rPr>
              <w:t>3.0</w:t>
            </w:r>
          </w:p>
        </w:tc>
        <w:tc>
          <w:tcPr>
            <w:tcW w:w="1560" w:type="dxa"/>
            <w:tcBorders>
              <w:left w:val="single" w:sz="4" w:space="0" w:color="000000"/>
              <w:bottom w:val="single" w:sz="4" w:space="0" w:color="000000"/>
              <w:right w:val="single" w:sz="4" w:space="0" w:color="000000"/>
            </w:tcBorders>
            <w:vAlign w:val="center"/>
          </w:tcPr>
          <w:p w14:paraId="269EC80B" w14:textId="77777777" w:rsidR="00BD0DBE" w:rsidRPr="00773C7D" w:rsidRDefault="00773C7D">
            <w:pPr>
              <w:widowControl w:val="0"/>
              <w:spacing w:before="40" w:after="40"/>
              <w:jc w:val="center"/>
              <w:rPr>
                <w:rFonts w:eastAsia="Times New Roman" w:cs="Arial"/>
                <w:sz w:val="20"/>
              </w:rPr>
            </w:pPr>
            <w:r w:rsidRPr="00773C7D">
              <w:rPr>
                <w:rFonts w:eastAsia="Times New Roman" w:cs="Arial"/>
                <w:sz w:val="20"/>
              </w:rPr>
              <w:t>16 Sept. 2025</w:t>
            </w:r>
          </w:p>
        </w:tc>
        <w:tc>
          <w:tcPr>
            <w:tcW w:w="1204" w:type="dxa"/>
            <w:tcBorders>
              <w:left w:val="single" w:sz="4" w:space="0" w:color="000000"/>
              <w:bottom w:val="single" w:sz="4" w:space="0" w:color="000000"/>
              <w:right w:val="single" w:sz="4" w:space="0" w:color="000000"/>
            </w:tcBorders>
            <w:vAlign w:val="center"/>
          </w:tcPr>
          <w:p w14:paraId="346D0BF6" w14:textId="77777777" w:rsidR="00BD0DBE" w:rsidRPr="00773C7D" w:rsidRDefault="00773C7D">
            <w:pPr>
              <w:widowControl w:val="0"/>
              <w:spacing w:before="40" w:after="40"/>
              <w:rPr>
                <w:rFonts w:eastAsia="Times New Roman" w:cs="Arial"/>
                <w:sz w:val="20"/>
              </w:rPr>
            </w:pPr>
            <w:r w:rsidRPr="00773C7D">
              <w:rPr>
                <w:rFonts w:eastAsia="Times New Roman" w:cs="Arial"/>
                <w:sz w:val="20"/>
              </w:rPr>
              <w:t>Nexo</w:t>
            </w:r>
          </w:p>
        </w:tc>
      </w:tr>
    </w:tbl>
    <w:p w14:paraId="3E49F292" w14:textId="77777777" w:rsidR="00BD0DBE" w:rsidRPr="00773C7D" w:rsidRDefault="00773C7D">
      <w:pPr>
        <w:pStyle w:val="BodyText"/>
      </w:pPr>
      <w:r w:rsidRPr="00773C7D">
        <w:t xml:space="preserve"> </w:t>
      </w:r>
      <w:bookmarkStart w:id="32" w:name="_Toc505785055"/>
      <w:bookmarkStart w:id="33" w:name="_Toc505785895"/>
      <w:bookmarkStart w:id="34" w:name="_Toc505785991"/>
      <w:bookmarkStart w:id="35" w:name="_Toc509996830"/>
      <w:bookmarkStart w:id="36" w:name="_Toc505786278"/>
      <w:bookmarkStart w:id="37" w:name="_Toc505785896"/>
      <w:bookmarkStart w:id="38" w:name="_Toc509824924"/>
      <w:bookmarkStart w:id="39" w:name="_Toc505785695"/>
      <w:bookmarkStart w:id="40" w:name="_Toc505786126"/>
      <w:bookmarkStart w:id="41" w:name="_Toc505785154"/>
      <w:bookmarkStart w:id="42" w:name="_Toc505786349"/>
      <w:bookmarkStart w:id="43" w:name="_Toc505785057"/>
      <w:bookmarkStart w:id="44" w:name="_Toc505784968"/>
      <w:bookmarkStart w:id="45" w:name="_Toc505784879"/>
      <w:bookmarkStart w:id="46" w:name="_Toc505784400"/>
      <w:bookmarkStart w:id="47" w:name="_Toc505422056"/>
      <w:bookmarkStart w:id="48" w:name="_Toc505784781"/>
      <w:bookmarkStart w:id="49" w:name="_Toc505784967"/>
      <w:bookmarkStart w:id="50" w:name="_Toc505785397"/>
      <w:bookmarkStart w:id="51" w:name="_Toc505785693"/>
      <w:bookmarkStart w:id="52" w:name="_Toc505785152"/>
      <w:bookmarkStart w:id="53" w:name="_Toc505767955"/>
      <w:bookmarkStart w:id="54" w:name="_Toc505783863"/>
      <w:bookmarkStart w:id="55" w:name="_Toc505783133"/>
      <w:bookmarkStart w:id="56" w:name="_Toc505784878"/>
      <w:bookmarkStart w:id="57" w:name="_Toc505784782"/>
      <w:bookmarkStart w:id="58" w:name="_Toc505785396"/>
      <w:bookmarkStart w:id="59" w:name="_Toc505783864"/>
      <w:bookmarkStart w:id="60" w:name="_Toc505786277"/>
      <w:bookmarkStart w:id="61" w:name="_Toc505785056"/>
      <w:bookmarkStart w:id="62" w:name="_Toc505784106"/>
      <w:bookmarkStart w:id="63" w:name="_Toc505422057"/>
      <w:bookmarkStart w:id="64" w:name="_Toc505421234"/>
      <w:bookmarkStart w:id="65" w:name="_Toc509996829"/>
      <w:bookmarkStart w:id="66" w:name="_Toc505421233"/>
      <w:bookmarkStart w:id="67" w:name="_Toc505784303"/>
      <w:bookmarkStart w:id="68" w:name="_Toc505784966"/>
      <w:bookmarkStart w:id="69" w:name="_Toc505785593"/>
      <w:bookmarkStart w:id="70" w:name="_Toc505767954"/>
      <w:bookmarkStart w:id="71" w:name="_Toc505785990"/>
      <w:bookmarkStart w:id="72" w:name="_Toc505784105"/>
      <w:bookmarkStart w:id="73" w:name="_Toc505784402"/>
      <w:bookmarkStart w:id="74" w:name="_Toc505785395"/>
      <w:bookmarkStart w:id="75" w:name="_Toc505785796"/>
      <w:bookmarkStart w:id="76" w:name="_Toc505784497"/>
      <w:bookmarkStart w:id="77" w:name="_Toc505783134"/>
      <w:bookmarkStart w:id="78" w:name="_Toc505784496"/>
      <w:bookmarkStart w:id="79" w:name="_Toc505784401"/>
      <w:bookmarkStart w:id="80" w:name="_Toc505786347"/>
      <w:bookmarkStart w:id="81" w:name="_Toc505784304"/>
      <w:bookmarkStart w:id="82" w:name="_Toc509824922"/>
      <w:bookmarkStart w:id="83" w:name="_Toc505786276"/>
      <w:bookmarkStart w:id="84" w:name="_Toc505786124"/>
      <w:bookmarkStart w:id="85" w:name="_Toc507767491"/>
      <w:bookmarkStart w:id="86" w:name="_Toc505785894"/>
      <w:bookmarkStart w:id="87" w:name="_Toc505785989"/>
      <w:bookmarkStart w:id="88" w:name="_Toc509996828"/>
      <w:bookmarkStart w:id="89" w:name="_Toc505767956"/>
      <w:bookmarkStart w:id="90" w:name="_Toc505786348"/>
      <w:bookmarkStart w:id="91" w:name="_Toc509824923"/>
      <w:bookmarkStart w:id="92" w:name="_Toc505785794"/>
      <w:bookmarkStart w:id="93" w:name="_Toc505785795"/>
      <w:bookmarkStart w:id="94" w:name="_Toc505785153"/>
      <w:bookmarkStart w:id="95" w:name="_Toc507767492"/>
      <w:bookmarkStart w:id="96" w:name="_Toc507767493"/>
      <w:bookmarkStart w:id="97" w:name="_Toc505422055"/>
      <w:bookmarkStart w:id="98" w:name="_Toc505783132"/>
      <w:bookmarkStart w:id="99" w:name="_Toc505783862"/>
      <w:bookmarkStart w:id="100" w:name="_Toc505784104"/>
      <w:bookmarkStart w:id="101" w:name="_Toc505785592"/>
      <w:bookmarkStart w:id="102" w:name="_Toc505784877"/>
      <w:bookmarkStart w:id="103" w:name="_Toc505784495"/>
      <w:bookmarkStart w:id="104" w:name="_Toc505421232"/>
      <w:bookmarkStart w:id="105" w:name="_Toc505784783"/>
      <w:bookmarkStart w:id="106" w:name="_Toc505784305"/>
      <w:bookmarkStart w:id="107" w:name="_Toc505785594"/>
      <w:bookmarkStart w:id="108" w:name="_Toc505785694"/>
      <w:bookmarkStart w:id="109" w:name="_Toc505786125"/>
      <w:bookmarkStart w:id="110" w:name="_Toc531954107"/>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35EBA75A" w14:textId="77777777" w:rsidR="00BD0DBE" w:rsidRPr="00773C7D" w:rsidRDefault="00773C7D">
      <w:pPr>
        <w:pStyle w:val="Heading1"/>
      </w:pPr>
      <w:bookmarkStart w:id="111" w:name="__RefHeading___Toc4538_3891292485"/>
      <w:bookmarkStart w:id="112" w:name="_Toc192176845"/>
      <w:bookmarkEnd w:id="111"/>
      <w:r w:rsidRPr="00773C7D">
        <w:lastRenderedPageBreak/>
        <w:t>Scope and Functionality</w:t>
      </w:r>
      <w:bookmarkEnd w:id="110"/>
      <w:bookmarkEnd w:id="112"/>
    </w:p>
    <w:p w14:paraId="2C7FF925" w14:textId="77777777" w:rsidR="00BD0DBE" w:rsidRPr="00773C7D" w:rsidRDefault="00773C7D">
      <w:pPr>
        <w:pStyle w:val="Heading2"/>
      </w:pPr>
      <w:bookmarkStart w:id="113" w:name="__RefHeading___Toc4540_3891292485"/>
      <w:bookmarkStart w:id="114" w:name="_Toc531954108"/>
      <w:bookmarkStart w:id="115" w:name="_Toc192176846"/>
      <w:bookmarkEnd w:id="113"/>
      <w:r w:rsidRPr="00773C7D">
        <w:t>Background</w:t>
      </w:r>
      <w:bookmarkEnd w:id="114"/>
      <w:bookmarkEnd w:id="115"/>
    </w:p>
    <w:p w14:paraId="4485C4ED" w14:textId="68B4EE46" w:rsidR="00BD0DBE" w:rsidRPr="00773C7D" w:rsidRDefault="00773C7D">
      <w:pPr>
        <w:rPr>
          <w:rFonts w:cs="Arial"/>
          <w:color w:val="000000" w:themeColor="text1"/>
          <w:sz w:val="20"/>
        </w:rPr>
      </w:pPr>
      <w:r w:rsidRPr="00773C7D">
        <w:rPr>
          <w:rFonts w:cs="Arial"/>
          <w:sz w:val="20"/>
        </w:rPr>
        <w:t xml:space="preserve">This Message Definition Report covers a set of </w:t>
      </w:r>
      <w:r w:rsidRPr="00773C7D">
        <w:rPr>
          <w:rFonts w:cs="Arial"/>
          <w:color w:val="000000" w:themeColor="text1"/>
          <w:sz w:val="20"/>
        </w:rPr>
        <w:t xml:space="preserve">17 </w:t>
      </w:r>
      <w:r w:rsidRPr="00773C7D">
        <w:rPr>
          <w:rFonts w:cs="Arial"/>
          <w:sz w:val="20"/>
        </w:rPr>
        <w:t xml:space="preserve">ISO 20022 Message Definitions </w:t>
      </w:r>
      <w:r w:rsidRPr="00773C7D">
        <w:rPr>
          <w:rFonts w:cs="Arial"/>
          <w:color w:val="000000" w:themeColor="text1"/>
          <w:sz w:val="20"/>
        </w:rPr>
        <w:t>developed by NEXO STANDARDS</w:t>
      </w:r>
      <w:r w:rsidRPr="00773C7D">
        <w:rPr>
          <w:color w:val="000000" w:themeColor="text1"/>
          <w:sz w:val="20"/>
        </w:rPr>
        <w:t xml:space="preserve"> </w:t>
      </w:r>
      <w:r w:rsidRPr="00773C7D">
        <w:rPr>
          <w:rFonts w:cs="Arial"/>
          <w:color w:val="000000" w:themeColor="text1"/>
          <w:sz w:val="20"/>
        </w:rPr>
        <w:t xml:space="preserve">in close collaboration with the  payment industry and </w:t>
      </w:r>
      <w:r>
        <w:rPr>
          <w:rFonts w:cs="Arial"/>
          <w:color w:val="000000" w:themeColor="text1"/>
          <w:sz w:val="20"/>
        </w:rPr>
        <w:t>approved by</w:t>
      </w:r>
      <w:r w:rsidRPr="00773C7D">
        <w:rPr>
          <w:rFonts w:cs="Arial"/>
          <w:color w:val="000000" w:themeColor="text1"/>
          <w:sz w:val="20"/>
        </w:rPr>
        <w:t xml:space="preserve"> the Card and Related Retail Financial Service Standards Evaluation Group (SEG)</w:t>
      </w:r>
      <w:r>
        <w:rPr>
          <w:rFonts w:cs="Arial"/>
          <w:color w:val="000000" w:themeColor="text1"/>
          <w:sz w:val="20"/>
        </w:rPr>
        <w:t xml:space="preserve"> on 26 January 2026</w:t>
      </w:r>
      <w:r w:rsidRPr="00773C7D">
        <w:rPr>
          <w:rFonts w:cs="Arial"/>
          <w:color w:val="000000" w:themeColor="text1"/>
          <w:sz w:val="20"/>
        </w:rPr>
        <w:t xml:space="preserve">. </w:t>
      </w:r>
    </w:p>
    <w:p w14:paraId="5AE092AF" w14:textId="77777777" w:rsidR="00BD0DBE" w:rsidRPr="00773C7D" w:rsidRDefault="00773C7D">
      <w:pPr>
        <w:rPr>
          <w:rFonts w:cs="Arial"/>
          <w:color w:val="000000" w:themeColor="text1"/>
          <w:sz w:val="20"/>
        </w:rPr>
      </w:pPr>
      <w:r w:rsidRPr="00773C7D">
        <w:rPr>
          <w:rFonts w:cs="Arial"/>
          <w:color w:val="000000" w:themeColor="text1"/>
          <w:sz w:val="20"/>
        </w:rPr>
        <w:t>These messages are specifically designed to support message exchanges between a Sale System and a POI System (physical or virtual payment terminal at point of interaction).</w:t>
      </w:r>
    </w:p>
    <w:p w14:paraId="74683490" w14:textId="77777777" w:rsidR="00BD0DBE" w:rsidRPr="00773C7D" w:rsidRDefault="00773C7D">
      <w:pPr>
        <w:pStyle w:val="Heading2"/>
      </w:pPr>
      <w:bookmarkStart w:id="116" w:name="__RefHeading___Toc4542_3891292485"/>
      <w:bookmarkStart w:id="117" w:name="_Toc531954109"/>
      <w:bookmarkStart w:id="118" w:name="_Toc192176847"/>
      <w:bookmarkEnd w:id="116"/>
      <w:r w:rsidRPr="00773C7D">
        <w:t>Scope</w:t>
      </w:r>
      <w:bookmarkEnd w:id="117"/>
      <w:bookmarkEnd w:id="118"/>
    </w:p>
    <w:p w14:paraId="5CB57537" w14:textId="77777777" w:rsidR="00BD0DBE" w:rsidRPr="00773C7D" w:rsidRDefault="00773C7D">
      <w:pPr>
        <w:spacing w:before="120"/>
        <w:jc w:val="both"/>
        <w:rPr>
          <w:rFonts w:cs="Arial"/>
          <w:color w:val="0070C0"/>
          <w:sz w:val="20"/>
        </w:rPr>
      </w:pPr>
      <w:r w:rsidRPr="00773C7D">
        <w:rPr>
          <w:rFonts w:cs="Arial"/>
          <w:sz w:val="20"/>
        </w:rPr>
        <w:t>These messages are specifically designed to support</w:t>
      </w:r>
      <w:r w:rsidRPr="00773C7D">
        <w:t xml:space="preserve"> </w:t>
      </w:r>
      <w:r w:rsidRPr="00773C7D">
        <w:rPr>
          <w:rFonts w:cs="Arial"/>
          <w:sz w:val="20"/>
        </w:rPr>
        <w:t>message exchanges between a Sale System and a POI System</w:t>
      </w:r>
      <w:r w:rsidRPr="00773C7D">
        <w:rPr>
          <w:rFonts w:cs="Arial"/>
          <w:color w:val="0070C0"/>
          <w:sz w:val="20"/>
        </w:rPr>
        <w:t>.</w:t>
      </w:r>
    </w:p>
    <w:p w14:paraId="385EB764" w14:textId="77777777" w:rsidR="00BD0DBE" w:rsidRPr="00773C7D" w:rsidRDefault="00773C7D">
      <w:pPr>
        <w:pStyle w:val="Heading2"/>
      </w:pPr>
      <w:bookmarkStart w:id="119" w:name="__RefHeading___Toc4544_3891292485"/>
      <w:bookmarkStart w:id="120" w:name="_Toc531954110"/>
      <w:bookmarkStart w:id="121" w:name="_Toc192176848"/>
      <w:bookmarkEnd w:id="119"/>
      <w:r w:rsidRPr="00773C7D">
        <w:t>Groups of Message Definitions and Functionality</w:t>
      </w:r>
      <w:bookmarkEnd w:id="120"/>
      <w:bookmarkEnd w:id="121"/>
    </w:p>
    <w:p w14:paraId="24AE4D33" w14:textId="77777777" w:rsidR="00BD0DBE" w:rsidRPr="00773C7D" w:rsidRDefault="00773C7D">
      <w:pPr>
        <w:jc w:val="both"/>
        <w:rPr>
          <w:rFonts w:cs="Arial"/>
          <w:color w:val="000000"/>
          <w:sz w:val="20"/>
          <w:lang w:eastAsia="en-GB"/>
        </w:rPr>
      </w:pPr>
      <w:r w:rsidRPr="00773C7D">
        <w:rPr>
          <w:rFonts w:cs="Arial"/>
          <w:color w:val="000000"/>
          <w:sz w:val="20"/>
          <w:lang w:eastAsia="en-GB"/>
        </w:rPr>
        <w:t xml:space="preserve">Payment services are the basic business services allowing a payer to pay for the purchase of goods and services from a payee using, for instance, his card or to use other services like loyalty or instant payment. Other services are provided in addition to the basic payment business services. </w:t>
      </w:r>
    </w:p>
    <w:p w14:paraId="4DD45726" w14:textId="77777777" w:rsidR="00BD0DBE" w:rsidRPr="00773C7D" w:rsidRDefault="00773C7D">
      <w:pPr>
        <w:spacing w:before="120"/>
        <w:jc w:val="both"/>
        <w:rPr>
          <w:rFonts w:cs="Arial"/>
          <w:color w:val="000000" w:themeColor="text1"/>
          <w:sz w:val="20"/>
        </w:rPr>
      </w:pPr>
      <w:r w:rsidRPr="00773C7D">
        <w:rPr>
          <w:rFonts w:cs="Arial"/>
          <w:color w:val="000000"/>
          <w:sz w:val="20"/>
          <w:lang w:eastAsia="en-GB"/>
        </w:rPr>
        <w:t>These services are supported by the following exchanges of messages:</w:t>
      </w:r>
    </w:p>
    <w:p w14:paraId="66201A6E" w14:textId="77777777" w:rsidR="00BD0DBE" w:rsidRPr="00773C7D" w:rsidRDefault="00773C7D">
      <w:pPr>
        <w:pStyle w:val="ListParagraph"/>
        <w:numPr>
          <w:ilvl w:val="0"/>
          <w:numId w:val="17"/>
        </w:numPr>
        <w:spacing w:before="120"/>
        <w:jc w:val="both"/>
        <w:rPr>
          <w:rFonts w:cs="Arial"/>
          <w:color w:val="000000" w:themeColor="text1"/>
          <w:sz w:val="20"/>
        </w:rPr>
      </w:pPr>
      <w:r w:rsidRPr="00773C7D">
        <w:rPr>
          <w:rFonts w:cs="Arial"/>
          <w:color w:val="000000" w:themeColor="text1"/>
          <w:sz w:val="20"/>
        </w:rPr>
        <w:t>Financial services</w:t>
      </w:r>
    </w:p>
    <w:p w14:paraId="78A2CEB1"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Service Request</w:t>
      </w:r>
      <w:r w:rsidRPr="00773C7D">
        <w:rPr>
          <w:rFonts w:cs="Arial"/>
          <w:sz w:val="20"/>
        </w:rPr>
        <w:t xml:space="preserve"> (casp.001): to request a financial service by the Sale system, like purchase, a loyalty transaction or other supported services on the POI system,</w:t>
      </w:r>
    </w:p>
    <w:p w14:paraId="18E04940"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Service Response</w:t>
      </w:r>
      <w:r w:rsidRPr="00773C7D">
        <w:rPr>
          <w:rFonts w:cs="Arial"/>
          <w:sz w:val="20"/>
        </w:rPr>
        <w:t xml:space="preserve"> (casp.002): to give an answer to the Service request,</w:t>
      </w:r>
    </w:p>
    <w:p w14:paraId="6F66D3EB"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Reconciliation Request</w:t>
      </w:r>
      <w:r w:rsidRPr="00773C7D">
        <w:rPr>
          <w:rFonts w:cs="Arial"/>
          <w:sz w:val="20"/>
        </w:rPr>
        <w:t xml:space="preserve"> (casp.003): to request by the Sale system, a reconciliation process with an Acquiring system or to retrieve information on a completed reconciliation process,</w:t>
      </w:r>
    </w:p>
    <w:p w14:paraId="56DCDD00" w14:textId="77777777" w:rsidR="00BD0DBE" w:rsidRPr="00773C7D" w:rsidRDefault="00773C7D">
      <w:pPr>
        <w:pStyle w:val="ListParagraph"/>
        <w:numPr>
          <w:ilvl w:val="1"/>
          <w:numId w:val="17"/>
        </w:numPr>
        <w:spacing w:before="120"/>
        <w:jc w:val="both"/>
        <w:rPr>
          <w:rFonts w:cs="Arial"/>
          <w:color w:val="000000" w:themeColor="text1"/>
          <w:sz w:val="20"/>
        </w:rPr>
      </w:pPr>
      <w:r w:rsidRPr="00773C7D">
        <w:rPr>
          <w:rFonts w:cs="Arial"/>
          <w:i/>
          <w:sz w:val="20"/>
        </w:rPr>
        <w:t>Reconciliation Response</w:t>
      </w:r>
      <w:r w:rsidRPr="00773C7D">
        <w:rPr>
          <w:rFonts w:cs="Arial"/>
          <w:sz w:val="20"/>
        </w:rPr>
        <w:t xml:space="preserve"> (casp.004): to give an answer to the Reconciliation request,</w:t>
      </w:r>
    </w:p>
    <w:p w14:paraId="721721F0" w14:textId="77777777" w:rsidR="00BD0DBE" w:rsidRPr="00773C7D" w:rsidRDefault="00773C7D">
      <w:pPr>
        <w:pStyle w:val="ListParagraph"/>
        <w:numPr>
          <w:ilvl w:val="0"/>
          <w:numId w:val="17"/>
        </w:numPr>
        <w:spacing w:before="120"/>
        <w:jc w:val="both"/>
        <w:rPr>
          <w:rFonts w:cs="Arial"/>
          <w:color w:val="000000" w:themeColor="text1"/>
          <w:sz w:val="20"/>
        </w:rPr>
      </w:pPr>
      <w:r w:rsidRPr="00773C7D">
        <w:rPr>
          <w:rFonts w:cs="Arial"/>
          <w:color w:val="000000" w:themeColor="text1"/>
          <w:sz w:val="20"/>
        </w:rPr>
        <w:t>Administrative services</w:t>
      </w:r>
    </w:p>
    <w:p w14:paraId="7C7DE553"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Session Management Request</w:t>
      </w:r>
      <w:r w:rsidRPr="00773C7D">
        <w:rPr>
          <w:rFonts w:cs="Arial"/>
          <w:sz w:val="20"/>
        </w:rPr>
        <w:t xml:space="preserve"> (casp.005): to request a session functions like login, logoff or diagnosis, initiated by the Sale system,</w:t>
      </w:r>
    </w:p>
    <w:p w14:paraId="04D3AC26"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Session Management Response</w:t>
      </w:r>
      <w:r w:rsidRPr="00773C7D">
        <w:rPr>
          <w:rFonts w:cs="Arial"/>
          <w:sz w:val="20"/>
        </w:rPr>
        <w:t xml:space="preserve"> (casp.006): to give an answer to the Session Management request,</w:t>
      </w:r>
    </w:p>
    <w:p w14:paraId="477FDF2F" w14:textId="77777777" w:rsidR="00BD0DBE" w:rsidRPr="00773C7D" w:rsidRDefault="00773C7D">
      <w:pPr>
        <w:pStyle w:val="ListParagraph"/>
        <w:numPr>
          <w:ilvl w:val="1"/>
          <w:numId w:val="17"/>
        </w:numPr>
        <w:spacing w:before="120"/>
        <w:jc w:val="both"/>
        <w:rPr>
          <w:rFonts w:cs="Arial"/>
          <w:i/>
          <w:color w:val="000000" w:themeColor="text1"/>
          <w:sz w:val="20"/>
        </w:rPr>
      </w:pPr>
      <w:r w:rsidRPr="00773C7D">
        <w:rPr>
          <w:rFonts w:cs="Arial"/>
          <w:i/>
          <w:sz w:val="20"/>
        </w:rPr>
        <w:t>Admin Request</w:t>
      </w:r>
      <w:r w:rsidRPr="00773C7D">
        <w:rPr>
          <w:rFonts w:cs="Arial"/>
          <w:sz w:val="20"/>
        </w:rPr>
        <w:t xml:space="preserve"> (casp.007): to select and start customised administrative services provided by the POI, using a "menu" for an interactive or software interface, initiated by the Sale system,</w:t>
      </w:r>
    </w:p>
    <w:p w14:paraId="0FA1DC74"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Admin Response</w:t>
      </w:r>
      <w:r w:rsidRPr="00773C7D">
        <w:rPr>
          <w:rFonts w:cs="Arial"/>
          <w:sz w:val="20"/>
        </w:rPr>
        <w:t xml:space="preserve"> (casp.008): to give an answer to the Admin request,</w:t>
      </w:r>
    </w:p>
    <w:p w14:paraId="4F930177" w14:textId="77777777" w:rsidR="00BD0DBE" w:rsidRPr="00773C7D" w:rsidRDefault="00773C7D">
      <w:pPr>
        <w:pStyle w:val="ListParagraph"/>
        <w:numPr>
          <w:ilvl w:val="1"/>
          <w:numId w:val="17"/>
        </w:numPr>
        <w:spacing w:before="120"/>
        <w:jc w:val="both"/>
        <w:rPr>
          <w:rFonts w:cs="Arial"/>
          <w:i/>
          <w:color w:val="000000" w:themeColor="text1"/>
          <w:sz w:val="20"/>
        </w:rPr>
      </w:pPr>
      <w:r w:rsidRPr="00773C7D">
        <w:rPr>
          <w:rFonts w:cs="Arial"/>
          <w:i/>
          <w:sz w:val="20"/>
        </w:rPr>
        <w:t>Report Request</w:t>
      </w:r>
      <w:r w:rsidRPr="00773C7D">
        <w:rPr>
          <w:rFonts w:cs="Arial"/>
          <w:sz w:val="20"/>
        </w:rPr>
        <w:t xml:space="preserve"> (casp.009): to request a transaction report to the POI system,</w:t>
      </w:r>
    </w:p>
    <w:p w14:paraId="55AC1C54"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Report Response</w:t>
      </w:r>
      <w:r w:rsidRPr="00773C7D">
        <w:rPr>
          <w:rFonts w:cs="Arial"/>
          <w:sz w:val="20"/>
        </w:rPr>
        <w:t xml:space="preserve"> (casp.010): to give an answer to the Report request,</w:t>
      </w:r>
    </w:p>
    <w:p w14:paraId="46C7A426" w14:textId="77777777" w:rsidR="00BD0DBE" w:rsidRPr="00773C7D" w:rsidRDefault="00773C7D">
      <w:pPr>
        <w:pStyle w:val="ListParagraph"/>
        <w:numPr>
          <w:ilvl w:val="0"/>
          <w:numId w:val="17"/>
        </w:numPr>
        <w:spacing w:before="120"/>
        <w:jc w:val="both"/>
        <w:rPr>
          <w:rFonts w:cs="Arial"/>
          <w:color w:val="000000" w:themeColor="text1"/>
          <w:sz w:val="20"/>
        </w:rPr>
      </w:pPr>
      <w:r w:rsidRPr="00773C7D">
        <w:rPr>
          <w:rFonts w:cs="Arial"/>
          <w:sz w:val="20"/>
        </w:rPr>
        <w:t>System services</w:t>
      </w:r>
    </w:p>
    <w:p w14:paraId="73F11347"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Abort</w:t>
      </w:r>
      <w:r w:rsidRPr="00773C7D">
        <w:rPr>
          <w:rFonts w:cs="Arial"/>
          <w:sz w:val="20"/>
        </w:rPr>
        <w:t xml:space="preserve"> (casp.011): to request by the Sale system, an abort of process on the POI system after timeout or another detected error,</w:t>
      </w:r>
    </w:p>
    <w:p w14:paraId="027D83F5"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Event Notification</w:t>
      </w:r>
      <w:r w:rsidRPr="00773C7D">
        <w:rPr>
          <w:rFonts w:cs="Arial"/>
          <w:sz w:val="20"/>
        </w:rPr>
        <w:t xml:space="preserve"> (casp.012): to send an event by the POI System to the Sale system, when an event occurs which could disturb the POI availability,</w:t>
      </w:r>
    </w:p>
    <w:p w14:paraId="243BF68B"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Message Rejection</w:t>
      </w:r>
      <w:r w:rsidRPr="00773C7D">
        <w:rPr>
          <w:rFonts w:cs="Arial"/>
          <w:sz w:val="20"/>
        </w:rPr>
        <w:t xml:space="preserve"> (casp.013): to reject a received message; Message Rejection is sent by the recipient when it cannot interpret or process the incoming message,</w:t>
      </w:r>
    </w:p>
    <w:p w14:paraId="2B6DF03E"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Message Status Request</w:t>
      </w:r>
      <w:r w:rsidRPr="00773C7D">
        <w:rPr>
          <w:rFonts w:cs="Arial"/>
          <w:sz w:val="20"/>
        </w:rPr>
        <w:t xml:space="preserve"> (casp.014): to request the status of a transaction, </w:t>
      </w:r>
    </w:p>
    <w:p w14:paraId="33A6386A"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Message Status Response</w:t>
      </w:r>
      <w:r w:rsidRPr="00773C7D">
        <w:rPr>
          <w:rFonts w:cs="Arial"/>
          <w:sz w:val="20"/>
        </w:rPr>
        <w:t xml:space="preserve"> (casp.015): to provide an answer to Message Status Request,</w:t>
      </w:r>
    </w:p>
    <w:p w14:paraId="0ACF15B3" w14:textId="77777777" w:rsidR="00BD0DBE" w:rsidRPr="00773C7D" w:rsidRDefault="00773C7D">
      <w:pPr>
        <w:pStyle w:val="ListParagraph"/>
        <w:numPr>
          <w:ilvl w:val="0"/>
          <w:numId w:val="17"/>
        </w:numPr>
        <w:spacing w:before="120"/>
        <w:jc w:val="both"/>
        <w:rPr>
          <w:rFonts w:cs="Arial"/>
          <w:color w:val="000000" w:themeColor="text1"/>
          <w:sz w:val="20"/>
        </w:rPr>
      </w:pPr>
      <w:r w:rsidRPr="00773C7D">
        <w:rPr>
          <w:rFonts w:cs="Arial"/>
          <w:color w:val="000000" w:themeColor="text1"/>
          <w:sz w:val="20"/>
        </w:rPr>
        <w:t>Device management messages</w:t>
      </w:r>
    </w:p>
    <w:p w14:paraId="458029AD"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Device Request</w:t>
      </w:r>
      <w:r w:rsidRPr="00773C7D">
        <w:rPr>
          <w:rFonts w:cs="Arial"/>
          <w:sz w:val="20"/>
        </w:rPr>
        <w:t xml:space="preserve"> (casp.016): to request one or several functions from user Interface or payment peripherals on the POI system or on the Sale system,</w:t>
      </w:r>
    </w:p>
    <w:p w14:paraId="60CBADC8" w14:textId="77777777" w:rsidR="00BD0DBE" w:rsidRPr="00773C7D" w:rsidRDefault="00773C7D">
      <w:pPr>
        <w:pStyle w:val="ListParagraph"/>
        <w:numPr>
          <w:ilvl w:val="1"/>
          <w:numId w:val="17"/>
        </w:numPr>
        <w:spacing w:before="0"/>
        <w:jc w:val="both"/>
        <w:rPr>
          <w:rFonts w:cs="Arial"/>
          <w:sz w:val="20"/>
        </w:rPr>
      </w:pPr>
      <w:r w:rsidRPr="00773C7D">
        <w:rPr>
          <w:rFonts w:cs="Arial"/>
          <w:i/>
          <w:sz w:val="20"/>
        </w:rPr>
        <w:t>Device Response</w:t>
      </w:r>
      <w:r w:rsidRPr="00773C7D">
        <w:rPr>
          <w:rFonts w:cs="Arial"/>
          <w:sz w:val="20"/>
        </w:rPr>
        <w:t xml:space="preserve"> (casp.017): to give an answer to the Device request.</w:t>
      </w:r>
    </w:p>
    <w:p w14:paraId="00D6CCFE" w14:textId="77777777" w:rsidR="00BD0DBE" w:rsidRPr="00773C7D" w:rsidRDefault="00773C7D">
      <w:pPr>
        <w:pStyle w:val="Heading1"/>
      </w:pPr>
      <w:bookmarkStart w:id="122" w:name="__RefHeading___Toc4546_3891292485"/>
      <w:bookmarkStart w:id="123" w:name="_Toc509996850"/>
      <w:bookmarkStart w:id="124" w:name="_Toc505786369"/>
      <w:bookmarkStart w:id="125" w:name="_Toc505784988"/>
      <w:bookmarkStart w:id="126" w:name="_Toc505786146"/>
      <w:bookmarkStart w:id="127" w:name="_Toc505786298"/>
      <w:bookmarkStart w:id="128" w:name="_Toc505785174"/>
      <w:bookmarkStart w:id="129" w:name="_Toc507767513"/>
      <w:bookmarkStart w:id="130" w:name="_Toc509824944"/>
      <w:bookmarkStart w:id="131" w:name="_Toc505784517"/>
      <w:bookmarkStart w:id="132" w:name="_Toc505785077"/>
      <w:bookmarkStart w:id="133" w:name="_Toc505784899"/>
      <w:bookmarkStart w:id="134" w:name="_Toc505786011"/>
      <w:bookmarkStart w:id="135" w:name="_Toc505785816"/>
      <w:bookmarkStart w:id="136" w:name="_Toc505785417"/>
      <w:bookmarkStart w:id="137" w:name="_Toc505785916"/>
      <w:bookmarkStart w:id="138" w:name="_Toc505785715"/>
      <w:bookmarkStart w:id="139" w:name="_Toc505421254"/>
      <w:bookmarkStart w:id="140" w:name="_Toc503706800"/>
      <w:bookmarkStart w:id="141" w:name="_Toc505783154"/>
      <w:bookmarkStart w:id="142" w:name="_Toc505785614"/>
      <w:bookmarkStart w:id="143" w:name="_Toc505784422"/>
      <w:bookmarkStart w:id="144" w:name="_Toc505784325"/>
      <w:bookmarkStart w:id="145" w:name="_Toc505784126"/>
      <w:bookmarkStart w:id="146" w:name="_Toc505783884"/>
      <w:bookmarkStart w:id="147" w:name="_Toc505422077"/>
      <w:bookmarkStart w:id="148" w:name="_Toc505784803"/>
      <w:bookmarkStart w:id="149" w:name="_Toc502138854"/>
      <w:bookmarkStart w:id="150" w:name="_Toc502138784"/>
      <w:bookmarkStart w:id="151" w:name="_Toc501467880"/>
      <w:bookmarkStart w:id="152" w:name="_Toc505767976"/>
      <w:bookmarkStart w:id="153" w:name="_Toc531954111"/>
      <w:bookmarkStart w:id="154" w:name="_Toc192176849"/>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773C7D">
        <w:lastRenderedPageBreak/>
        <w:t>BusinessRoles and Participants</w:t>
      </w:r>
      <w:bookmarkEnd w:id="153"/>
      <w:bookmarkEnd w:id="154"/>
    </w:p>
    <w:p w14:paraId="4B82DF00" w14:textId="77777777" w:rsidR="00BD0DBE" w:rsidRPr="00773C7D" w:rsidRDefault="00BD0DBE">
      <w:pPr>
        <w:spacing w:before="120"/>
        <w:jc w:val="both"/>
        <w:rPr>
          <w:rFonts w:cs="Arial"/>
          <w:color w:val="000000"/>
          <w:sz w:val="20"/>
        </w:rPr>
      </w:pPr>
    </w:p>
    <w:p w14:paraId="76B1DBB7" w14:textId="77777777" w:rsidR="00BD0DBE" w:rsidRPr="00773C7D" w:rsidRDefault="00773C7D">
      <w:pPr>
        <w:spacing w:before="120"/>
        <w:jc w:val="both"/>
        <w:rPr>
          <w:rFonts w:cs="Arial"/>
          <w:color w:val="000000"/>
          <w:sz w:val="20"/>
        </w:rPr>
      </w:pPr>
      <w:r w:rsidRPr="00773C7D">
        <w:rPr>
          <w:rFonts w:cs="Arial"/>
          <w:color w:val="000000"/>
          <w:sz w:val="20"/>
        </w:rPr>
        <w:t>A BusinessRole represents an entity (or a class of entities) of the real world, physical or legal, a person, a group of persons, a corporation. Examples of BusinessRoles: “Financial Institution”, “ACH”, “CSD”.</w:t>
      </w:r>
    </w:p>
    <w:p w14:paraId="2046E32F" w14:textId="77777777" w:rsidR="00BD0DBE" w:rsidRPr="00773C7D" w:rsidRDefault="00773C7D">
      <w:pPr>
        <w:spacing w:before="120"/>
        <w:jc w:val="both"/>
        <w:rPr>
          <w:rFonts w:cs="Arial"/>
          <w:color w:val="000000"/>
          <w:sz w:val="20"/>
        </w:rPr>
      </w:pPr>
      <w:r w:rsidRPr="00773C7D">
        <w:rPr>
          <w:rFonts w:cs="Arial"/>
          <w:color w:val="000000"/>
          <w:sz w:val="20"/>
        </w:rPr>
        <w:t xml:space="preserve">A Participant is a functional role performed by a BusinessRole in a particular BusinessProcess or BusinessTransaction: for example, the “user” of a system, “debtor”, “creditor”, “investor” etc. </w:t>
      </w:r>
    </w:p>
    <w:p w14:paraId="5A864489" w14:textId="77777777" w:rsidR="00BD0DBE" w:rsidRPr="00773C7D" w:rsidRDefault="00773C7D">
      <w:pPr>
        <w:spacing w:before="120"/>
        <w:jc w:val="both"/>
        <w:rPr>
          <w:rFonts w:cs="Arial"/>
          <w:color w:val="000000"/>
          <w:sz w:val="20"/>
        </w:rPr>
      </w:pPr>
      <w:r w:rsidRPr="00773C7D">
        <w:rPr>
          <w:rFonts w:cs="Arial"/>
          <w:color w:val="000000"/>
          <w:sz w:val="20"/>
        </w:rPr>
        <w:t>The relationship between BusinessRoles and Participants is many-to-many. One BusinessRole (that is, a person) can be involved as different Participants at different moments in time or at the same time: "user", "debtor”, "creditor", "investor", etc. Different BusinessRoles can be involved as the same Participant.</w:t>
      </w:r>
    </w:p>
    <w:p w14:paraId="6C001A07" w14:textId="77777777" w:rsidR="00BD0DBE" w:rsidRPr="00773C7D" w:rsidRDefault="00BD0DBE">
      <w:pPr>
        <w:spacing w:before="120"/>
        <w:jc w:val="both"/>
        <w:rPr>
          <w:rFonts w:cs="Arial"/>
          <w:color w:val="000000"/>
          <w:sz w:val="20"/>
        </w:rPr>
      </w:pPr>
    </w:p>
    <w:p w14:paraId="5AF36BB6" w14:textId="77777777" w:rsidR="00BD0DBE" w:rsidRPr="00773C7D" w:rsidRDefault="00773C7D">
      <w:pPr>
        <w:spacing w:before="120"/>
        <w:jc w:val="both"/>
        <w:rPr>
          <w:rFonts w:cs="Arial"/>
          <w:color w:val="000000"/>
          <w:sz w:val="20"/>
        </w:rPr>
      </w:pPr>
      <w:r w:rsidRPr="00773C7D">
        <w:rPr>
          <w:rFonts w:cs="Arial"/>
          <w:color w:val="000000"/>
          <w:sz w:val="20"/>
        </w:rPr>
        <w:t>Here are the main BusinessRoles and Participants:</w:t>
      </w:r>
      <w:r w:rsidRPr="00773C7D">
        <w:rPr>
          <w:rFonts w:cs="Arial"/>
          <w:color w:val="000000"/>
          <w:sz w:val="20"/>
        </w:rPr>
        <w:tab/>
      </w:r>
    </w:p>
    <w:p w14:paraId="477817FB" w14:textId="77777777" w:rsidR="00BD0DBE" w:rsidRPr="00773C7D" w:rsidRDefault="00BD0DBE">
      <w:pPr>
        <w:tabs>
          <w:tab w:val="left" w:pos="4931"/>
        </w:tabs>
        <w:spacing w:before="120"/>
        <w:jc w:val="both"/>
        <w:rPr>
          <w:rFonts w:cs="Arial"/>
          <w:color w:val="000000"/>
          <w:sz w:val="20"/>
        </w:rPr>
      </w:pPr>
    </w:p>
    <w:p w14:paraId="653CE37B" w14:textId="77777777" w:rsidR="00BD0DBE" w:rsidRPr="00773C7D" w:rsidRDefault="00773C7D">
      <w:pPr>
        <w:keepNext/>
        <w:spacing w:before="120"/>
        <w:jc w:val="center"/>
      </w:pPr>
      <w:r w:rsidRPr="00773C7D">
        <w:drawing>
          <wp:inline distT="0" distB="0" distL="0" distR="0" wp14:anchorId="4989EA19" wp14:editId="4AE69CA5">
            <wp:extent cx="3244850" cy="3155950"/>
            <wp:effectExtent l="0" t="0" r="0" b="0"/>
            <wp:docPr id="1" name="ole_rI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le_rId8"/>
                    <pic:cNvPicPr>
                      <a:picLocks noChangeAspect="1" noChangeArrowheads="1"/>
                    </pic:cNvPicPr>
                  </pic:nvPicPr>
                  <pic:blipFill>
                    <a:blip r:embed="rId19"/>
                    <a:stretch>
                      <a:fillRect/>
                    </a:stretch>
                  </pic:blipFill>
                  <pic:spPr bwMode="auto">
                    <a:xfrm>
                      <a:off x="0" y="0"/>
                      <a:ext cx="3244850" cy="3155950"/>
                    </a:xfrm>
                    <a:prstGeom prst="rect">
                      <a:avLst/>
                    </a:prstGeom>
                    <a:noFill/>
                  </pic:spPr>
                </pic:pic>
              </a:graphicData>
            </a:graphic>
          </wp:inline>
        </w:drawing>
      </w:r>
      <w:r w:rsidRPr="00773C7D">
        <w:t xml:space="preserve">    </w:t>
      </w:r>
      <w:r w:rsidRPr="00773C7D">
        <w:drawing>
          <wp:inline distT="0" distB="0" distL="0" distR="0" wp14:anchorId="0C143E6F" wp14:editId="7FABEFA7">
            <wp:extent cx="1905000" cy="3149600"/>
            <wp:effectExtent l="0" t="0" r="0" b="0"/>
            <wp:docPr id="2" name="ole_rI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le_rId10"/>
                    <pic:cNvPicPr>
                      <a:picLocks noChangeAspect="1" noChangeArrowheads="1"/>
                    </pic:cNvPicPr>
                  </pic:nvPicPr>
                  <pic:blipFill>
                    <a:blip r:embed="rId20"/>
                    <a:stretch>
                      <a:fillRect/>
                    </a:stretch>
                  </pic:blipFill>
                  <pic:spPr bwMode="auto">
                    <a:xfrm>
                      <a:off x="0" y="0"/>
                      <a:ext cx="1905000" cy="3149600"/>
                    </a:xfrm>
                    <a:prstGeom prst="rect">
                      <a:avLst/>
                    </a:prstGeom>
                    <a:noFill/>
                  </pic:spPr>
                </pic:pic>
              </a:graphicData>
            </a:graphic>
          </wp:inline>
        </w:drawing>
      </w:r>
    </w:p>
    <w:p w14:paraId="6BEFC3B7" w14:textId="77777777" w:rsidR="00BD0DBE" w:rsidRPr="00773C7D" w:rsidRDefault="00773C7D">
      <w:pPr>
        <w:pStyle w:val="FigureCaution"/>
      </w:pPr>
      <w:bookmarkStart w:id="155" w:name="_Toc161000284"/>
      <w:bookmarkStart w:id="156" w:name="_Toc184204100"/>
      <w:r w:rsidRPr="00773C7D">
        <w:t xml:space="preserve">Figure </w:t>
      </w:r>
      <w:r w:rsidRPr="00773C7D">
        <w:fldChar w:fldCharType="begin"/>
      </w:r>
      <w:r w:rsidRPr="00773C7D">
        <w:instrText xml:space="preserve"> SEQ Figure \* ARABIC </w:instrText>
      </w:r>
      <w:r w:rsidRPr="00773C7D">
        <w:fldChar w:fldCharType="separate"/>
      </w:r>
      <w:r w:rsidRPr="00773C7D">
        <w:t>1</w:t>
      </w:r>
      <w:r w:rsidRPr="00773C7D">
        <w:fldChar w:fldCharType="end"/>
      </w:r>
      <w:r w:rsidRPr="00773C7D">
        <w:t>: Business Roles and Participants - Sale System and POI System</w:t>
      </w:r>
      <w:bookmarkEnd w:id="155"/>
      <w:bookmarkEnd w:id="156"/>
    </w:p>
    <w:p w14:paraId="6834421B" w14:textId="77777777" w:rsidR="00BD0DBE" w:rsidRPr="00773C7D" w:rsidRDefault="00773C7D">
      <w:pPr>
        <w:spacing w:before="120"/>
        <w:jc w:val="center"/>
        <w:rPr>
          <w:rFonts w:cs="Arial"/>
          <w:color w:val="000000"/>
          <w:sz w:val="20"/>
        </w:rPr>
      </w:pPr>
      <w:r w:rsidRPr="00773C7D">
        <w:lastRenderedPageBreak/>
        <w:drawing>
          <wp:inline distT="0" distB="0" distL="0" distR="0" wp14:anchorId="0215D6E1" wp14:editId="1AE116EF">
            <wp:extent cx="5622290" cy="361696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21"/>
                    <a:stretch>
                      <a:fillRect/>
                    </a:stretch>
                  </pic:blipFill>
                  <pic:spPr bwMode="auto">
                    <a:xfrm>
                      <a:off x="0" y="0"/>
                      <a:ext cx="5622290" cy="3616960"/>
                    </a:xfrm>
                    <a:prstGeom prst="rect">
                      <a:avLst/>
                    </a:prstGeom>
                    <a:noFill/>
                  </pic:spPr>
                </pic:pic>
              </a:graphicData>
            </a:graphic>
          </wp:inline>
        </w:drawing>
      </w:r>
    </w:p>
    <w:p w14:paraId="37D9051D" w14:textId="77777777" w:rsidR="00BD0DBE" w:rsidRPr="00773C7D" w:rsidRDefault="00773C7D">
      <w:pPr>
        <w:keepNext/>
        <w:spacing w:before="120"/>
        <w:ind w:left="720" w:firstLine="720"/>
      </w:pPr>
      <w:r w:rsidRPr="00773C7D">
        <w:drawing>
          <wp:inline distT="0" distB="0" distL="0" distR="0" wp14:anchorId="48399436" wp14:editId="63F7ADBD">
            <wp:extent cx="3864610" cy="387159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2"/>
                    <a:stretch>
                      <a:fillRect/>
                    </a:stretch>
                  </pic:blipFill>
                  <pic:spPr bwMode="auto">
                    <a:xfrm>
                      <a:off x="0" y="0"/>
                      <a:ext cx="3864610" cy="3871595"/>
                    </a:xfrm>
                    <a:prstGeom prst="rect">
                      <a:avLst/>
                    </a:prstGeom>
                    <a:noFill/>
                  </pic:spPr>
                </pic:pic>
              </a:graphicData>
            </a:graphic>
          </wp:inline>
        </w:drawing>
      </w:r>
    </w:p>
    <w:p w14:paraId="1BA5F451" w14:textId="77777777" w:rsidR="00BD0DBE" w:rsidRPr="00773C7D" w:rsidRDefault="00773C7D">
      <w:pPr>
        <w:pStyle w:val="FigureCaution"/>
      </w:pPr>
      <w:bookmarkStart w:id="157" w:name="_Toc161000285"/>
      <w:bookmarkStart w:id="158" w:name="_Toc184204101"/>
      <w:r w:rsidRPr="00773C7D">
        <w:t xml:space="preserve">Figure </w:t>
      </w:r>
      <w:r w:rsidRPr="00773C7D">
        <w:fldChar w:fldCharType="begin"/>
      </w:r>
      <w:r w:rsidRPr="00773C7D">
        <w:instrText xml:space="preserve"> SEQ Figure \* ARABIC </w:instrText>
      </w:r>
      <w:r w:rsidRPr="00773C7D">
        <w:fldChar w:fldCharType="separate"/>
      </w:r>
      <w:r w:rsidRPr="00773C7D">
        <w:t>2</w:t>
      </w:r>
      <w:r w:rsidRPr="00773C7D">
        <w:fldChar w:fldCharType="end"/>
      </w:r>
      <w:r w:rsidRPr="00773C7D">
        <w:t>: BusinessRoles and Participants - Cardholder and Acceptor</w:t>
      </w:r>
      <w:bookmarkEnd w:id="157"/>
      <w:bookmarkEnd w:id="158"/>
    </w:p>
    <w:p w14:paraId="489A858B" w14:textId="77777777" w:rsidR="00BD0DBE" w:rsidRPr="00773C7D" w:rsidRDefault="00BD0DBE">
      <w:pPr>
        <w:spacing w:before="0"/>
        <w:rPr>
          <w:color w:val="0070C0"/>
        </w:rPr>
      </w:pPr>
    </w:p>
    <w:p w14:paraId="6B01EF39" w14:textId="77777777" w:rsidR="00BD0DBE" w:rsidRPr="00773C7D" w:rsidRDefault="00BD0DBE">
      <w:pPr>
        <w:spacing w:before="120"/>
        <w:jc w:val="both"/>
        <w:rPr>
          <w:color w:val="0070C0"/>
        </w:rPr>
      </w:pPr>
    </w:p>
    <w:tbl>
      <w:tblPr>
        <w:tblStyle w:val="TableGrid"/>
        <w:tblW w:w="9289" w:type="dxa"/>
        <w:jc w:val="center"/>
        <w:tblLayout w:type="fixed"/>
        <w:tblLook w:val="01E0" w:firstRow="1" w:lastRow="1" w:firstColumn="1" w:lastColumn="1" w:noHBand="0" w:noVBand="0"/>
      </w:tblPr>
      <w:tblGrid>
        <w:gridCol w:w="2830"/>
        <w:gridCol w:w="6459"/>
      </w:tblGrid>
      <w:tr w:rsidR="00BD0DBE" w:rsidRPr="00773C7D" w14:paraId="65EF96FA" w14:textId="77777777">
        <w:trPr>
          <w:tblHeader/>
          <w:jc w:val="center"/>
        </w:trPr>
        <w:tc>
          <w:tcPr>
            <w:tcW w:w="9289" w:type="dxa"/>
            <w:gridSpan w:val="2"/>
            <w:shd w:val="clear" w:color="auto" w:fill="FFFFFF" w:themeFill="background1"/>
          </w:tcPr>
          <w:p w14:paraId="444353B8" w14:textId="77777777" w:rsidR="00BD0DBE" w:rsidRPr="00773C7D" w:rsidRDefault="00773C7D">
            <w:pPr>
              <w:widowControl w:val="0"/>
              <w:spacing w:before="0"/>
              <w:jc w:val="center"/>
              <w:rPr>
                <w:rFonts w:cs="Arial"/>
                <w:b/>
                <w:color w:val="0070C0"/>
                <w:sz w:val="18"/>
              </w:rPr>
            </w:pPr>
            <w:r w:rsidRPr="00773C7D">
              <w:rPr>
                <w:rFonts w:cs="Arial"/>
                <w:b/>
                <w:color w:val="0070C0"/>
                <w:sz w:val="18"/>
              </w:rPr>
              <w:t>Participants and BusinessRoles definitions</w:t>
            </w:r>
          </w:p>
        </w:tc>
      </w:tr>
      <w:tr w:rsidR="00BD0DBE" w:rsidRPr="00773C7D" w14:paraId="7D969EF0" w14:textId="77777777">
        <w:trPr>
          <w:tblHeader/>
          <w:jc w:val="center"/>
        </w:trPr>
        <w:tc>
          <w:tcPr>
            <w:tcW w:w="2830" w:type="dxa"/>
            <w:shd w:val="clear" w:color="auto" w:fill="FFFFFF" w:themeFill="background1"/>
          </w:tcPr>
          <w:p w14:paraId="337FEC8F" w14:textId="77777777" w:rsidR="00BD0DBE" w:rsidRPr="00773C7D" w:rsidRDefault="00773C7D">
            <w:pPr>
              <w:widowControl w:val="0"/>
              <w:spacing w:before="0"/>
              <w:rPr>
                <w:rFonts w:cs="Arial"/>
                <w:b/>
                <w:color w:val="0070C0"/>
                <w:sz w:val="18"/>
              </w:rPr>
            </w:pPr>
            <w:r w:rsidRPr="00773C7D">
              <w:rPr>
                <w:rFonts w:cs="Arial"/>
                <w:b/>
                <w:color w:val="0070C0"/>
                <w:sz w:val="18"/>
              </w:rPr>
              <w:t>Description</w:t>
            </w:r>
          </w:p>
        </w:tc>
        <w:tc>
          <w:tcPr>
            <w:tcW w:w="6459" w:type="dxa"/>
            <w:shd w:val="clear" w:color="auto" w:fill="FFFFFF" w:themeFill="background1"/>
          </w:tcPr>
          <w:p w14:paraId="4DA2E777" w14:textId="77777777" w:rsidR="00BD0DBE" w:rsidRPr="00773C7D" w:rsidRDefault="00773C7D">
            <w:pPr>
              <w:widowControl w:val="0"/>
              <w:spacing w:before="0"/>
              <w:rPr>
                <w:rFonts w:cs="Arial"/>
                <w:b/>
                <w:color w:val="0070C0"/>
                <w:sz w:val="18"/>
              </w:rPr>
            </w:pPr>
            <w:r w:rsidRPr="00773C7D">
              <w:rPr>
                <w:rFonts w:cs="Arial"/>
                <w:b/>
                <w:color w:val="0070C0"/>
                <w:sz w:val="18"/>
              </w:rPr>
              <w:t>Definition</w:t>
            </w:r>
          </w:p>
        </w:tc>
      </w:tr>
      <w:tr w:rsidR="00BD0DBE" w:rsidRPr="00773C7D" w14:paraId="6E21B1F9" w14:textId="77777777">
        <w:trPr>
          <w:jc w:val="center"/>
        </w:trPr>
        <w:tc>
          <w:tcPr>
            <w:tcW w:w="9289" w:type="dxa"/>
            <w:gridSpan w:val="2"/>
            <w:shd w:val="clear" w:color="auto" w:fill="99CCFF"/>
          </w:tcPr>
          <w:p w14:paraId="165C4DCF" w14:textId="77777777" w:rsidR="00BD0DBE" w:rsidRPr="00773C7D" w:rsidRDefault="00773C7D">
            <w:pPr>
              <w:widowControl w:val="0"/>
              <w:spacing w:before="0"/>
              <w:rPr>
                <w:rFonts w:eastAsia="Times New Roman" w:cs="Arial"/>
                <w:color w:val="0070C0"/>
                <w:sz w:val="18"/>
              </w:rPr>
            </w:pPr>
            <w:r w:rsidRPr="00773C7D">
              <w:rPr>
                <w:rFonts w:cs="Arial"/>
                <w:color w:val="0070C0"/>
                <w:sz w:val="18"/>
              </w:rPr>
              <w:t>Participants</w:t>
            </w:r>
          </w:p>
        </w:tc>
      </w:tr>
      <w:tr w:rsidR="00BD0DBE" w:rsidRPr="00773C7D" w14:paraId="6A72DC87" w14:textId="77777777">
        <w:trPr>
          <w:jc w:val="center"/>
        </w:trPr>
        <w:tc>
          <w:tcPr>
            <w:tcW w:w="2830" w:type="dxa"/>
          </w:tcPr>
          <w:p w14:paraId="1DB58B01" w14:textId="77777777" w:rsidR="00BD0DBE" w:rsidRPr="00773C7D" w:rsidRDefault="00773C7D">
            <w:pPr>
              <w:widowControl w:val="0"/>
              <w:spacing w:before="0"/>
              <w:rPr>
                <w:rFonts w:cs="Arial"/>
                <w:color w:val="000000" w:themeColor="text1"/>
                <w:sz w:val="18"/>
              </w:rPr>
            </w:pPr>
            <w:r w:rsidRPr="00773C7D">
              <w:rPr>
                <w:rFonts w:cs="Arial"/>
                <w:color w:val="000000" w:themeColor="text1"/>
                <w:sz w:val="18"/>
              </w:rPr>
              <w:t>Sale system</w:t>
            </w:r>
          </w:p>
        </w:tc>
        <w:tc>
          <w:tcPr>
            <w:tcW w:w="6459" w:type="dxa"/>
          </w:tcPr>
          <w:p w14:paraId="58A26E6B" w14:textId="77777777" w:rsidR="00BD0DBE" w:rsidRPr="00773C7D" w:rsidRDefault="00773C7D">
            <w:pPr>
              <w:widowControl w:val="0"/>
              <w:spacing w:before="0"/>
              <w:rPr>
                <w:rFonts w:eastAsia="Times New Roman" w:cs="Arial"/>
                <w:color w:val="000000" w:themeColor="text1"/>
                <w:sz w:val="18"/>
              </w:rPr>
            </w:pPr>
            <w:r w:rsidRPr="00773C7D">
              <w:rPr>
                <w:rFonts w:eastAsia="Times New Roman" w:cs="Arial"/>
                <w:color w:val="000000" w:themeColor="text1"/>
                <w:sz w:val="18"/>
              </w:rPr>
              <w:t xml:space="preserve">Merchant system allowing to complete sales, like a cash register or web site </w:t>
            </w:r>
            <w:r w:rsidRPr="00773C7D">
              <w:rPr>
                <w:rFonts w:eastAsia="Times New Roman" w:cs="Arial"/>
                <w:color w:val="000000" w:themeColor="text1"/>
                <w:sz w:val="18"/>
              </w:rPr>
              <w:lastRenderedPageBreak/>
              <w:t>basket for instance.</w:t>
            </w:r>
          </w:p>
        </w:tc>
      </w:tr>
      <w:tr w:rsidR="00BD0DBE" w:rsidRPr="00773C7D" w14:paraId="71EFA17E" w14:textId="77777777">
        <w:trPr>
          <w:jc w:val="center"/>
        </w:trPr>
        <w:tc>
          <w:tcPr>
            <w:tcW w:w="2830" w:type="dxa"/>
          </w:tcPr>
          <w:p w14:paraId="53832931" w14:textId="77777777" w:rsidR="00BD0DBE" w:rsidRPr="00773C7D" w:rsidRDefault="00773C7D">
            <w:pPr>
              <w:widowControl w:val="0"/>
              <w:spacing w:before="0"/>
              <w:rPr>
                <w:rFonts w:cs="Arial"/>
                <w:color w:val="000000" w:themeColor="text1"/>
                <w:sz w:val="18"/>
              </w:rPr>
            </w:pPr>
            <w:r w:rsidRPr="00773C7D">
              <w:rPr>
                <w:rFonts w:cs="Arial"/>
                <w:color w:val="000000" w:themeColor="text1"/>
                <w:sz w:val="18"/>
              </w:rPr>
              <w:lastRenderedPageBreak/>
              <w:t>POI System</w:t>
            </w:r>
          </w:p>
        </w:tc>
        <w:tc>
          <w:tcPr>
            <w:tcW w:w="6459" w:type="dxa"/>
          </w:tcPr>
          <w:p w14:paraId="69D02A32" w14:textId="77777777" w:rsidR="00BD0DBE" w:rsidRPr="00773C7D" w:rsidRDefault="00773C7D">
            <w:pPr>
              <w:widowControl w:val="0"/>
              <w:spacing w:before="0"/>
              <w:rPr>
                <w:rFonts w:eastAsia="Times New Roman" w:cs="Arial"/>
                <w:color w:val="000000" w:themeColor="text1"/>
                <w:sz w:val="18"/>
              </w:rPr>
            </w:pPr>
            <w:r w:rsidRPr="00773C7D">
              <w:rPr>
                <w:rFonts w:eastAsia="Times New Roman" w:cs="Arial"/>
                <w:color w:val="000000" w:themeColor="text1"/>
                <w:sz w:val="18"/>
              </w:rPr>
              <w:t xml:space="preserve"> A system performing transactions (Card, Cheque, Credit Transfer, Direct Debit, Loyalty, Stored Value Account, etc) at the merchant site. Also known as a Payment terminal or EFTPOS (Electronic Funds Transfer Point of Sales Terminal), it can be physical or virtual for e-commerce.</w:t>
            </w:r>
          </w:p>
        </w:tc>
      </w:tr>
      <w:tr w:rsidR="00BD0DBE" w:rsidRPr="00773C7D" w14:paraId="04D419A4" w14:textId="77777777">
        <w:trPr>
          <w:jc w:val="center"/>
        </w:trPr>
        <w:tc>
          <w:tcPr>
            <w:tcW w:w="2830" w:type="dxa"/>
          </w:tcPr>
          <w:p w14:paraId="11135D1B" w14:textId="77777777" w:rsidR="00BD0DBE" w:rsidRPr="00773C7D" w:rsidRDefault="00773C7D">
            <w:pPr>
              <w:widowControl w:val="0"/>
              <w:spacing w:before="0"/>
              <w:rPr>
                <w:rFonts w:cs="Arial"/>
                <w:color w:val="000000" w:themeColor="text1"/>
                <w:sz w:val="18"/>
              </w:rPr>
            </w:pPr>
            <w:r w:rsidRPr="00773C7D">
              <w:rPr>
                <w:rFonts w:cs="Arial"/>
                <w:color w:val="000000" w:themeColor="text1"/>
                <w:sz w:val="18"/>
              </w:rPr>
              <w:t>Cardholder</w:t>
            </w:r>
          </w:p>
        </w:tc>
        <w:tc>
          <w:tcPr>
            <w:tcW w:w="6459" w:type="dxa"/>
          </w:tcPr>
          <w:p w14:paraId="2EE791E0" w14:textId="77777777" w:rsidR="00BD0DBE" w:rsidRPr="00773C7D" w:rsidRDefault="00773C7D">
            <w:pPr>
              <w:widowControl w:val="0"/>
              <w:spacing w:before="0"/>
              <w:rPr>
                <w:rFonts w:eastAsia="Times New Roman" w:cs="Arial"/>
                <w:color w:val="000000" w:themeColor="text1"/>
                <w:sz w:val="18"/>
              </w:rPr>
            </w:pPr>
            <w:r w:rsidRPr="00773C7D">
              <w:rPr>
                <w:rFonts w:eastAsia="Times New Roman" w:cs="Arial"/>
                <w:color w:val="000000" w:themeColor="text1"/>
                <w:sz w:val="18"/>
              </w:rPr>
              <w:t>A Cardholder refers to a customer using a  Payment</w:t>
            </w:r>
            <w:r w:rsidRPr="00773C7D">
              <w:rPr>
                <w:rFonts w:eastAsia="Times New Roman" w:cs="Arial"/>
                <w:color w:val="000000" w:themeColor="text1"/>
                <w:sz w:val="18"/>
              </w:rPr>
              <w:t xml:space="preserve"> Instrument (Card, Cheque, Stored Value Account, Loyalty, Credit Transfer, Direct Debit, etc) to consume services  or to buy goods. The services are performed via electronic transactions.</w:t>
            </w:r>
          </w:p>
        </w:tc>
      </w:tr>
      <w:tr w:rsidR="00BD0DBE" w:rsidRPr="00773C7D" w14:paraId="693BA086" w14:textId="77777777">
        <w:trPr>
          <w:jc w:val="center"/>
        </w:trPr>
        <w:tc>
          <w:tcPr>
            <w:tcW w:w="2830" w:type="dxa"/>
          </w:tcPr>
          <w:p w14:paraId="57E86532" w14:textId="77777777" w:rsidR="00BD0DBE" w:rsidRPr="00773C7D" w:rsidRDefault="00773C7D">
            <w:pPr>
              <w:widowControl w:val="0"/>
              <w:spacing w:before="0"/>
              <w:rPr>
                <w:rFonts w:cs="Arial"/>
                <w:color w:val="000000" w:themeColor="text1"/>
                <w:sz w:val="18"/>
              </w:rPr>
            </w:pPr>
            <w:r w:rsidRPr="00773C7D">
              <w:rPr>
                <w:rFonts w:cs="Arial"/>
                <w:color w:val="000000" w:themeColor="text1"/>
                <w:sz w:val="18"/>
              </w:rPr>
              <w:t>Acceptor</w:t>
            </w:r>
          </w:p>
        </w:tc>
        <w:tc>
          <w:tcPr>
            <w:tcW w:w="6459" w:type="dxa"/>
          </w:tcPr>
          <w:p w14:paraId="097F06FC" w14:textId="77777777" w:rsidR="00BD0DBE" w:rsidRPr="00773C7D" w:rsidRDefault="00773C7D">
            <w:pPr>
              <w:widowControl w:val="0"/>
              <w:spacing w:before="0"/>
              <w:rPr>
                <w:rFonts w:eastAsia="Times New Roman" w:cs="Arial"/>
                <w:color w:val="000000" w:themeColor="text1"/>
                <w:sz w:val="18"/>
                <w:szCs w:val="18"/>
              </w:rPr>
            </w:pPr>
            <w:r w:rsidRPr="00773C7D">
              <w:rPr>
                <w:rFonts w:cs="Arial"/>
                <w:color w:val="000000"/>
                <w:sz w:val="18"/>
                <w:szCs w:val="18"/>
                <w:lang w:eastAsia="en-GB"/>
              </w:rPr>
              <w:t xml:space="preserve"> </w:t>
            </w:r>
            <w:r w:rsidRPr="00773C7D">
              <w:rPr>
                <w:rFonts w:eastAsia="Times New Roman" w:cs="Arial"/>
                <w:color w:val="000000" w:themeColor="text1"/>
                <w:sz w:val="18"/>
              </w:rPr>
              <w:t>Participant accepting payment (Card, Cheque, Credit Transfer, Direct Debit, Loyalty, Stored Value Account, etc)</w:t>
            </w:r>
            <w:r w:rsidRPr="00773C7D">
              <w:rPr>
                <w:rFonts w:cs="Arial"/>
                <w:color w:val="000000"/>
                <w:sz w:val="18"/>
                <w:szCs w:val="18"/>
                <w:lang w:eastAsia="en-GB"/>
              </w:rPr>
              <w:t>.</w:t>
            </w:r>
          </w:p>
        </w:tc>
      </w:tr>
      <w:tr w:rsidR="00BD0DBE" w:rsidRPr="00773C7D" w14:paraId="0353588E" w14:textId="77777777">
        <w:trPr>
          <w:jc w:val="center"/>
        </w:trPr>
        <w:tc>
          <w:tcPr>
            <w:tcW w:w="2830" w:type="dxa"/>
          </w:tcPr>
          <w:p w14:paraId="2F8A309D" w14:textId="77777777" w:rsidR="00BD0DBE" w:rsidRPr="00773C7D" w:rsidRDefault="00BD0DBE">
            <w:pPr>
              <w:widowControl w:val="0"/>
              <w:spacing w:before="0"/>
              <w:rPr>
                <w:rFonts w:cs="Arial"/>
                <w:color w:val="000000" w:themeColor="text1"/>
                <w:sz w:val="18"/>
              </w:rPr>
            </w:pPr>
          </w:p>
        </w:tc>
        <w:tc>
          <w:tcPr>
            <w:tcW w:w="6459" w:type="dxa"/>
          </w:tcPr>
          <w:p w14:paraId="6377BB25" w14:textId="77777777" w:rsidR="00BD0DBE" w:rsidRPr="00773C7D" w:rsidRDefault="00BD0DBE">
            <w:pPr>
              <w:widowControl w:val="0"/>
              <w:spacing w:before="0"/>
              <w:rPr>
                <w:rFonts w:eastAsia="Times New Roman" w:cs="Arial"/>
                <w:color w:val="000000" w:themeColor="text1"/>
                <w:sz w:val="18"/>
              </w:rPr>
            </w:pPr>
          </w:p>
        </w:tc>
      </w:tr>
      <w:tr w:rsidR="00BD0DBE" w:rsidRPr="00773C7D" w14:paraId="4EE0752D" w14:textId="77777777">
        <w:trPr>
          <w:jc w:val="center"/>
        </w:trPr>
        <w:tc>
          <w:tcPr>
            <w:tcW w:w="9289" w:type="dxa"/>
            <w:gridSpan w:val="2"/>
            <w:shd w:val="clear" w:color="auto" w:fill="99CCFF"/>
          </w:tcPr>
          <w:p w14:paraId="2F78F875" w14:textId="77777777" w:rsidR="00BD0DBE" w:rsidRPr="00773C7D" w:rsidRDefault="00773C7D">
            <w:pPr>
              <w:widowControl w:val="0"/>
              <w:spacing w:before="0"/>
              <w:rPr>
                <w:rFonts w:eastAsia="Times New Roman" w:cs="Arial"/>
                <w:color w:val="0070C0"/>
                <w:sz w:val="18"/>
              </w:rPr>
            </w:pPr>
            <w:r w:rsidRPr="00773C7D">
              <w:rPr>
                <w:rFonts w:cs="Arial"/>
                <w:color w:val="0070C0"/>
                <w:sz w:val="18"/>
              </w:rPr>
              <w:t>BusinessRoles</w:t>
            </w:r>
          </w:p>
        </w:tc>
      </w:tr>
      <w:tr w:rsidR="00BD0DBE" w:rsidRPr="00773C7D" w14:paraId="118BBDC4" w14:textId="77777777">
        <w:trPr>
          <w:trHeight w:val="309"/>
          <w:jc w:val="center"/>
        </w:trPr>
        <w:tc>
          <w:tcPr>
            <w:tcW w:w="2830" w:type="dxa"/>
          </w:tcPr>
          <w:p w14:paraId="13FC1392" w14:textId="77777777" w:rsidR="00BD0DBE" w:rsidRPr="00773C7D" w:rsidRDefault="00773C7D">
            <w:pPr>
              <w:widowControl w:val="0"/>
              <w:spacing w:before="0"/>
              <w:rPr>
                <w:rFonts w:cs="Arial"/>
                <w:sz w:val="18"/>
              </w:rPr>
            </w:pPr>
            <w:r w:rsidRPr="00773C7D">
              <w:rPr>
                <w:rFonts w:cs="Arial"/>
                <w:sz w:val="18"/>
              </w:rPr>
              <w:t>Cash Register</w:t>
            </w:r>
          </w:p>
        </w:tc>
        <w:tc>
          <w:tcPr>
            <w:tcW w:w="6459" w:type="dxa"/>
          </w:tcPr>
          <w:p w14:paraId="488781CF" w14:textId="77777777" w:rsidR="00BD0DBE" w:rsidRPr="00773C7D" w:rsidRDefault="00773C7D">
            <w:pPr>
              <w:widowControl w:val="0"/>
              <w:spacing w:before="0"/>
              <w:rPr>
                <w:rFonts w:cs="Arial"/>
                <w:sz w:val="18"/>
                <w:highlight w:val="yellow"/>
              </w:rPr>
            </w:pPr>
            <w:r w:rsidRPr="00773C7D">
              <w:rPr>
                <w:rFonts w:cs="Arial"/>
                <w:sz w:val="18"/>
              </w:rPr>
              <w:t>An electronic device for registering and calculating transactions at a point of sale.</w:t>
            </w:r>
          </w:p>
        </w:tc>
      </w:tr>
      <w:tr w:rsidR="00BD0DBE" w:rsidRPr="00773C7D" w14:paraId="18E8EC76" w14:textId="77777777">
        <w:trPr>
          <w:trHeight w:val="309"/>
          <w:jc w:val="center"/>
        </w:trPr>
        <w:tc>
          <w:tcPr>
            <w:tcW w:w="2830" w:type="dxa"/>
          </w:tcPr>
          <w:p w14:paraId="38FBBA55" w14:textId="77777777" w:rsidR="00BD0DBE" w:rsidRPr="00773C7D" w:rsidRDefault="00773C7D">
            <w:pPr>
              <w:widowControl w:val="0"/>
              <w:spacing w:before="0"/>
              <w:rPr>
                <w:rFonts w:cs="Arial"/>
                <w:sz w:val="18"/>
              </w:rPr>
            </w:pPr>
            <w:r w:rsidRPr="00773C7D">
              <w:rPr>
                <w:rFonts w:cs="Arial"/>
                <w:sz w:val="18"/>
              </w:rPr>
              <w:t>Vending Machine</w:t>
            </w:r>
          </w:p>
        </w:tc>
        <w:tc>
          <w:tcPr>
            <w:tcW w:w="6459" w:type="dxa"/>
          </w:tcPr>
          <w:p w14:paraId="2C281636" w14:textId="77777777" w:rsidR="00BD0DBE" w:rsidRPr="00773C7D" w:rsidRDefault="00773C7D">
            <w:pPr>
              <w:widowControl w:val="0"/>
              <w:spacing w:before="0"/>
              <w:rPr>
                <w:rFonts w:cs="Arial"/>
                <w:sz w:val="18"/>
              </w:rPr>
            </w:pPr>
            <w:r w:rsidRPr="00773C7D">
              <w:rPr>
                <w:rFonts w:cs="Arial"/>
                <w:sz w:val="18"/>
              </w:rPr>
              <w:t>An electronic device able to complete transactions without the presence of a Cashier.</w:t>
            </w:r>
          </w:p>
        </w:tc>
      </w:tr>
      <w:tr w:rsidR="00BD0DBE" w:rsidRPr="00773C7D" w14:paraId="234FC8C7" w14:textId="77777777">
        <w:trPr>
          <w:trHeight w:val="309"/>
          <w:jc w:val="center"/>
        </w:trPr>
        <w:tc>
          <w:tcPr>
            <w:tcW w:w="2830" w:type="dxa"/>
          </w:tcPr>
          <w:p w14:paraId="3AC43259" w14:textId="77777777" w:rsidR="00BD0DBE" w:rsidRPr="00773C7D" w:rsidRDefault="00773C7D">
            <w:pPr>
              <w:widowControl w:val="0"/>
              <w:spacing w:before="0"/>
              <w:rPr>
                <w:rFonts w:cs="Arial"/>
                <w:sz w:val="18"/>
              </w:rPr>
            </w:pPr>
            <w:r w:rsidRPr="00773C7D">
              <w:rPr>
                <w:rFonts w:cs="Arial"/>
                <w:sz w:val="18"/>
              </w:rPr>
              <w:t>Sale Server</w:t>
            </w:r>
          </w:p>
        </w:tc>
        <w:tc>
          <w:tcPr>
            <w:tcW w:w="6459" w:type="dxa"/>
          </w:tcPr>
          <w:p w14:paraId="13CC651D" w14:textId="77777777" w:rsidR="00BD0DBE" w:rsidRPr="00773C7D" w:rsidRDefault="00773C7D">
            <w:pPr>
              <w:widowControl w:val="0"/>
              <w:spacing w:before="0"/>
              <w:rPr>
                <w:rFonts w:cs="Arial"/>
                <w:sz w:val="18"/>
              </w:rPr>
            </w:pPr>
            <w:r w:rsidRPr="00773C7D">
              <w:rPr>
                <w:rFonts w:cs="Arial"/>
                <w:sz w:val="18"/>
              </w:rPr>
              <w:t>A server used to manage several Cash Registers, Vending Machines or other sales-dedicated devices or processes.</w:t>
            </w:r>
          </w:p>
        </w:tc>
      </w:tr>
      <w:tr w:rsidR="00BD0DBE" w:rsidRPr="00773C7D" w14:paraId="45AC747E" w14:textId="77777777">
        <w:trPr>
          <w:trHeight w:val="309"/>
          <w:jc w:val="center"/>
        </w:trPr>
        <w:tc>
          <w:tcPr>
            <w:tcW w:w="2830" w:type="dxa"/>
          </w:tcPr>
          <w:p w14:paraId="46D63975" w14:textId="77777777" w:rsidR="00BD0DBE" w:rsidRPr="00773C7D" w:rsidRDefault="00773C7D">
            <w:pPr>
              <w:widowControl w:val="0"/>
              <w:spacing w:before="0"/>
              <w:rPr>
                <w:rFonts w:cs="Arial"/>
                <w:sz w:val="18"/>
              </w:rPr>
            </w:pPr>
            <w:r w:rsidRPr="00773C7D">
              <w:rPr>
                <w:rFonts w:cs="Arial"/>
                <w:sz w:val="18"/>
              </w:rPr>
              <w:t>POI Terminal</w:t>
            </w:r>
          </w:p>
        </w:tc>
        <w:tc>
          <w:tcPr>
            <w:tcW w:w="6459" w:type="dxa"/>
          </w:tcPr>
          <w:p w14:paraId="23671C11" w14:textId="77777777" w:rsidR="00BD0DBE" w:rsidRPr="00773C7D" w:rsidRDefault="00773C7D">
            <w:pPr>
              <w:widowControl w:val="0"/>
              <w:spacing w:before="0"/>
              <w:rPr>
                <w:rFonts w:cs="Arial"/>
                <w:sz w:val="18"/>
              </w:rPr>
            </w:pPr>
            <w:r w:rsidRPr="00773C7D">
              <w:rPr>
                <w:rFonts w:cs="Arial"/>
                <w:sz w:val="18"/>
              </w:rPr>
              <w:t>A physical device or a software process able to receive card payments.</w:t>
            </w:r>
          </w:p>
        </w:tc>
      </w:tr>
      <w:tr w:rsidR="00BD0DBE" w:rsidRPr="00773C7D" w14:paraId="7A77C5C9" w14:textId="77777777">
        <w:trPr>
          <w:trHeight w:val="309"/>
          <w:jc w:val="center"/>
        </w:trPr>
        <w:tc>
          <w:tcPr>
            <w:tcW w:w="2830" w:type="dxa"/>
          </w:tcPr>
          <w:p w14:paraId="03FDE815" w14:textId="77777777" w:rsidR="00BD0DBE" w:rsidRPr="00773C7D" w:rsidRDefault="00773C7D">
            <w:pPr>
              <w:widowControl w:val="0"/>
              <w:spacing w:before="0"/>
              <w:rPr>
                <w:rFonts w:cs="Arial"/>
                <w:sz w:val="18"/>
              </w:rPr>
            </w:pPr>
            <w:r w:rsidRPr="00773C7D">
              <w:rPr>
                <w:rFonts w:cs="Arial"/>
                <w:sz w:val="18"/>
              </w:rPr>
              <w:t>POI Terminal and server</w:t>
            </w:r>
          </w:p>
        </w:tc>
        <w:tc>
          <w:tcPr>
            <w:tcW w:w="6459" w:type="dxa"/>
          </w:tcPr>
          <w:p w14:paraId="3EBD2D18" w14:textId="77777777" w:rsidR="00BD0DBE" w:rsidRPr="00773C7D" w:rsidRDefault="00773C7D">
            <w:pPr>
              <w:widowControl w:val="0"/>
              <w:spacing w:before="0"/>
              <w:rPr>
                <w:rFonts w:cs="Arial"/>
                <w:sz w:val="18"/>
              </w:rPr>
            </w:pPr>
            <w:r w:rsidRPr="00773C7D">
              <w:rPr>
                <w:rFonts w:cs="Arial"/>
                <w:sz w:val="18"/>
              </w:rPr>
              <w:t>A POI configuration mode of a server managing one or several POI terminals</w:t>
            </w:r>
          </w:p>
        </w:tc>
      </w:tr>
      <w:tr w:rsidR="00BD0DBE" w:rsidRPr="00773C7D" w14:paraId="4E77ADA6" w14:textId="77777777">
        <w:trPr>
          <w:trHeight w:val="309"/>
          <w:jc w:val="center"/>
        </w:trPr>
        <w:tc>
          <w:tcPr>
            <w:tcW w:w="2830" w:type="dxa"/>
          </w:tcPr>
          <w:p w14:paraId="5FEBA894" w14:textId="77777777" w:rsidR="00BD0DBE" w:rsidRPr="00773C7D" w:rsidRDefault="00773C7D">
            <w:pPr>
              <w:widowControl w:val="0"/>
              <w:spacing w:before="0"/>
              <w:rPr>
                <w:rFonts w:cs="Arial"/>
                <w:sz w:val="18"/>
              </w:rPr>
            </w:pPr>
            <w:r w:rsidRPr="00773C7D">
              <w:rPr>
                <w:rFonts w:cs="Arial"/>
                <w:sz w:val="18"/>
              </w:rPr>
              <w:t>Customer</w:t>
            </w:r>
          </w:p>
        </w:tc>
        <w:tc>
          <w:tcPr>
            <w:tcW w:w="6459" w:type="dxa"/>
          </w:tcPr>
          <w:p w14:paraId="6EAF19A4" w14:textId="77777777" w:rsidR="00BD0DBE" w:rsidRPr="00773C7D" w:rsidRDefault="00773C7D">
            <w:pPr>
              <w:widowControl w:val="0"/>
              <w:spacing w:before="0"/>
              <w:rPr>
                <w:rStyle w:val="SoDAField"/>
                <w:rFonts w:cs="Arial"/>
                <w:color w:val="auto"/>
                <w:sz w:val="18"/>
              </w:rPr>
            </w:pPr>
            <w:r w:rsidRPr="00773C7D">
              <w:rPr>
                <w:rFonts w:cs="Arial"/>
                <w:sz w:val="18"/>
              </w:rPr>
              <w:t>A party purchasing goods or services at a merchant site face-to-face or remotely. It can be an individual or a company.</w:t>
            </w:r>
          </w:p>
        </w:tc>
      </w:tr>
      <w:tr w:rsidR="00BD0DBE" w:rsidRPr="00773C7D" w14:paraId="2D9824B0" w14:textId="77777777">
        <w:trPr>
          <w:jc w:val="center"/>
        </w:trPr>
        <w:tc>
          <w:tcPr>
            <w:tcW w:w="2830" w:type="dxa"/>
          </w:tcPr>
          <w:p w14:paraId="604DA9EC" w14:textId="77777777" w:rsidR="00BD0DBE" w:rsidRPr="00773C7D" w:rsidRDefault="00773C7D">
            <w:pPr>
              <w:widowControl w:val="0"/>
              <w:spacing w:before="0"/>
              <w:rPr>
                <w:rFonts w:cs="Arial"/>
                <w:color w:val="000000" w:themeColor="text1"/>
                <w:sz w:val="18"/>
              </w:rPr>
            </w:pPr>
            <w:r w:rsidRPr="00773C7D">
              <w:rPr>
                <w:rFonts w:cs="Arial"/>
                <w:color w:val="000000" w:themeColor="text1"/>
                <w:sz w:val="18"/>
              </w:rPr>
              <w:t>Merchant</w:t>
            </w:r>
          </w:p>
        </w:tc>
        <w:tc>
          <w:tcPr>
            <w:tcW w:w="6459" w:type="dxa"/>
          </w:tcPr>
          <w:p w14:paraId="1E7C9CCD" w14:textId="77777777" w:rsidR="00BD0DBE" w:rsidRPr="00773C7D" w:rsidRDefault="00773C7D">
            <w:pPr>
              <w:widowControl w:val="0"/>
              <w:spacing w:before="0"/>
              <w:rPr>
                <w:rFonts w:eastAsia="Times New Roman" w:cs="Arial"/>
                <w:color w:val="000000" w:themeColor="text1"/>
                <w:sz w:val="18"/>
              </w:rPr>
            </w:pPr>
            <w:r w:rsidRPr="00773C7D">
              <w:rPr>
                <w:rStyle w:val="SoDAField"/>
                <w:rFonts w:cs="Arial"/>
                <w:color w:val="auto"/>
                <w:sz w:val="18"/>
              </w:rPr>
              <w:t>An entity which provides goods and/or services at one or several sites (physical or virtual).</w:t>
            </w:r>
          </w:p>
        </w:tc>
      </w:tr>
      <w:tr w:rsidR="00BD0DBE" w:rsidRPr="00773C7D" w14:paraId="5ED1CDD1" w14:textId="77777777">
        <w:trPr>
          <w:jc w:val="center"/>
        </w:trPr>
        <w:tc>
          <w:tcPr>
            <w:tcW w:w="2830" w:type="dxa"/>
          </w:tcPr>
          <w:p w14:paraId="40C440F7" w14:textId="77777777" w:rsidR="00BD0DBE" w:rsidRPr="00773C7D" w:rsidRDefault="00773C7D">
            <w:pPr>
              <w:widowControl w:val="0"/>
              <w:spacing w:before="0"/>
              <w:rPr>
                <w:rFonts w:cs="Arial"/>
                <w:sz w:val="18"/>
              </w:rPr>
            </w:pPr>
            <w:r w:rsidRPr="00773C7D">
              <w:rPr>
                <w:rFonts w:cs="Arial"/>
                <w:sz w:val="18"/>
              </w:rPr>
              <w:t>Merchant agent</w:t>
            </w:r>
          </w:p>
        </w:tc>
        <w:tc>
          <w:tcPr>
            <w:tcW w:w="6459" w:type="dxa"/>
          </w:tcPr>
          <w:p w14:paraId="43FD1314" w14:textId="77777777" w:rsidR="00BD0DBE" w:rsidRPr="00773C7D" w:rsidRDefault="00773C7D">
            <w:pPr>
              <w:widowControl w:val="0"/>
              <w:spacing w:before="0"/>
              <w:rPr>
                <w:rFonts w:cs="Arial"/>
                <w:color w:val="000000"/>
                <w:sz w:val="18"/>
                <w:szCs w:val="18"/>
                <w:lang w:eastAsia="en-GB"/>
              </w:rPr>
            </w:pPr>
            <w:r w:rsidRPr="00773C7D">
              <w:rPr>
                <w:rFonts w:cs="Arial"/>
                <w:color w:val="000000"/>
                <w:sz w:val="18"/>
                <w:szCs w:val="18"/>
                <w:lang w:eastAsia="en-GB"/>
              </w:rPr>
              <w:t>An entity that can act on behalf of one or several Acceptors. It could be a sub-contractor or processor delivering services to Merchants.</w:t>
            </w:r>
          </w:p>
        </w:tc>
      </w:tr>
      <w:tr w:rsidR="00BD0DBE" w:rsidRPr="00773C7D" w14:paraId="0429693D" w14:textId="77777777">
        <w:trPr>
          <w:jc w:val="center"/>
        </w:trPr>
        <w:tc>
          <w:tcPr>
            <w:tcW w:w="2830" w:type="dxa"/>
          </w:tcPr>
          <w:p w14:paraId="31D1A5D1" w14:textId="77777777" w:rsidR="00BD0DBE" w:rsidRPr="00773C7D" w:rsidRDefault="00773C7D">
            <w:pPr>
              <w:widowControl w:val="0"/>
              <w:spacing w:before="0"/>
              <w:rPr>
                <w:rFonts w:cs="Arial"/>
                <w:sz w:val="18"/>
              </w:rPr>
            </w:pPr>
            <w:r w:rsidRPr="00773C7D">
              <w:rPr>
                <w:rFonts w:cs="Arial"/>
                <w:sz w:val="18"/>
              </w:rPr>
              <w:t>Cashier</w:t>
            </w:r>
          </w:p>
        </w:tc>
        <w:tc>
          <w:tcPr>
            <w:tcW w:w="6459" w:type="dxa"/>
          </w:tcPr>
          <w:p w14:paraId="52D30310" w14:textId="77777777" w:rsidR="00BD0DBE" w:rsidRPr="00773C7D" w:rsidRDefault="00773C7D">
            <w:pPr>
              <w:widowControl w:val="0"/>
              <w:spacing w:before="0"/>
              <w:rPr>
                <w:rFonts w:cs="Arial"/>
                <w:sz w:val="18"/>
              </w:rPr>
            </w:pPr>
            <w:r w:rsidRPr="00773C7D">
              <w:rPr>
                <w:rStyle w:val="SoDAField"/>
                <w:rFonts w:cs="Arial"/>
                <w:color w:val="auto"/>
                <w:sz w:val="18"/>
              </w:rPr>
              <w:t>A Cashier refers to the attendant of the Merchant who performs electronic transactions using the Sale System.</w:t>
            </w:r>
          </w:p>
        </w:tc>
      </w:tr>
      <w:tr w:rsidR="00BD0DBE" w:rsidRPr="00773C7D" w14:paraId="28411726" w14:textId="77777777">
        <w:trPr>
          <w:jc w:val="center"/>
        </w:trPr>
        <w:tc>
          <w:tcPr>
            <w:tcW w:w="2830" w:type="dxa"/>
          </w:tcPr>
          <w:p w14:paraId="43B6F644" w14:textId="77777777" w:rsidR="00BD0DBE" w:rsidRPr="00773C7D" w:rsidRDefault="00773C7D">
            <w:pPr>
              <w:widowControl w:val="0"/>
              <w:spacing w:before="0"/>
              <w:rPr>
                <w:rFonts w:cs="Arial"/>
                <w:sz w:val="18"/>
              </w:rPr>
            </w:pPr>
            <w:r w:rsidRPr="00773C7D">
              <w:rPr>
                <w:rFonts w:cs="Arial"/>
                <w:sz w:val="18"/>
              </w:rPr>
              <w:t>Supervisor</w:t>
            </w:r>
          </w:p>
        </w:tc>
        <w:tc>
          <w:tcPr>
            <w:tcW w:w="6459" w:type="dxa"/>
          </w:tcPr>
          <w:p w14:paraId="5D1275E1" w14:textId="77777777" w:rsidR="00BD0DBE" w:rsidRPr="00773C7D" w:rsidRDefault="00773C7D">
            <w:pPr>
              <w:widowControl w:val="0"/>
              <w:spacing w:before="0"/>
              <w:rPr>
                <w:rFonts w:cs="Arial"/>
                <w:color w:val="000000"/>
                <w:sz w:val="18"/>
                <w:szCs w:val="18"/>
                <w:lang w:eastAsia="en-GB"/>
              </w:rPr>
            </w:pPr>
            <w:r w:rsidRPr="00773C7D">
              <w:rPr>
                <w:rFonts w:cs="Arial"/>
                <w:color w:val="000000"/>
                <w:sz w:val="18"/>
                <w:szCs w:val="18"/>
                <w:lang w:eastAsia="en-GB"/>
              </w:rPr>
              <w:t>Attendant of the Merchant who is allowed to perform sensitive operations like refunds or to adjust settings of a Sale System or POI System.</w:t>
            </w:r>
          </w:p>
        </w:tc>
      </w:tr>
      <w:tr w:rsidR="00BD0DBE" w:rsidRPr="00773C7D" w14:paraId="7F2154DB" w14:textId="77777777">
        <w:trPr>
          <w:jc w:val="center"/>
        </w:trPr>
        <w:tc>
          <w:tcPr>
            <w:tcW w:w="2830" w:type="dxa"/>
          </w:tcPr>
          <w:p w14:paraId="6421E18C" w14:textId="77777777" w:rsidR="00BD0DBE" w:rsidRPr="00773C7D" w:rsidRDefault="00773C7D">
            <w:pPr>
              <w:widowControl w:val="0"/>
              <w:spacing w:before="0"/>
              <w:rPr>
                <w:rFonts w:cs="Arial"/>
                <w:color w:val="000000"/>
                <w:sz w:val="18"/>
              </w:rPr>
            </w:pPr>
            <w:r w:rsidRPr="00773C7D">
              <w:rPr>
                <w:rFonts w:cs="Arial"/>
                <w:color w:val="000000" w:themeColor="text1"/>
                <w:sz w:val="18"/>
              </w:rPr>
              <w:t>Payer</w:t>
            </w:r>
          </w:p>
        </w:tc>
        <w:tc>
          <w:tcPr>
            <w:tcW w:w="6459" w:type="dxa"/>
          </w:tcPr>
          <w:p w14:paraId="02D6A269" w14:textId="77777777" w:rsidR="00BD0DBE" w:rsidRPr="00773C7D" w:rsidRDefault="00773C7D">
            <w:pPr>
              <w:widowControl w:val="0"/>
              <w:spacing w:before="0"/>
              <w:rPr>
                <w:rFonts w:eastAsia="Times New Roman" w:cs="Arial"/>
                <w:color w:val="000000"/>
                <w:sz w:val="18"/>
              </w:rPr>
            </w:pPr>
            <w:r w:rsidRPr="00773C7D">
              <w:rPr>
                <w:rFonts w:eastAsia="Times New Roman" w:cs="Arial"/>
                <w:color w:val="000000" w:themeColor="text1"/>
                <w:sz w:val="18"/>
              </w:rPr>
              <w:t>Party that owes an amount of money to the (ultimate) creditor.</w:t>
            </w:r>
          </w:p>
        </w:tc>
      </w:tr>
      <w:tr w:rsidR="00BD0DBE" w:rsidRPr="00773C7D" w14:paraId="67913A49" w14:textId="77777777">
        <w:trPr>
          <w:jc w:val="center"/>
        </w:trPr>
        <w:tc>
          <w:tcPr>
            <w:tcW w:w="2830" w:type="dxa"/>
          </w:tcPr>
          <w:p w14:paraId="3CC1570A" w14:textId="77777777" w:rsidR="00BD0DBE" w:rsidRPr="00773C7D" w:rsidRDefault="00773C7D">
            <w:pPr>
              <w:widowControl w:val="0"/>
              <w:spacing w:before="0"/>
              <w:rPr>
                <w:rFonts w:cs="Arial"/>
                <w:color w:val="000000"/>
                <w:sz w:val="18"/>
              </w:rPr>
            </w:pPr>
            <w:r w:rsidRPr="00773C7D">
              <w:rPr>
                <w:rFonts w:cs="Arial"/>
                <w:color w:val="000000" w:themeColor="text1"/>
                <w:sz w:val="18"/>
              </w:rPr>
              <w:t>Debtor</w:t>
            </w:r>
          </w:p>
        </w:tc>
        <w:tc>
          <w:tcPr>
            <w:tcW w:w="6459" w:type="dxa"/>
          </w:tcPr>
          <w:p w14:paraId="6034E064" w14:textId="77777777" w:rsidR="00BD0DBE" w:rsidRPr="00773C7D" w:rsidRDefault="00773C7D">
            <w:pPr>
              <w:widowControl w:val="0"/>
              <w:spacing w:before="0"/>
              <w:rPr>
                <w:rFonts w:eastAsia="Times New Roman" w:cs="Arial"/>
                <w:color w:val="000000"/>
                <w:sz w:val="18"/>
              </w:rPr>
            </w:pPr>
            <w:r w:rsidRPr="00773C7D">
              <w:rPr>
                <w:rFonts w:eastAsia="Times New Roman" w:cs="Arial"/>
                <w:color w:val="000000" w:themeColor="text1"/>
                <w:sz w:val="18"/>
              </w:rPr>
              <w:t>Party that owes an amount of money to the (ultimate) creditor.    Also called Payer.</w:t>
            </w:r>
          </w:p>
        </w:tc>
      </w:tr>
      <w:tr w:rsidR="00BD0DBE" w:rsidRPr="00773C7D" w14:paraId="2D2B1D98" w14:textId="77777777">
        <w:trPr>
          <w:jc w:val="center"/>
        </w:trPr>
        <w:tc>
          <w:tcPr>
            <w:tcW w:w="2830" w:type="dxa"/>
          </w:tcPr>
          <w:p w14:paraId="4975FA2E" w14:textId="77777777" w:rsidR="00BD0DBE" w:rsidRPr="00773C7D" w:rsidRDefault="00773C7D">
            <w:pPr>
              <w:widowControl w:val="0"/>
              <w:spacing w:before="0"/>
              <w:rPr>
                <w:rFonts w:cs="Arial"/>
                <w:color w:val="000000"/>
                <w:sz w:val="18"/>
              </w:rPr>
            </w:pPr>
            <w:r w:rsidRPr="00773C7D">
              <w:rPr>
                <w:rFonts w:cs="Arial"/>
                <w:color w:val="000000" w:themeColor="text1"/>
                <w:sz w:val="18"/>
              </w:rPr>
              <w:t>Creditor</w:t>
            </w:r>
          </w:p>
        </w:tc>
        <w:tc>
          <w:tcPr>
            <w:tcW w:w="6459" w:type="dxa"/>
          </w:tcPr>
          <w:p w14:paraId="4E0B939F" w14:textId="77777777" w:rsidR="00BD0DBE" w:rsidRPr="00773C7D" w:rsidRDefault="00773C7D">
            <w:pPr>
              <w:widowControl w:val="0"/>
              <w:spacing w:before="0"/>
              <w:rPr>
                <w:rFonts w:eastAsia="Times New Roman" w:cs="Arial"/>
                <w:color w:val="000000"/>
                <w:sz w:val="18"/>
              </w:rPr>
            </w:pPr>
            <w:r w:rsidRPr="00773C7D">
              <w:rPr>
                <w:rFonts w:eastAsia="Times New Roman" w:cs="Arial"/>
                <w:color w:val="000000" w:themeColor="text1"/>
                <w:sz w:val="18"/>
              </w:rPr>
              <w:t>Party to which an amount of money is due.  Also called Payee.</w:t>
            </w:r>
          </w:p>
        </w:tc>
      </w:tr>
      <w:tr w:rsidR="00BD0DBE" w:rsidRPr="00773C7D" w14:paraId="1ED08AF1" w14:textId="77777777">
        <w:trPr>
          <w:jc w:val="center"/>
        </w:trPr>
        <w:tc>
          <w:tcPr>
            <w:tcW w:w="2830" w:type="dxa"/>
          </w:tcPr>
          <w:p w14:paraId="6A1B1A19" w14:textId="77777777" w:rsidR="00BD0DBE" w:rsidRPr="00773C7D" w:rsidRDefault="00773C7D">
            <w:pPr>
              <w:widowControl w:val="0"/>
              <w:spacing w:before="0"/>
              <w:rPr>
                <w:rFonts w:cs="Arial"/>
                <w:color w:val="000000"/>
                <w:sz w:val="18"/>
              </w:rPr>
            </w:pPr>
            <w:r w:rsidRPr="00773C7D">
              <w:rPr>
                <w:rFonts w:cs="Arial"/>
                <w:color w:val="000000" w:themeColor="text1"/>
                <w:sz w:val="18"/>
              </w:rPr>
              <w:t>Payee</w:t>
            </w:r>
          </w:p>
        </w:tc>
        <w:tc>
          <w:tcPr>
            <w:tcW w:w="6459" w:type="dxa"/>
          </w:tcPr>
          <w:p w14:paraId="2CC50EAB" w14:textId="77777777" w:rsidR="00BD0DBE" w:rsidRPr="00773C7D" w:rsidRDefault="00773C7D">
            <w:pPr>
              <w:widowControl w:val="0"/>
              <w:spacing w:before="0"/>
              <w:rPr>
                <w:rFonts w:eastAsia="Times New Roman" w:cs="Arial"/>
                <w:color w:val="000000"/>
                <w:sz w:val="18"/>
              </w:rPr>
            </w:pPr>
            <w:r w:rsidRPr="00773C7D">
              <w:rPr>
                <w:rFonts w:eastAsia="Times New Roman" w:cs="Arial"/>
                <w:color w:val="000000" w:themeColor="text1"/>
                <w:sz w:val="18"/>
              </w:rPr>
              <w:t>Party to which an amount of money is due.</w:t>
            </w:r>
          </w:p>
        </w:tc>
      </w:tr>
    </w:tbl>
    <w:p w14:paraId="416F0AB4" w14:textId="77777777" w:rsidR="00BD0DBE" w:rsidRPr="00773C7D" w:rsidRDefault="00BD0DBE">
      <w:pPr>
        <w:spacing w:before="120"/>
        <w:jc w:val="both"/>
        <w:rPr>
          <w:rFonts w:ascii="TimesNewRomanPSMT" w:hAnsi="TimesNewRomanPSMT" w:cs="TimesNewRomanPSMT"/>
          <w:color w:val="0070C0"/>
          <w:sz w:val="20"/>
        </w:rPr>
      </w:pPr>
    </w:p>
    <w:p w14:paraId="5BFA7C59" w14:textId="77777777" w:rsidR="00BD0DBE" w:rsidRPr="00773C7D" w:rsidRDefault="00BD0DBE">
      <w:pPr>
        <w:spacing w:before="120"/>
        <w:jc w:val="both"/>
        <w:rPr>
          <w:rFonts w:ascii="TimesNewRomanPSMT" w:hAnsi="TimesNewRomanPSMT" w:cs="TimesNewRomanPSMT"/>
          <w:color w:val="0070C0"/>
          <w:sz w:val="20"/>
        </w:rPr>
      </w:pPr>
    </w:p>
    <w:p w14:paraId="33813DD2" w14:textId="77777777" w:rsidR="00BD0DBE" w:rsidRPr="00773C7D" w:rsidRDefault="00BD0DBE">
      <w:pPr>
        <w:spacing w:before="0"/>
        <w:rPr>
          <w:rFonts w:ascii="TimesNewRomanPSMT" w:hAnsi="TimesNewRomanPSMT" w:cs="TimesNewRomanPSMT"/>
          <w:color w:val="0070C0"/>
          <w:sz w:val="20"/>
        </w:rPr>
      </w:pPr>
    </w:p>
    <w:p w14:paraId="002D72D1" w14:textId="77777777" w:rsidR="00BD0DBE" w:rsidRPr="00773C7D" w:rsidRDefault="00BD0DBE">
      <w:pPr>
        <w:spacing w:before="0"/>
        <w:rPr>
          <w:rFonts w:ascii="TimesNewRomanPSMT" w:hAnsi="TimesNewRomanPSMT" w:cs="TimesNewRomanPSMT"/>
          <w:color w:val="0070C0"/>
          <w:sz w:val="20"/>
        </w:rPr>
      </w:pPr>
    </w:p>
    <w:tbl>
      <w:tblPr>
        <w:tblStyle w:val="TableGrid"/>
        <w:tblW w:w="7940" w:type="dxa"/>
        <w:tblInd w:w="-5" w:type="dxa"/>
        <w:tblLayout w:type="fixed"/>
        <w:tblLook w:val="01E0" w:firstRow="1" w:lastRow="1" w:firstColumn="1" w:lastColumn="1" w:noHBand="0" w:noVBand="0"/>
      </w:tblPr>
      <w:tblGrid>
        <w:gridCol w:w="2266"/>
        <w:gridCol w:w="1407"/>
        <w:gridCol w:w="1403"/>
        <w:gridCol w:w="1407"/>
        <w:gridCol w:w="1457"/>
      </w:tblGrid>
      <w:tr w:rsidR="00BD0DBE" w:rsidRPr="00773C7D" w14:paraId="795EB31F" w14:textId="77777777">
        <w:tc>
          <w:tcPr>
            <w:tcW w:w="7940" w:type="dxa"/>
            <w:gridSpan w:val="5"/>
            <w:shd w:val="clear" w:color="auto" w:fill="FFFFFF" w:themeFill="background1"/>
            <w:vAlign w:val="center"/>
          </w:tcPr>
          <w:p w14:paraId="6A9A6103" w14:textId="77777777" w:rsidR="00BD0DBE" w:rsidRPr="00773C7D" w:rsidRDefault="00773C7D">
            <w:pPr>
              <w:widowControl w:val="0"/>
              <w:spacing w:before="0"/>
              <w:jc w:val="center"/>
              <w:rPr>
                <w:rFonts w:cs="Arial"/>
                <w:b/>
                <w:color w:val="0070C0"/>
                <w:sz w:val="18"/>
              </w:rPr>
            </w:pPr>
            <w:r w:rsidRPr="00773C7D">
              <w:rPr>
                <w:rFonts w:cs="Arial"/>
                <w:b/>
                <w:color w:val="0070C0"/>
                <w:sz w:val="18"/>
              </w:rPr>
              <w:t>BusinessRoles/Participants Matrix Table</w:t>
            </w:r>
          </w:p>
          <w:p w14:paraId="3F88ACEC" w14:textId="77777777" w:rsidR="00BD0DBE" w:rsidRPr="00773C7D" w:rsidRDefault="00BD0DBE">
            <w:pPr>
              <w:widowControl w:val="0"/>
              <w:spacing w:before="0"/>
              <w:jc w:val="center"/>
              <w:rPr>
                <w:rFonts w:cs="Arial"/>
                <w:b/>
                <w:color w:val="0070C0"/>
                <w:sz w:val="18"/>
              </w:rPr>
            </w:pPr>
          </w:p>
        </w:tc>
      </w:tr>
      <w:tr w:rsidR="00BD0DBE" w:rsidRPr="00773C7D" w14:paraId="1A413801" w14:textId="77777777">
        <w:tc>
          <w:tcPr>
            <w:tcW w:w="2266" w:type="dxa"/>
            <w:vAlign w:val="center"/>
          </w:tcPr>
          <w:p w14:paraId="410AA0DA" w14:textId="77777777" w:rsidR="00BD0DBE" w:rsidRPr="00773C7D" w:rsidRDefault="00773C7D">
            <w:pPr>
              <w:widowControl w:val="0"/>
              <w:spacing w:before="120" w:after="120"/>
              <w:jc w:val="right"/>
              <w:rPr>
                <w:rFonts w:cs="Arial"/>
                <w:color w:val="0070C0"/>
                <w:sz w:val="18"/>
              </w:rPr>
            </w:pPr>
            <w:r w:rsidRPr="00773C7D">
              <w:rPr>
                <w:rFonts w:cs="Arial"/>
                <w:color w:val="0070C0"/>
                <w:sz w:val="18"/>
              </w:rPr>
              <w:t>Participants</w:t>
            </w:r>
          </w:p>
          <w:p w14:paraId="4FC996F2" w14:textId="77777777" w:rsidR="00BD0DBE" w:rsidRPr="00773C7D" w:rsidRDefault="00773C7D">
            <w:pPr>
              <w:widowControl w:val="0"/>
              <w:spacing w:before="120" w:after="120"/>
              <w:rPr>
                <w:rFonts w:cs="Arial"/>
                <w:color w:val="0070C0"/>
                <w:sz w:val="18"/>
              </w:rPr>
            </w:pPr>
            <w:r w:rsidRPr="00773C7D">
              <w:rPr>
                <w:rFonts w:cs="Arial"/>
                <w:color w:val="0070C0"/>
                <w:sz w:val="18"/>
              </w:rPr>
              <w:t>BusinessRoles</w:t>
            </w:r>
          </w:p>
        </w:tc>
        <w:tc>
          <w:tcPr>
            <w:tcW w:w="1407" w:type="dxa"/>
            <w:shd w:val="clear" w:color="auto" w:fill="D9D9D9" w:themeFill="background1" w:themeFillShade="D9"/>
            <w:vAlign w:val="center"/>
          </w:tcPr>
          <w:p w14:paraId="03B0B442" w14:textId="77777777" w:rsidR="00BD0DBE" w:rsidRPr="00773C7D" w:rsidRDefault="00773C7D">
            <w:pPr>
              <w:widowControl w:val="0"/>
              <w:spacing w:before="0"/>
              <w:jc w:val="center"/>
              <w:rPr>
                <w:rFonts w:cs="Arial"/>
                <w:color w:val="0070C0"/>
                <w:sz w:val="18"/>
              </w:rPr>
            </w:pPr>
            <w:r w:rsidRPr="00773C7D">
              <w:rPr>
                <w:rFonts w:cs="Arial"/>
                <w:color w:val="0070C0"/>
                <w:sz w:val="18"/>
              </w:rPr>
              <w:t>Sale System</w:t>
            </w:r>
          </w:p>
        </w:tc>
        <w:tc>
          <w:tcPr>
            <w:tcW w:w="1403" w:type="dxa"/>
            <w:shd w:val="clear" w:color="auto" w:fill="D9D9D9" w:themeFill="background1" w:themeFillShade="D9"/>
            <w:vAlign w:val="center"/>
          </w:tcPr>
          <w:p w14:paraId="2D00027F" w14:textId="77777777" w:rsidR="00BD0DBE" w:rsidRPr="00773C7D" w:rsidRDefault="00773C7D">
            <w:pPr>
              <w:widowControl w:val="0"/>
              <w:spacing w:before="0"/>
              <w:jc w:val="center"/>
              <w:rPr>
                <w:rFonts w:cs="Arial"/>
                <w:color w:val="0070C0"/>
                <w:sz w:val="18"/>
              </w:rPr>
            </w:pPr>
            <w:r w:rsidRPr="00773C7D">
              <w:rPr>
                <w:rFonts w:cs="Arial"/>
                <w:color w:val="0070C0"/>
                <w:sz w:val="18"/>
              </w:rPr>
              <w:t>POI System</w:t>
            </w:r>
          </w:p>
        </w:tc>
        <w:tc>
          <w:tcPr>
            <w:tcW w:w="1407" w:type="dxa"/>
            <w:shd w:val="clear" w:color="auto" w:fill="D9D9D9" w:themeFill="background1" w:themeFillShade="D9"/>
            <w:vAlign w:val="center"/>
          </w:tcPr>
          <w:p w14:paraId="746C96A7" w14:textId="77777777" w:rsidR="00BD0DBE" w:rsidRPr="00773C7D" w:rsidRDefault="00773C7D">
            <w:pPr>
              <w:widowControl w:val="0"/>
              <w:spacing w:before="0"/>
              <w:jc w:val="center"/>
              <w:rPr>
                <w:rFonts w:cs="Arial"/>
                <w:color w:val="0070C0"/>
                <w:sz w:val="18"/>
              </w:rPr>
            </w:pPr>
            <w:r w:rsidRPr="00773C7D">
              <w:rPr>
                <w:rFonts w:cs="Arial"/>
                <w:color w:val="0070C0"/>
                <w:sz w:val="18"/>
              </w:rPr>
              <w:t>Cardholder</w:t>
            </w:r>
          </w:p>
        </w:tc>
        <w:tc>
          <w:tcPr>
            <w:tcW w:w="1457" w:type="dxa"/>
            <w:shd w:val="clear" w:color="auto" w:fill="D9D9D9" w:themeFill="background1" w:themeFillShade="D9"/>
            <w:vAlign w:val="center"/>
          </w:tcPr>
          <w:p w14:paraId="04DC80AE" w14:textId="77777777" w:rsidR="00BD0DBE" w:rsidRPr="00773C7D" w:rsidRDefault="00773C7D">
            <w:pPr>
              <w:widowControl w:val="0"/>
              <w:spacing w:before="0"/>
              <w:jc w:val="center"/>
              <w:rPr>
                <w:rFonts w:cs="Arial"/>
                <w:color w:val="0070C0"/>
                <w:sz w:val="18"/>
              </w:rPr>
            </w:pPr>
            <w:r w:rsidRPr="00773C7D">
              <w:rPr>
                <w:rFonts w:cs="Arial"/>
                <w:color w:val="0070C0"/>
                <w:sz w:val="18"/>
              </w:rPr>
              <w:t>Acceptor</w:t>
            </w:r>
          </w:p>
        </w:tc>
      </w:tr>
      <w:tr w:rsidR="00BD0DBE" w:rsidRPr="00773C7D" w14:paraId="032ED150" w14:textId="77777777">
        <w:tc>
          <w:tcPr>
            <w:tcW w:w="2266" w:type="dxa"/>
            <w:shd w:val="clear" w:color="auto" w:fill="D9D9D9" w:themeFill="background1" w:themeFillShade="D9"/>
            <w:vAlign w:val="center"/>
          </w:tcPr>
          <w:p w14:paraId="530E38F5" w14:textId="77777777" w:rsidR="00BD0DBE" w:rsidRPr="00773C7D" w:rsidRDefault="00773C7D">
            <w:pPr>
              <w:widowControl w:val="0"/>
              <w:spacing w:before="0"/>
              <w:rPr>
                <w:rFonts w:cs="Arial"/>
                <w:color w:val="0070C0"/>
                <w:sz w:val="18"/>
              </w:rPr>
            </w:pPr>
            <w:r w:rsidRPr="00773C7D">
              <w:rPr>
                <w:rFonts w:cs="Arial"/>
                <w:color w:val="0070C0"/>
                <w:sz w:val="18"/>
              </w:rPr>
              <w:t>Cash Register</w:t>
            </w:r>
          </w:p>
        </w:tc>
        <w:tc>
          <w:tcPr>
            <w:tcW w:w="1407" w:type="dxa"/>
            <w:vAlign w:val="center"/>
          </w:tcPr>
          <w:p w14:paraId="63ABEA7D"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c>
          <w:tcPr>
            <w:tcW w:w="1403" w:type="dxa"/>
            <w:vAlign w:val="center"/>
          </w:tcPr>
          <w:p w14:paraId="554FB54B" w14:textId="77777777" w:rsidR="00BD0DBE" w:rsidRPr="00773C7D" w:rsidRDefault="00BD0DBE">
            <w:pPr>
              <w:widowControl w:val="0"/>
              <w:spacing w:before="0"/>
              <w:jc w:val="center"/>
              <w:rPr>
                <w:rFonts w:cs="Arial"/>
                <w:color w:val="0070C0"/>
                <w:sz w:val="18"/>
              </w:rPr>
            </w:pPr>
          </w:p>
        </w:tc>
        <w:tc>
          <w:tcPr>
            <w:tcW w:w="1407" w:type="dxa"/>
            <w:vAlign w:val="center"/>
          </w:tcPr>
          <w:p w14:paraId="6DEAF00F" w14:textId="77777777" w:rsidR="00BD0DBE" w:rsidRPr="00773C7D" w:rsidRDefault="00BD0DBE">
            <w:pPr>
              <w:widowControl w:val="0"/>
              <w:spacing w:before="0"/>
              <w:jc w:val="center"/>
              <w:rPr>
                <w:rFonts w:cs="Arial"/>
                <w:color w:val="0070C0"/>
                <w:sz w:val="18"/>
              </w:rPr>
            </w:pPr>
          </w:p>
        </w:tc>
        <w:tc>
          <w:tcPr>
            <w:tcW w:w="1457" w:type="dxa"/>
            <w:vAlign w:val="center"/>
          </w:tcPr>
          <w:p w14:paraId="69086C47" w14:textId="77777777" w:rsidR="00BD0DBE" w:rsidRPr="00773C7D" w:rsidRDefault="00BD0DBE">
            <w:pPr>
              <w:widowControl w:val="0"/>
              <w:spacing w:before="0"/>
              <w:jc w:val="center"/>
              <w:rPr>
                <w:rFonts w:cs="Arial"/>
                <w:color w:val="0070C0"/>
                <w:sz w:val="18"/>
              </w:rPr>
            </w:pPr>
          </w:p>
        </w:tc>
      </w:tr>
      <w:tr w:rsidR="00BD0DBE" w:rsidRPr="00773C7D" w14:paraId="5D822832" w14:textId="77777777">
        <w:trPr>
          <w:trHeight w:val="241"/>
        </w:trPr>
        <w:tc>
          <w:tcPr>
            <w:tcW w:w="2266" w:type="dxa"/>
            <w:shd w:val="clear" w:color="auto" w:fill="D9D9D9" w:themeFill="background1" w:themeFillShade="D9"/>
            <w:vAlign w:val="center"/>
          </w:tcPr>
          <w:p w14:paraId="3620A4A8" w14:textId="77777777" w:rsidR="00BD0DBE" w:rsidRPr="00773C7D" w:rsidRDefault="00773C7D">
            <w:pPr>
              <w:widowControl w:val="0"/>
              <w:spacing w:before="0"/>
              <w:rPr>
                <w:rFonts w:cs="Arial"/>
                <w:color w:val="0070C0"/>
                <w:sz w:val="18"/>
              </w:rPr>
            </w:pPr>
            <w:r w:rsidRPr="00773C7D">
              <w:rPr>
                <w:rFonts w:cs="Arial"/>
                <w:color w:val="0070C0"/>
                <w:sz w:val="18"/>
              </w:rPr>
              <w:t>Vending Machine</w:t>
            </w:r>
          </w:p>
        </w:tc>
        <w:tc>
          <w:tcPr>
            <w:tcW w:w="1407" w:type="dxa"/>
            <w:vAlign w:val="center"/>
          </w:tcPr>
          <w:p w14:paraId="1D599C86"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c>
          <w:tcPr>
            <w:tcW w:w="1403" w:type="dxa"/>
            <w:vAlign w:val="center"/>
          </w:tcPr>
          <w:p w14:paraId="11D682D8" w14:textId="77777777" w:rsidR="00BD0DBE" w:rsidRPr="00773C7D" w:rsidRDefault="00BD0DBE">
            <w:pPr>
              <w:widowControl w:val="0"/>
              <w:spacing w:before="0"/>
              <w:jc w:val="center"/>
              <w:rPr>
                <w:rFonts w:cs="Arial"/>
                <w:color w:val="0070C0"/>
                <w:sz w:val="18"/>
              </w:rPr>
            </w:pPr>
          </w:p>
        </w:tc>
        <w:tc>
          <w:tcPr>
            <w:tcW w:w="1407" w:type="dxa"/>
            <w:vAlign w:val="center"/>
          </w:tcPr>
          <w:p w14:paraId="6D665ADA" w14:textId="77777777" w:rsidR="00BD0DBE" w:rsidRPr="00773C7D" w:rsidRDefault="00BD0DBE">
            <w:pPr>
              <w:widowControl w:val="0"/>
              <w:spacing w:before="0"/>
              <w:jc w:val="center"/>
              <w:rPr>
                <w:rFonts w:cs="Arial"/>
                <w:color w:val="0070C0"/>
                <w:sz w:val="18"/>
              </w:rPr>
            </w:pPr>
          </w:p>
        </w:tc>
        <w:tc>
          <w:tcPr>
            <w:tcW w:w="1457" w:type="dxa"/>
            <w:vAlign w:val="center"/>
          </w:tcPr>
          <w:p w14:paraId="0AB85ADB" w14:textId="77777777" w:rsidR="00BD0DBE" w:rsidRPr="00773C7D" w:rsidRDefault="00BD0DBE">
            <w:pPr>
              <w:widowControl w:val="0"/>
              <w:spacing w:before="0"/>
              <w:jc w:val="center"/>
              <w:rPr>
                <w:rFonts w:cs="Arial"/>
                <w:color w:val="0070C0"/>
                <w:sz w:val="18"/>
              </w:rPr>
            </w:pPr>
          </w:p>
        </w:tc>
      </w:tr>
      <w:tr w:rsidR="00BD0DBE" w:rsidRPr="00773C7D" w14:paraId="2BE2198B" w14:textId="77777777">
        <w:trPr>
          <w:trHeight w:val="171"/>
        </w:trPr>
        <w:tc>
          <w:tcPr>
            <w:tcW w:w="2266" w:type="dxa"/>
            <w:shd w:val="clear" w:color="auto" w:fill="D9D9D9" w:themeFill="background1" w:themeFillShade="D9"/>
            <w:vAlign w:val="center"/>
          </w:tcPr>
          <w:p w14:paraId="654CFF8C" w14:textId="77777777" w:rsidR="00BD0DBE" w:rsidRPr="00773C7D" w:rsidRDefault="00773C7D">
            <w:pPr>
              <w:widowControl w:val="0"/>
              <w:spacing w:before="0"/>
              <w:rPr>
                <w:rFonts w:cs="Arial"/>
                <w:color w:val="0070C0"/>
                <w:sz w:val="18"/>
              </w:rPr>
            </w:pPr>
            <w:r w:rsidRPr="00773C7D">
              <w:rPr>
                <w:rFonts w:cs="Arial"/>
                <w:color w:val="0070C0"/>
                <w:sz w:val="18"/>
              </w:rPr>
              <w:t>Sale Server</w:t>
            </w:r>
          </w:p>
        </w:tc>
        <w:tc>
          <w:tcPr>
            <w:tcW w:w="1407" w:type="dxa"/>
            <w:vAlign w:val="center"/>
          </w:tcPr>
          <w:p w14:paraId="55F48197"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c>
          <w:tcPr>
            <w:tcW w:w="1403" w:type="dxa"/>
            <w:vAlign w:val="center"/>
          </w:tcPr>
          <w:p w14:paraId="201C4EA1" w14:textId="77777777" w:rsidR="00BD0DBE" w:rsidRPr="00773C7D" w:rsidRDefault="00BD0DBE">
            <w:pPr>
              <w:widowControl w:val="0"/>
              <w:spacing w:before="0"/>
              <w:jc w:val="center"/>
              <w:rPr>
                <w:rFonts w:cs="Arial"/>
                <w:color w:val="0070C0"/>
                <w:sz w:val="18"/>
              </w:rPr>
            </w:pPr>
          </w:p>
        </w:tc>
        <w:tc>
          <w:tcPr>
            <w:tcW w:w="1407" w:type="dxa"/>
            <w:vAlign w:val="center"/>
          </w:tcPr>
          <w:p w14:paraId="790148FB" w14:textId="77777777" w:rsidR="00BD0DBE" w:rsidRPr="00773C7D" w:rsidRDefault="00BD0DBE">
            <w:pPr>
              <w:widowControl w:val="0"/>
              <w:spacing w:before="0"/>
              <w:jc w:val="center"/>
              <w:rPr>
                <w:rFonts w:cs="Arial"/>
                <w:color w:val="0070C0"/>
                <w:sz w:val="18"/>
              </w:rPr>
            </w:pPr>
          </w:p>
        </w:tc>
        <w:tc>
          <w:tcPr>
            <w:tcW w:w="1457" w:type="dxa"/>
            <w:vAlign w:val="center"/>
          </w:tcPr>
          <w:p w14:paraId="4159C4DD" w14:textId="77777777" w:rsidR="00BD0DBE" w:rsidRPr="00773C7D" w:rsidRDefault="00BD0DBE">
            <w:pPr>
              <w:widowControl w:val="0"/>
              <w:spacing w:before="0"/>
              <w:jc w:val="center"/>
              <w:rPr>
                <w:rFonts w:cs="Arial"/>
                <w:color w:val="0070C0"/>
                <w:sz w:val="18"/>
              </w:rPr>
            </w:pPr>
          </w:p>
        </w:tc>
      </w:tr>
      <w:tr w:rsidR="00BD0DBE" w:rsidRPr="00773C7D" w14:paraId="69493110" w14:textId="77777777">
        <w:trPr>
          <w:trHeight w:val="171"/>
        </w:trPr>
        <w:tc>
          <w:tcPr>
            <w:tcW w:w="2266" w:type="dxa"/>
            <w:shd w:val="clear" w:color="auto" w:fill="D9D9D9" w:themeFill="background1" w:themeFillShade="D9"/>
            <w:vAlign w:val="center"/>
          </w:tcPr>
          <w:p w14:paraId="1BFAB95F" w14:textId="77777777" w:rsidR="00BD0DBE" w:rsidRPr="00773C7D" w:rsidRDefault="00773C7D">
            <w:pPr>
              <w:widowControl w:val="0"/>
              <w:spacing w:before="0"/>
              <w:rPr>
                <w:rFonts w:cs="Arial"/>
                <w:color w:val="0070C0"/>
                <w:sz w:val="18"/>
              </w:rPr>
            </w:pPr>
            <w:r w:rsidRPr="00773C7D">
              <w:rPr>
                <w:rFonts w:cs="Arial"/>
                <w:color w:val="0070C0"/>
                <w:sz w:val="18"/>
              </w:rPr>
              <w:t>POI Terminal</w:t>
            </w:r>
          </w:p>
        </w:tc>
        <w:tc>
          <w:tcPr>
            <w:tcW w:w="1407" w:type="dxa"/>
            <w:vAlign w:val="center"/>
          </w:tcPr>
          <w:p w14:paraId="7CA63D1C" w14:textId="77777777" w:rsidR="00BD0DBE" w:rsidRPr="00773C7D" w:rsidRDefault="00BD0DBE">
            <w:pPr>
              <w:widowControl w:val="0"/>
              <w:spacing w:before="0"/>
              <w:jc w:val="center"/>
              <w:rPr>
                <w:rFonts w:cs="Arial"/>
                <w:color w:val="0070C0"/>
                <w:sz w:val="18"/>
              </w:rPr>
            </w:pPr>
          </w:p>
        </w:tc>
        <w:tc>
          <w:tcPr>
            <w:tcW w:w="1403" w:type="dxa"/>
            <w:vAlign w:val="center"/>
          </w:tcPr>
          <w:p w14:paraId="108365F1"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c>
          <w:tcPr>
            <w:tcW w:w="1407" w:type="dxa"/>
            <w:vAlign w:val="center"/>
          </w:tcPr>
          <w:p w14:paraId="1BEA9150" w14:textId="77777777" w:rsidR="00BD0DBE" w:rsidRPr="00773C7D" w:rsidRDefault="00BD0DBE">
            <w:pPr>
              <w:widowControl w:val="0"/>
              <w:spacing w:before="0"/>
              <w:jc w:val="center"/>
              <w:rPr>
                <w:rFonts w:cs="Arial"/>
                <w:color w:val="0070C0"/>
                <w:sz w:val="18"/>
              </w:rPr>
            </w:pPr>
          </w:p>
        </w:tc>
        <w:tc>
          <w:tcPr>
            <w:tcW w:w="1457" w:type="dxa"/>
            <w:vAlign w:val="center"/>
          </w:tcPr>
          <w:p w14:paraId="10D57DD6" w14:textId="77777777" w:rsidR="00BD0DBE" w:rsidRPr="00773C7D" w:rsidRDefault="00BD0DBE">
            <w:pPr>
              <w:widowControl w:val="0"/>
              <w:spacing w:before="0"/>
              <w:jc w:val="center"/>
              <w:rPr>
                <w:rFonts w:cs="Arial"/>
                <w:color w:val="0070C0"/>
                <w:sz w:val="18"/>
              </w:rPr>
            </w:pPr>
          </w:p>
        </w:tc>
      </w:tr>
      <w:tr w:rsidR="00BD0DBE" w:rsidRPr="00773C7D" w14:paraId="2E3F655E" w14:textId="77777777">
        <w:trPr>
          <w:trHeight w:val="171"/>
        </w:trPr>
        <w:tc>
          <w:tcPr>
            <w:tcW w:w="2266" w:type="dxa"/>
            <w:shd w:val="clear" w:color="auto" w:fill="D9D9D9" w:themeFill="background1" w:themeFillShade="D9"/>
            <w:vAlign w:val="center"/>
          </w:tcPr>
          <w:p w14:paraId="37EC271A" w14:textId="77777777" w:rsidR="00BD0DBE" w:rsidRPr="00773C7D" w:rsidRDefault="00773C7D">
            <w:pPr>
              <w:widowControl w:val="0"/>
              <w:spacing w:before="0"/>
              <w:rPr>
                <w:rFonts w:cs="Arial"/>
                <w:color w:val="0070C0"/>
                <w:sz w:val="18"/>
              </w:rPr>
            </w:pPr>
            <w:r w:rsidRPr="00773C7D">
              <w:rPr>
                <w:rFonts w:cs="Arial"/>
                <w:color w:val="0070C0"/>
                <w:sz w:val="18"/>
              </w:rPr>
              <w:t>POI Terminal and server</w:t>
            </w:r>
          </w:p>
        </w:tc>
        <w:tc>
          <w:tcPr>
            <w:tcW w:w="1407" w:type="dxa"/>
            <w:vAlign w:val="center"/>
          </w:tcPr>
          <w:p w14:paraId="79A4E6AF" w14:textId="77777777" w:rsidR="00BD0DBE" w:rsidRPr="00773C7D" w:rsidRDefault="00BD0DBE">
            <w:pPr>
              <w:widowControl w:val="0"/>
              <w:spacing w:before="0"/>
              <w:jc w:val="center"/>
              <w:rPr>
                <w:rFonts w:cs="Arial"/>
                <w:color w:val="0070C0"/>
                <w:sz w:val="18"/>
              </w:rPr>
            </w:pPr>
          </w:p>
        </w:tc>
        <w:tc>
          <w:tcPr>
            <w:tcW w:w="1403" w:type="dxa"/>
            <w:vAlign w:val="center"/>
          </w:tcPr>
          <w:p w14:paraId="4632CA66"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c>
          <w:tcPr>
            <w:tcW w:w="1407" w:type="dxa"/>
            <w:vAlign w:val="center"/>
          </w:tcPr>
          <w:p w14:paraId="258B8A97" w14:textId="77777777" w:rsidR="00BD0DBE" w:rsidRPr="00773C7D" w:rsidRDefault="00BD0DBE">
            <w:pPr>
              <w:widowControl w:val="0"/>
              <w:spacing w:before="0"/>
              <w:jc w:val="center"/>
              <w:rPr>
                <w:rFonts w:cs="Arial"/>
                <w:color w:val="0070C0"/>
                <w:sz w:val="18"/>
              </w:rPr>
            </w:pPr>
          </w:p>
        </w:tc>
        <w:tc>
          <w:tcPr>
            <w:tcW w:w="1457" w:type="dxa"/>
            <w:vAlign w:val="center"/>
          </w:tcPr>
          <w:p w14:paraId="75508D08" w14:textId="77777777" w:rsidR="00BD0DBE" w:rsidRPr="00773C7D" w:rsidRDefault="00BD0DBE">
            <w:pPr>
              <w:widowControl w:val="0"/>
              <w:spacing w:before="0"/>
              <w:jc w:val="center"/>
              <w:rPr>
                <w:rFonts w:cs="Arial"/>
                <w:color w:val="0070C0"/>
                <w:sz w:val="18"/>
              </w:rPr>
            </w:pPr>
          </w:p>
        </w:tc>
      </w:tr>
      <w:tr w:rsidR="00BD0DBE" w:rsidRPr="00773C7D" w14:paraId="3587CBBA" w14:textId="77777777">
        <w:trPr>
          <w:trHeight w:val="171"/>
        </w:trPr>
        <w:tc>
          <w:tcPr>
            <w:tcW w:w="2266" w:type="dxa"/>
            <w:shd w:val="clear" w:color="auto" w:fill="D9D9D9" w:themeFill="background1" w:themeFillShade="D9"/>
            <w:vAlign w:val="center"/>
          </w:tcPr>
          <w:p w14:paraId="51208B8F" w14:textId="77777777" w:rsidR="00BD0DBE" w:rsidRPr="00773C7D" w:rsidRDefault="00773C7D">
            <w:pPr>
              <w:widowControl w:val="0"/>
              <w:spacing w:before="0"/>
              <w:rPr>
                <w:rFonts w:cs="Arial"/>
                <w:color w:val="0070C0"/>
                <w:sz w:val="18"/>
              </w:rPr>
            </w:pPr>
            <w:r w:rsidRPr="00773C7D">
              <w:rPr>
                <w:rFonts w:cs="Arial"/>
                <w:color w:val="0070C0"/>
                <w:sz w:val="18"/>
              </w:rPr>
              <w:t>Customer</w:t>
            </w:r>
          </w:p>
        </w:tc>
        <w:tc>
          <w:tcPr>
            <w:tcW w:w="1407" w:type="dxa"/>
            <w:vAlign w:val="center"/>
          </w:tcPr>
          <w:p w14:paraId="6896C091" w14:textId="77777777" w:rsidR="00BD0DBE" w:rsidRPr="00773C7D" w:rsidRDefault="00BD0DBE">
            <w:pPr>
              <w:widowControl w:val="0"/>
              <w:spacing w:before="0"/>
              <w:jc w:val="center"/>
              <w:rPr>
                <w:rFonts w:cs="Arial"/>
                <w:color w:val="0070C0"/>
                <w:sz w:val="18"/>
              </w:rPr>
            </w:pPr>
          </w:p>
        </w:tc>
        <w:tc>
          <w:tcPr>
            <w:tcW w:w="1403" w:type="dxa"/>
            <w:vAlign w:val="center"/>
          </w:tcPr>
          <w:p w14:paraId="7A666FC9" w14:textId="77777777" w:rsidR="00BD0DBE" w:rsidRPr="00773C7D" w:rsidRDefault="00BD0DBE">
            <w:pPr>
              <w:widowControl w:val="0"/>
              <w:spacing w:before="0"/>
              <w:jc w:val="center"/>
              <w:rPr>
                <w:rFonts w:cs="Arial"/>
                <w:color w:val="0070C0"/>
                <w:sz w:val="18"/>
              </w:rPr>
            </w:pPr>
          </w:p>
        </w:tc>
        <w:tc>
          <w:tcPr>
            <w:tcW w:w="1407" w:type="dxa"/>
            <w:vAlign w:val="center"/>
          </w:tcPr>
          <w:p w14:paraId="46DB6E8D"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c>
          <w:tcPr>
            <w:tcW w:w="1457" w:type="dxa"/>
            <w:vAlign w:val="center"/>
          </w:tcPr>
          <w:p w14:paraId="6B2CECDD" w14:textId="77777777" w:rsidR="00BD0DBE" w:rsidRPr="00773C7D" w:rsidRDefault="00BD0DBE">
            <w:pPr>
              <w:widowControl w:val="0"/>
              <w:spacing w:before="0"/>
              <w:jc w:val="center"/>
              <w:rPr>
                <w:rFonts w:cs="Arial"/>
                <w:color w:val="0070C0"/>
                <w:sz w:val="18"/>
              </w:rPr>
            </w:pPr>
          </w:p>
        </w:tc>
      </w:tr>
      <w:tr w:rsidR="00BD0DBE" w:rsidRPr="00773C7D" w14:paraId="406295D6" w14:textId="77777777">
        <w:trPr>
          <w:trHeight w:val="171"/>
        </w:trPr>
        <w:tc>
          <w:tcPr>
            <w:tcW w:w="2266" w:type="dxa"/>
            <w:shd w:val="clear" w:color="auto" w:fill="D9D9D9" w:themeFill="background1" w:themeFillShade="D9"/>
            <w:vAlign w:val="center"/>
          </w:tcPr>
          <w:p w14:paraId="359F78B6" w14:textId="77777777" w:rsidR="00BD0DBE" w:rsidRPr="00773C7D" w:rsidRDefault="00773C7D">
            <w:pPr>
              <w:widowControl w:val="0"/>
              <w:spacing w:before="0"/>
              <w:rPr>
                <w:rFonts w:cs="Arial"/>
                <w:color w:val="0070C0"/>
                <w:sz w:val="18"/>
              </w:rPr>
            </w:pPr>
            <w:r w:rsidRPr="00773C7D">
              <w:rPr>
                <w:rFonts w:cs="Arial"/>
                <w:color w:val="0070C0"/>
                <w:sz w:val="18"/>
              </w:rPr>
              <w:t>Merchant</w:t>
            </w:r>
          </w:p>
        </w:tc>
        <w:tc>
          <w:tcPr>
            <w:tcW w:w="1407" w:type="dxa"/>
            <w:vAlign w:val="center"/>
          </w:tcPr>
          <w:p w14:paraId="41E6A54D" w14:textId="77777777" w:rsidR="00BD0DBE" w:rsidRPr="00773C7D" w:rsidRDefault="00BD0DBE">
            <w:pPr>
              <w:widowControl w:val="0"/>
              <w:spacing w:before="0"/>
              <w:jc w:val="center"/>
              <w:rPr>
                <w:rFonts w:cs="Arial"/>
                <w:color w:val="0070C0"/>
                <w:sz w:val="18"/>
              </w:rPr>
            </w:pPr>
          </w:p>
        </w:tc>
        <w:tc>
          <w:tcPr>
            <w:tcW w:w="1403" w:type="dxa"/>
            <w:vAlign w:val="center"/>
          </w:tcPr>
          <w:p w14:paraId="486043E1" w14:textId="77777777" w:rsidR="00BD0DBE" w:rsidRPr="00773C7D" w:rsidRDefault="00BD0DBE">
            <w:pPr>
              <w:widowControl w:val="0"/>
              <w:spacing w:before="0"/>
              <w:jc w:val="center"/>
              <w:rPr>
                <w:rFonts w:cs="Arial"/>
                <w:color w:val="0070C0"/>
                <w:sz w:val="18"/>
              </w:rPr>
            </w:pPr>
          </w:p>
        </w:tc>
        <w:tc>
          <w:tcPr>
            <w:tcW w:w="1407" w:type="dxa"/>
            <w:vAlign w:val="center"/>
          </w:tcPr>
          <w:p w14:paraId="3018DE77" w14:textId="77777777" w:rsidR="00BD0DBE" w:rsidRPr="00773C7D" w:rsidRDefault="00BD0DBE">
            <w:pPr>
              <w:widowControl w:val="0"/>
              <w:spacing w:before="0"/>
              <w:jc w:val="center"/>
              <w:rPr>
                <w:rFonts w:cs="Arial"/>
                <w:color w:val="0070C0"/>
                <w:sz w:val="18"/>
              </w:rPr>
            </w:pPr>
          </w:p>
        </w:tc>
        <w:tc>
          <w:tcPr>
            <w:tcW w:w="1457" w:type="dxa"/>
            <w:vAlign w:val="center"/>
          </w:tcPr>
          <w:p w14:paraId="451B38E5"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r>
      <w:tr w:rsidR="00BD0DBE" w:rsidRPr="00773C7D" w14:paraId="2068BADF" w14:textId="77777777">
        <w:trPr>
          <w:trHeight w:val="171"/>
        </w:trPr>
        <w:tc>
          <w:tcPr>
            <w:tcW w:w="2266" w:type="dxa"/>
            <w:shd w:val="clear" w:color="auto" w:fill="D9D9D9" w:themeFill="background1" w:themeFillShade="D9"/>
            <w:vAlign w:val="center"/>
          </w:tcPr>
          <w:p w14:paraId="211B1B1F" w14:textId="77777777" w:rsidR="00BD0DBE" w:rsidRPr="00773C7D" w:rsidRDefault="00773C7D">
            <w:pPr>
              <w:widowControl w:val="0"/>
              <w:spacing w:before="0"/>
              <w:rPr>
                <w:rFonts w:cs="Arial"/>
                <w:color w:val="0070C0"/>
                <w:sz w:val="18"/>
              </w:rPr>
            </w:pPr>
            <w:r w:rsidRPr="00773C7D">
              <w:rPr>
                <w:rFonts w:cs="Arial"/>
                <w:color w:val="0070C0"/>
                <w:sz w:val="18"/>
              </w:rPr>
              <w:t>Merchant agent</w:t>
            </w:r>
          </w:p>
        </w:tc>
        <w:tc>
          <w:tcPr>
            <w:tcW w:w="1407" w:type="dxa"/>
            <w:vAlign w:val="center"/>
          </w:tcPr>
          <w:p w14:paraId="27EC28B7" w14:textId="77777777" w:rsidR="00BD0DBE" w:rsidRPr="00773C7D" w:rsidRDefault="00BD0DBE">
            <w:pPr>
              <w:widowControl w:val="0"/>
              <w:spacing w:before="0"/>
              <w:jc w:val="center"/>
              <w:rPr>
                <w:rFonts w:cs="Arial"/>
                <w:color w:val="0070C0"/>
                <w:sz w:val="18"/>
              </w:rPr>
            </w:pPr>
          </w:p>
        </w:tc>
        <w:tc>
          <w:tcPr>
            <w:tcW w:w="1403" w:type="dxa"/>
            <w:vAlign w:val="center"/>
          </w:tcPr>
          <w:p w14:paraId="29E2ADA7" w14:textId="77777777" w:rsidR="00BD0DBE" w:rsidRPr="00773C7D" w:rsidRDefault="00BD0DBE">
            <w:pPr>
              <w:widowControl w:val="0"/>
              <w:spacing w:before="0"/>
              <w:jc w:val="center"/>
              <w:rPr>
                <w:rFonts w:cs="Arial"/>
                <w:color w:val="0070C0"/>
                <w:sz w:val="18"/>
              </w:rPr>
            </w:pPr>
          </w:p>
        </w:tc>
        <w:tc>
          <w:tcPr>
            <w:tcW w:w="1407" w:type="dxa"/>
            <w:vAlign w:val="center"/>
          </w:tcPr>
          <w:p w14:paraId="782CA9D8" w14:textId="77777777" w:rsidR="00BD0DBE" w:rsidRPr="00773C7D" w:rsidRDefault="00BD0DBE">
            <w:pPr>
              <w:widowControl w:val="0"/>
              <w:spacing w:before="0"/>
              <w:jc w:val="center"/>
              <w:rPr>
                <w:rFonts w:cs="Arial"/>
                <w:color w:val="0070C0"/>
                <w:sz w:val="18"/>
              </w:rPr>
            </w:pPr>
          </w:p>
        </w:tc>
        <w:tc>
          <w:tcPr>
            <w:tcW w:w="1457" w:type="dxa"/>
            <w:vAlign w:val="center"/>
          </w:tcPr>
          <w:p w14:paraId="647CBCED"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r>
      <w:tr w:rsidR="00BD0DBE" w:rsidRPr="00773C7D" w14:paraId="1572538A" w14:textId="77777777">
        <w:trPr>
          <w:trHeight w:val="185"/>
        </w:trPr>
        <w:tc>
          <w:tcPr>
            <w:tcW w:w="2266" w:type="dxa"/>
            <w:shd w:val="clear" w:color="auto" w:fill="D9D9D9" w:themeFill="background1" w:themeFillShade="D9"/>
            <w:vAlign w:val="center"/>
          </w:tcPr>
          <w:p w14:paraId="6CD5D0A1" w14:textId="77777777" w:rsidR="00BD0DBE" w:rsidRPr="00773C7D" w:rsidRDefault="00773C7D">
            <w:pPr>
              <w:widowControl w:val="0"/>
              <w:spacing w:before="0"/>
              <w:rPr>
                <w:rFonts w:cs="Arial"/>
                <w:color w:val="0070C0"/>
                <w:sz w:val="18"/>
              </w:rPr>
            </w:pPr>
            <w:r w:rsidRPr="00773C7D">
              <w:rPr>
                <w:rFonts w:cs="Arial"/>
                <w:color w:val="0070C0"/>
                <w:sz w:val="18"/>
              </w:rPr>
              <w:t>Cashier</w:t>
            </w:r>
          </w:p>
        </w:tc>
        <w:tc>
          <w:tcPr>
            <w:tcW w:w="1407" w:type="dxa"/>
            <w:vAlign w:val="center"/>
          </w:tcPr>
          <w:p w14:paraId="61B1A599" w14:textId="77777777" w:rsidR="00BD0DBE" w:rsidRPr="00773C7D" w:rsidRDefault="00BD0DBE">
            <w:pPr>
              <w:widowControl w:val="0"/>
              <w:spacing w:before="0"/>
              <w:jc w:val="center"/>
              <w:rPr>
                <w:rFonts w:cs="Arial"/>
                <w:color w:val="0070C0"/>
                <w:sz w:val="18"/>
              </w:rPr>
            </w:pPr>
          </w:p>
        </w:tc>
        <w:tc>
          <w:tcPr>
            <w:tcW w:w="1403" w:type="dxa"/>
            <w:vAlign w:val="center"/>
          </w:tcPr>
          <w:p w14:paraId="772ADB2F" w14:textId="77777777" w:rsidR="00BD0DBE" w:rsidRPr="00773C7D" w:rsidRDefault="00BD0DBE">
            <w:pPr>
              <w:widowControl w:val="0"/>
              <w:spacing w:before="0"/>
              <w:jc w:val="center"/>
              <w:rPr>
                <w:rFonts w:cs="Arial"/>
                <w:color w:val="0070C0"/>
                <w:sz w:val="18"/>
              </w:rPr>
            </w:pPr>
          </w:p>
        </w:tc>
        <w:tc>
          <w:tcPr>
            <w:tcW w:w="1407" w:type="dxa"/>
            <w:vAlign w:val="center"/>
          </w:tcPr>
          <w:p w14:paraId="42279CE6" w14:textId="77777777" w:rsidR="00BD0DBE" w:rsidRPr="00773C7D" w:rsidRDefault="00BD0DBE">
            <w:pPr>
              <w:widowControl w:val="0"/>
              <w:spacing w:before="0"/>
              <w:jc w:val="center"/>
              <w:rPr>
                <w:rFonts w:cs="Arial"/>
                <w:color w:val="0070C0"/>
                <w:sz w:val="18"/>
              </w:rPr>
            </w:pPr>
          </w:p>
        </w:tc>
        <w:tc>
          <w:tcPr>
            <w:tcW w:w="1457" w:type="dxa"/>
            <w:vAlign w:val="center"/>
          </w:tcPr>
          <w:p w14:paraId="04BB0318"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r>
      <w:tr w:rsidR="00BD0DBE" w:rsidRPr="00773C7D" w14:paraId="19A077ED" w14:textId="77777777">
        <w:trPr>
          <w:trHeight w:val="185"/>
        </w:trPr>
        <w:tc>
          <w:tcPr>
            <w:tcW w:w="2266" w:type="dxa"/>
            <w:shd w:val="clear" w:color="auto" w:fill="D9D9D9" w:themeFill="background1" w:themeFillShade="D9"/>
            <w:vAlign w:val="center"/>
          </w:tcPr>
          <w:p w14:paraId="5DFB81DD" w14:textId="77777777" w:rsidR="00BD0DBE" w:rsidRPr="00773C7D" w:rsidRDefault="00773C7D">
            <w:pPr>
              <w:widowControl w:val="0"/>
              <w:spacing w:before="0"/>
              <w:rPr>
                <w:rFonts w:cs="Arial"/>
                <w:color w:val="0070C0"/>
                <w:sz w:val="18"/>
              </w:rPr>
            </w:pPr>
            <w:r w:rsidRPr="00773C7D">
              <w:rPr>
                <w:rFonts w:cs="Arial"/>
                <w:color w:val="0070C0"/>
                <w:sz w:val="18"/>
              </w:rPr>
              <w:t>Supervisor</w:t>
            </w:r>
          </w:p>
        </w:tc>
        <w:tc>
          <w:tcPr>
            <w:tcW w:w="1407" w:type="dxa"/>
            <w:vAlign w:val="center"/>
          </w:tcPr>
          <w:p w14:paraId="14B1E5FC" w14:textId="77777777" w:rsidR="00BD0DBE" w:rsidRPr="00773C7D" w:rsidRDefault="00BD0DBE">
            <w:pPr>
              <w:widowControl w:val="0"/>
              <w:spacing w:before="0"/>
              <w:jc w:val="center"/>
              <w:rPr>
                <w:rFonts w:cs="Arial"/>
                <w:color w:val="0070C0"/>
                <w:sz w:val="18"/>
              </w:rPr>
            </w:pPr>
          </w:p>
        </w:tc>
        <w:tc>
          <w:tcPr>
            <w:tcW w:w="1403" w:type="dxa"/>
            <w:vAlign w:val="center"/>
          </w:tcPr>
          <w:p w14:paraId="07D0C134" w14:textId="77777777" w:rsidR="00BD0DBE" w:rsidRPr="00773C7D" w:rsidRDefault="00BD0DBE">
            <w:pPr>
              <w:widowControl w:val="0"/>
              <w:spacing w:before="0"/>
              <w:jc w:val="center"/>
              <w:rPr>
                <w:rFonts w:cs="Arial"/>
                <w:color w:val="0070C0"/>
                <w:sz w:val="18"/>
              </w:rPr>
            </w:pPr>
          </w:p>
        </w:tc>
        <w:tc>
          <w:tcPr>
            <w:tcW w:w="1407" w:type="dxa"/>
            <w:vAlign w:val="center"/>
          </w:tcPr>
          <w:p w14:paraId="6E909465" w14:textId="77777777" w:rsidR="00BD0DBE" w:rsidRPr="00773C7D" w:rsidRDefault="00BD0DBE">
            <w:pPr>
              <w:widowControl w:val="0"/>
              <w:spacing w:before="0"/>
              <w:jc w:val="center"/>
              <w:rPr>
                <w:rFonts w:cs="Arial"/>
                <w:color w:val="0070C0"/>
                <w:sz w:val="18"/>
              </w:rPr>
            </w:pPr>
          </w:p>
        </w:tc>
        <w:tc>
          <w:tcPr>
            <w:tcW w:w="1457" w:type="dxa"/>
            <w:vAlign w:val="center"/>
          </w:tcPr>
          <w:p w14:paraId="3B99E2D9" w14:textId="77777777" w:rsidR="00BD0DBE" w:rsidRPr="00773C7D" w:rsidRDefault="00773C7D">
            <w:pPr>
              <w:widowControl w:val="0"/>
              <w:spacing w:before="0"/>
              <w:jc w:val="center"/>
              <w:rPr>
                <w:rFonts w:cs="Arial"/>
                <w:color w:val="0070C0"/>
                <w:sz w:val="18"/>
              </w:rPr>
            </w:pPr>
            <w:r w:rsidRPr="00773C7D">
              <w:rPr>
                <w:rFonts w:cs="Arial"/>
                <w:color w:val="0070C0"/>
                <w:sz w:val="18"/>
              </w:rPr>
              <w:t>X</w:t>
            </w:r>
          </w:p>
        </w:tc>
      </w:tr>
    </w:tbl>
    <w:p w14:paraId="3C257173" w14:textId="77777777" w:rsidR="00BD0DBE" w:rsidRPr="00773C7D" w:rsidRDefault="00BD0DBE">
      <w:pPr>
        <w:spacing w:before="120"/>
        <w:jc w:val="both"/>
        <w:rPr>
          <w:rFonts w:ascii="TimesNewRomanPSMT" w:hAnsi="TimesNewRomanPSMT" w:cs="TimesNewRomanPSMT"/>
          <w:color w:val="000000"/>
          <w:sz w:val="20"/>
        </w:rPr>
      </w:pPr>
    </w:p>
    <w:p w14:paraId="037E2505" w14:textId="77777777" w:rsidR="00BD0DBE" w:rsidRPr="00773C7D" w:rsidRDefault="00773C7D">
      <w:pPr>
        <w:pStyle w:val="Heading1"/>
      </w:pPr>
      <w:bookmarkStart w:id="159" w:name="__RefHeading___Toc4548_3891292485"/>
      <w:bookmarkStart w:id="160" w:name="_Ref373494120"/>
      <w:bookmarkStart w:id="161" w:name="_Toc531954112"/>
      <w:bookmarkStart w:id="162" w:name="_Toc192176850"/>
      <w:bookmarkEnd w:id="159"/>
      <w:r w:rsidRPr="00773C7D">
        <w:lastRenderedPageBreak/>
        <w:t>BusinessProcess Description</w:t>
      </w:r>
      <w:bookmarkEnd w:id="160"/>
      <w:bookmarkEnd w:id="161"/>
      <w:bookmarkEnd w:id="162"/>
    </w:p>
    <w:p w14:paraId="195ED4EF" w14:textId="77777777" w:rsidR="00BD0DBE" w:rsidRPr="00773C7D" w:rsidRDefault="00773C7D">
      <w:pPr>
        <w:pStyle w:val="Heading2"/>
      </w:pPr>
      <w:bookmarkStart w:id="163" w:name="__RefHeading___Toc4550_3891292485"/>
      <w:bookmarkStart w:id="164" w:name="_Toc531954113"/>
      <w:bookmarkStart w:id="165" w:name="_Toc192176851"/>
      <w:bookmarkStart w:id="166" w:name="_Toc183937453"/>
      <w:bookmarkEnd w:id="163"/>
      <w:r w:rsidRPr="00773C7D">
        <w:t>BusinessProcess</w:t>
      </w:r>
      <w:bookmarkEnd w:id="164"/>
      <w:bookmarkEnd w:id="165"/>
      <w:r w:rsidRPr="00773C7D">
        <w:t xml:space="preserve"> </w:t>
      </w:r>
      <w:bookmarkEnd w:id="166"/>
    </w:p>
    <w:p w14:paraId="661B9D6E" w14:textId="77777777" w:rsidR="00BD0DBE" w:rsidRPr="00773C7D" w:rsidRDefault="00BD0DBE">
      <w:pPr>
        <w:spacing w:before="20"/>
        <w:jc w:val="both"/>
        <w:rPr>
          <w:rFonts w:cs="Arial"/>
          <w:sz w:val="18"/>
          <w:szCs w:val="18"/>
        </w:rPr>
      </w:pPr>
    </w:p>
    <w:p w14:paraId="4C735F2D" w14:textId="77777777" w:rsidR="00BD0DBE" w:rsidRPr="00773C7D" w:rsidRDefault="00773C7D">
      <w:pPr>
        <w:spacing w:before="20"/>
        <w:jc w:val="both"/>
        <w:rPr>
          <w:rFonts w:cs="Arial"/>
          <w:sz w:val="20"/>
        </w:rPr>
      </w:pPr>
      <w:r w:rsidRPr="00773C7D">
        <w:rPr>
          <w:rFonts w:cs="Arial"/>
          <w:sz w:val="20"/>
        </w:rPr>
        <w:t xml:space="preserve">BusinessProcesses are grouped according to: </w:t>
      </w:r>
    </w:p>
    <w:p w14:paraId="01170F81" w14:textId="77777777" w:rsidR="00BD0DBE" w:rsidRPr="00773C7D" w:rsidRDefault="00773C7D">
      <w:pPr>
        <w:pStyle w:val="ListParagraph"/>
        <w:numPr>
          <w:ilvl w:val="0"/>
          <w:numId w:val="16"/>
        </w:numPr>
        <w:spacing w:before="20"/>
        <w:jc w:val="both"/>
        <w:rPr>
          <w:rFonts w:cs="Arial"/>
          <w:sz w:val="20"/>
        </w:rPr>
      </w:pPr>
      <w:r w:rsidRPr="00773C7D">
        <w:rPr>
          <w:rFonts w:cs="Arial"/>
          <w:sz w:val="20"/>
        </w:rPr>
        <w:t xml:space="preserve">Financial Services, allowing the customer to complete financial transactions (payment, loyalty, ...) on the POI System, </w:t>
      </w:r>
    </w:p>
    <w:p w14:paraId="6CBA6648" w14:textId="77777777" w:rsidR="00BD0DBE" w:rsidRPr="00773C7D" w:rsidRDefault="00773C7D">
      <w:pPr>
        <w:pStyle w:val="ListParagraph"/>
        <w:numPr>
          <w:ilvl w:val="0"/>
          <w:numId w:val="16"/>
        </w:numPr>
        <w:spacing w:before="20"/>
        <w:jc w:val="both"/>
        <w:rPr>
          <w:rFonts w:cs="Arial"/>
          <w:sz w:val="20"/>
        </w:rPr>
      </w:pPr>
      <w:r w:rsidRPr="00773C7D">
        <w:rPr>
          <w:rFonts w:cs="Arial"/>
          <w:sz w:val="20"/>
        </w:rPr>
        <w:t xml:space="preserve">Administrative Services, allowing the Merchant or the Cashier to execute administrative tasks. </w:t>
      </w:r>
    </w:p>
    <w:p w14:paraId="45F2CE9E" w14:textId="77777777" w:rsidR="00BD0DBE" w:rsidRPr="00773C7D" w:rsidRDefault="00773C7D">
      <w:pPr>
        <w:pStyle w:val="ListParagraph"/>
        <w:numPr>
          <w:ilvl w:val="0"/>
          <w:numId w:val="16"/>
        </w:numPr>
        <w:spacing w:before="20"/>
        <w:jc w:val="both"/>
        <w:rPr>
          <w:rFonts w:cs="Arial"/>
          <w:sz w:val="20"/>
        </w:rPr>
      </w:pPr>
      <w:r w:rsidRPr="00773C7D">
        <w:rPr>
          <w:rFonts w:cs="Arial"/>
          <w:sz w:val="20"/>
        </w:rPr>
        <w:t>System Services, allowing any party to reject or abort previously sent orders, to require and obtain message status, or to deal with events,</w:t>
      </w:r>
    </w:p>
    <w:p w14:paraId="0EED6F86" w14:textId="77777777" w:rsidR="00BD0DBE" w:rsidRPr="00773C7D" w:rsidRDefault="00773C7D">
      <w:pPr>
        <w:pStyle w:val="ListParagraph"/>
        <w:numPr>
          <w:ilvl w:val="0"/>
          <w:numId w:val="16"/>
        </w:numPr>
        <w:spacing w:before="20"/>
        <w:jc w:val="both"/>
        <w:rPr>
          <w:rFonts w:cs="Arial"/>
          <w:sz w:val="20"/>
        </w:rPr>
      </w:pPr>
      <w:r w:rsidRPr="00773C7D">
        <w:rPr>
          <w:rFonts w:cs="Arial"/>
          <w:sz w:val="20"/>
        </w:rPr>
        <w:t xml:space="preserve">Device Management, covering the interaction between Sale System and POI System peripherals. </w:t>
      </w:r>
      <w:r w:rsidRPr="00773C7D">
        <w:rPr>
          <w:rFonts w:cs="Arial"/>
          <w:sz w:val="20"/>
        </w:rPr>
        <w:br/>
      </w:r>
    </w:p>
    <w:p w14:paraId="45DC1F47" w14:textId="77777777" w:rsidR="00BD0DBE" w:rsidRPr="00773C7D" w:rsidRDefault="00BD0DBE">
      <w:pPr>
        <w:spacing w:before="0"/>
        <w:rPr>
          <w:b/>
          <w:sz w:val="14"/>
          <w:szCs w:val="10"/>
        </w:rPr>
      </w:pPr>
    </w:p>
    <w:p w14:paraId="28A8B818" w14:textId="77777777" w:rsidR="00BD0DBE" w:rsidRPr="00773C7D" w:rsidRDefault="00773C7D">
      <w:pPr>
        <w:pStyle w:val="Heading3"/>
      </w:pPr>
      <w:bookmarkStart w:id="167" w:name="__RefHeading___Toc4552_3891292485"/>
      <w:bookmarkStart w:id="168" w:name="_Toc531954114"/>
      <w:bookmarkStart w:id="169" w:name="_Toc192176852"/>
      <w:bookmarkEnd w:id="167"/>
      <w:r w:rsidRPr="00773C7D">
        <w:t>BusinessProcess Diagram: Financial Services</w:t>
      </w:r>
      <w:bookmarkEnd w:id="168"/>
      <w:bookmarkEnd w:id="169"/>
    </w:p>
    <w:p w14:paraId="6BAB2744" w14:textId="77777777" w:rsidR="00BD0DBE" w:rsidRPr="00773C7D" w:rsidRDefault="00BD0DBE">
      <w:pPr>
        <w:rPr>
          <w:sz w:val="18"/>
          <w:szCs w:val="14"/>
        </w:rPr>
      </w:pPr>
    </w:p>
    <w:p w14:paraId="200E3E89" w14:textId="77777777" w:rsidR="00BD0DBE" w:rsidRPr="00773C7D" w:rsidRDefault="00773C7D">
      <w:pPr>
        <w:rPr>
          <w:rFonts w:cs="Arial"/>
          <w:sz w:val="20"/>
        </w:rPr>
      </w:pPr>
      <w:r w:rsidRPr="00773C7D">
        <w:rPr>
          <w:rFonts w:cs="Arial"/>
          <w:sz w:val="20"/>
        </w:rPr>
        <w:t xml:space="preserve">Financial services include the following processes: </w:t>
      </w:r>
    </w:p>
    <w:p w14:paraId="5D81D7B9" w14:textId="6A46798E" w:rsidR="00BD0DBE" w:rsidRPr="00773C7D" w:rsidRDefault="00773C7D">
      <w:pPr>
        <w:jc w:val="center"/>
      </w:pPr>
      <w:r w:rsidRPr="00773C7D">
        <w:pict w14:anchorId="65A62E91">
          <v:rect id="_x0000_tole_rId12" o:spid="_x0000_s1141" style="position:absolute;left:0;text-align:left;margin-left:.05pt;margin-top:.05pt;width:50pt;height:50pt;z-index:251641856;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3C5C55" w:rsidRPr="00773C7D">
        <w:drawing>
          <wp:inline distT="0" distB="0" distL="0" distR="0" wp14:anchorId="0781EA01" wp14:editId="1DFADF37">
            <wp:extent cx="2143125" cy="3190875"/>
            <wp:effectExtent l="0" t="0" r="0" b="0"/>
            <wp:docPr id="6" name="ole_rI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le_rId12"/>
                    <pic:cNvPicPr>
                      <a:picLocks noChangeAspect="1" noChangeArrowheads="1"/>
                    </pic:cNvPicPr>
                  </pic:nvPicPr>
                  <pic:blipFill>
                    <a:blip r:embed="rId23"/>
                    <a:stretch>
                      <a:fillRect/>
                    </a:stretch>
                  </pic:blipFill>
                  <pic:spPr bwMode="auto">
                    <a:xfrm>
                      <a:off x="0" y="0"/>
                      <a:ext cx="2143125" cy="3190875"/>
                    </a:xfrm>
                    <a:prstGeom prst="rect">
                      <a:avLst/>
                    </a:prstGeom>
                    <a:noFill/>
                  </pic:spPr>
                </pic:pic>
              </a:graphicData>
            </a:graphic>
          </wp:inline>
        </w:drawing>
      </w:r>
    </w:p>
    <w:p w14:paraId="593DB8C2" w14:textId="77777777" w:rsidR="00BD0DBE" w:rsidRPr="00773C7D" w:rsidRDefault="00773C7D">
      <w:pPr>
        <w:pStyle w:val="FigureCaution"/>
        <w:rPr>
          <w:sz w:val="14"/>
          <w:szCs w:val="10"/>
        </w:rPr>
      </w:pPr>
      <w:bookmarkStart w:id="170" w:name="_Toc161000286_Copie_1"/>
      <w:bookmarkStart w:id="171" w:name="_Toc184204102"/>
      <w:r w:rsidRPr="00773C7D">
        <w:t xml:space="preserve">Figure </w:t>
      </w:r>
      <w:r w:rsidRPr="00773C7D">
        <w:fldChar w:fldCharType="begin"/>
      </w:r>
      <w:r w:rsidRPr="00773C7D">
        <w:instrText xml:space="preserve"> SEQ Figure \* ARABIC </w:instrText>
      </w:r>
      <w:r w:rsidRPr="00773C7D">
        <w:fldChar w:fldCharType="separate"/>
      </w:r>
      <w:r w:rsidRPr="00773C7D">
        <w:t>3</w:t>
      </w:r>
      <w:r w:rsidRPr="00773C7D">
        <w:fldChar w:fldCharType="end"/>
      </w:r>
      <w:r w:rsidRPr="00773C7D">
        <w:t>: BusinessProcess Diagram - Financial Services</w:t>
      </w:r>
      <w:bookmarkEnd w:id="170"/>
      <w:bookmarkEnd w:id="171"/>
    </w:p>
    <w:p w14:paraId="2FE5E18A" w14:textId="77777777" w:rsidR="00BD0DBE" w:rsidRPr="00773C7D" w:rsidRDefault="00773C7D">
      <w:pPr>
        <w:rPr>
          <w:sz w:val="20"/>
        </w:rPr>
      </w:pPr>
      <w:r w:rsidRPr="00773C7D">
        <w:rPr>
          <w:rFonts w:cs="Arial"/>
          <w:sz w:val="20"/>
        </w:rPr>
        <w:t>Financial Services:</w:t>
      </w:r>
    </w:p>
    <w:p w14:paraId="210A36AA" w14:textId="77777777" w:rsidR="00BD0DBE" w:rsidRPr="00773C7D" w:rsidRDefault="00773C7D">
      <w:pPr>
        <w:pStyle w:val="ListParagraph"/>
        <w:numPr>
          <w:ilvl w:val="0"/>
          <w:numId w:val="9"/>
        </w:numPr>
        <w:rPr>
          <w:rFonts w:cs="Arial"/>
          <w:sz w:val="20"/>
        </w:rPr>
      </w:pPr>
      <w:r w:rsidRPr="00773C7D">
        <w:rPr>
          <w:rFonts w:cs="Arial"/>
          <w:i/>
          <w:sz w:val="20"/>
        </w:rPr>
        <w:t>Definition</w:t>
      </w:r>
      <w:r w:rsidRPr="00773C7D">
        <w:rPr>
          <w:rFonts w:cs="Arial"/>
          <w:sz w:val="20"/>
        </w:rPr>
        <w:t xml:space="preserve">: Services to the Cardholder delivered through the POI System and/or the Sale System. </w:t>
      </w:r>
      <w:r w:rsidRPr="00773C7D">
        <w:rPr>
          <w:rFonts w:cs="Arial"/>
          <w:sz w:val="20"/>
        </w:rPr>
        <w:br/>
      </w:r>
    </w:p>
    <w:p w14:paraId="1FDFCED5" w14:textId="77777777" w:rsidR="00BD0DBE" w:rsidRPr="00773C7D" w:rsidRDefault="00773C7D">
      <w:pPr>
        <w:pStyle w:val="ListParagraph"/>
        <w:numPr>
          <w:ilvl w:val="0"/>
          <w:numId w:val="9"/>
        </w:numPr>
        <w:rPr>
          <w:rFonts w:cs="Arial"/>
          <w:sz w:val="20"/>
        </w:rPr>
      </w:pPr>
      <w:r w:rsidRPr="00773C7D">
        <w:rPr>
          <w:rFonts w:cs="Arial"/>
          <w:i/>
          <w:sz w:val="20"/>
        </w:rPr>
        <w:t>Trigger</w:t>
      </w:r>
      <w:r w:rsidRPr="00773C7D">
        <w:rPr>
          <w:rFonts w:cs="Arial"/>
          <w:sz w:val="20"/>
        </w:rPr>
        <w:t xml:space="preserve">: The process is triggered by the Cashier or other Business Roles relating to the Sale System. </w:t>
      </w:r>
      <w:r w:rsidRPr="00773C7D">
        <w:rPr>
          <w:rFonts w:cs="Arial"/>
          <w:sz w:val="20"/>
        </w:rPr>
        <w:br/>
      </w:r>
    </w:p>
    <w:p w14:paraId="680E8842" w14:textId="77777777" w:rsidR="00BD0DBE" w:rsidRPr="00773C7D" w:rsidRDefault="00773C7D">
      <w:pPr>
        <w:pStyle w:val="ListParagraph"/>
        <w:numPr>
          <w:ilvl w:val="0"/>
          <w:numId w:val="9"/>
        </w:numPr>
        <w:rPr>
          <w:rFonts w:cs="Arial"/>
          <w:sz w:val="20"/>
        </w:rPr>
      </w:pPr>
      <w:r w:rsidRPr="00773C7D">
        <w:rPr>
          <w:rFonts w:cs="Arial"/>
          <w:i/>
          <w:sz w:val="20"/>
        </w:rPr>
        <w:t>Pre-conditions</w:t>
      </w:r>
      <w:r w:rsidRPr="00773C7D">
        <w:rPr>
          <w:rFonts w:cs="Arial"/>
          <w:sz w:val="20"/>
        </w:rPr>
        <w:t xml:space="preserve">: Connection is established between the Sale System and the POI System. </w:t>
      </w:r>
      <w:r w:rsidRPr="00773C7D">
        <w:rPr>
          <w:rFonts w:cs="Arial"/>
          <w:sz w:val="20"/>
        </w:rPr>
        <w:br/>
      </w:r>
    </w:p>
    <w:p w14:paraId="108E45BD" w14:textId="77777777" w:rsidR="00BD0DBE" w:rsidRPr="00773C7D" w:rsidRDefault="00773C7D">
      <w:pPr>
        <w:pStyle w:val="ListParagraph"/>
        <w:numPr>
          <w:ilvl w:val="0"/>
          <w:numId w:val="9"/>
        </w:numPr>
        <w:rPr>
          <w:rFonts w:cs="Arial"/>
          <w:sz w:val="20"/>
        </w:rPr>
      </w:pPr>
      <w:r w:rsidRPr="00773C7D">
        <w:rPr>
          <w:rFonts w:cs="Arial"/>
          <w:i/>
          <w:sz w:val="20"/>
        </w:rPr>
        <w:t>Post-conditions</w:t>
      </w:r>
      <w:r w:rsidRPr="00773C7D">
        <w:rPr>
          <w:rFonts w:cs="Arial"/>
          <w:sz w:val="20"/>
        </w:rPr>
        <w:t xml:space="preserve">: Information is returned to the Sale System. </w:t>
      </w:r>
      <w:r w:rsidRPr="00773C7D">
        <w:rPr>
          <w:rFonts w:cs="Arial"/>
          <w:sz w:val="20"/>
        </w:rPr>
        <w:br/>
      </w:r>
    </w:p>
    <w:p w14:paraId="3D161D81" w14:textId="77777777" w:rsidR="00BD0DBE" w:rsidRPr="00773C7D" w:rsidRDefault="00773C7D">
      <w:pPr>
        <w:pStyle w:val="ListParagraph"/>
        <w:numPr>
          <w:ilvl w:val="0"/>
          <w:numId w:val="9"/>
        </w:numPr>
        <w:rPr>
          <w:rFonts w:cs="Arial"/>
          <w:i/>
          <w:sz w:val="20"/>
        </w:rPr>
      </w:pPr>
      <w:r w:rsidRPr="00773C7D">
        <w:rPr>
          <w:rFonts w:cs="Arial"/>
          <w:i/>
          <w:sz w:val="20"/>
        </w:rPr>
        <w:t xml:space="preserve">Business Roles: </w:t>
      </w:r>
      <w:r w:rsidRPr="00773C7D">
        <w:rPr>
          <w:rFonts w:cs="Arial"/>
          <w:sz w:val="20"/>
        </w:rPr>
        <w:t xml:space="preserve">Cash Register, Vending Machine, Sale Server, POI Terminal, POI Terminal and Server, Customer, Merchant, Merchant Agent, Cashier, Supervisor </w:t>
      </w:r>
      <w:r w:rsidRPr="00773C7D">
        <w:rPr>
          <w:rFonts w:cs="Arial"/>
          <w:sz w:val="20"/>
        </w:rPr>
        <w:br/>
      </w:r>
    </w:p>
    <w:p w14:paraId="1476C066" w14:textId="77777777" w:rsidR="00BD0DBE" w:rsidRPr="00773C7D" w:rsidRDefault="00773C7D">
      <w:pPr>
        <w:pStyle w:val="ListParagraph"/>
        <w:numPr>
          <w:ilvl w:val="0"/>
          <w:numId w:val="9"/>
        </w:numPr>
      </w:pPr>
      <w:r w:rsidRPr="00773C7D">
        <w:rPr>
          <w:rFonts w:cs="Arial"/>
          <w:i/>
          <w:sz w:val="20"/>
        </w:rPr>
        <w:t>Participants:</w:t>
      </w:r>
      <w:r w:rsidRPr="00773C7D">
        <w:rPr>
          <w:rFonts w:cs="Arial"/>
          <w:sz w:val="20"/>
        </w:rPr>
        <w:t xml:space="preserve"> Sale System, POI System, Cardholder, Acceptor </w:t>
      </w:r>
      <w:r w:rsidRPr="00773C7D">
        <w:rPr>
          <w:rFonts w:cs="Arial"/>
          <w:sz w:val="20"/>
        </w:rPr>
        <w:br/>
      </w:r>
    </w:p>
    <w:p w14:paraId="2ABFB710" w14:textId="77777777" w:rsidR="00BD0DBE" w:rsidRPr="00773C7D" w:rsidRDefault="00773C7D">
      <w:pPr>
        <w:pStyle w:val="Heading3"/>
      </w:pPr>
      <w:bookmarkStart w:id="172" w:name="__RefHeading___Toc4554_3891292485"/>
      <w:bookmarkStart w:id="173" w:name="_Toc531954115"/>
      <w:bookmarkStart w:id="174" w:name="_Toc192176853"/>
      <w:bookmarkEnd w:id="172"/>
      <w:r w:rsidRPr="00773C7D">
        <w:lastRenderedPageBreak/>
        <w:t>BusinessProcess Diagram: Administrative Services</w:t>
      </w:r>
      <w:bookmarkEnd w:id="173"/>
      <w:bookmarkEnd w:id="174"/>
      <w:r w:rsidRPr="00773C7D">
        <w:br/>
      </w:r>
    </w:p>
    <w:p w14:paraId="17DEA886" w14:textId="77777777" w:rsidR="00BD0DBE" w:rsidRPr="00773C7D" w:rsidRDefault="00773C7D">
      <w:pPr>
        <w:pStyle w:val="Caption"/>
      </w:pPr>
      <w:r w:rsidRPr="00773C7D">
        <w:drawing>
          <wp:inline distT="0" distB="0" distL="0" distR="0" wp14:anchorId="3C51FE76" wp14:editId="309BBCE9">
            <wp:extent cx="3625850" cy="3371850"/>
            <wp:effectExtent l="0" t="0" r="0" b="0"/>
            <wp:docPr id="7" name="ole_rId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le_rId18"/>
                    <pic:cNvPicPr>
                      <a:picLocks noChangeAspect="1" noChangeArrowheads="1"/>
                    </pic:cNvPicPr>
                  </pic:nvPicPr>
                  <pic:blipFill>
                    <a:blip r:embed="rId24"/>
                    <a:stretch>
                      <a:fillRect/>
                    </a:stretch>
                  </pic:blipFill>
                  <pic:spPr bwMode="auto">
                    <a:xfrm>
                      <a:off x="0" y="0"/>
                      <a:ext cx="3625850" cy="3371850"/>
                    </a:xfrm>
                    <a:prstGeom prst="rect">
                      <a:avLst/>
                    </a:prstGeom>
                    <a:noFill/>
                  </pic:spPr>
                </pic:pic>
              </a:graphicData>
            </a:graphic>
          </wp:inline>
        </w:drawing>
      </w:r>
    </w:p>
    <w:p w14:paraId="53F3C9A3" w14:textId="77777777" w:rsidR="00BD0DBE" w:rsidRPr="00773C7D" w:rsidRDefault="00773C7D">
      <w:pPr>
        <w:pStyle w:val="FigureCaution"/>
      </w:pPr>
      <w:bookmarkStart w:id="175" w:name="_Toc161000287"/>
      <w:bookmarkStart w:id="176" w:name="_Toc184204103"/>
      <w:r w:rsidRPr="00773C7D">
        <w:t xml:space="preserve">Figure </w:t>
      </w:r>
      <w:r w:rsidRPr="00773C7D">
        <w:fldChar w:fldCharType="begin"/>
      </w:r>
      <w:r w:rsidRPr="00773C7D">
        <w:instrText xml:space="preserve"> SEQ Figure \* ARABIC </w:instrText>
      </w:r>
      <w:r w:rsidRPr="00773C7D">
        <w:fldChar w:fldCharType="separate"/>
      </w:r>
      <w:r w:rsidRPr="00773C7D">
        <w:t>4</w:t>
      </w:r>
      <w:r w:rsidRPr="00773C7D">
        <w:fldChar w:fldCharType="end"/>
      </w:r>
      <w:r w:rsidRPr="00773C7D">
        <w:t>: BusinessProcess Diagram - Administrative Services</w:t>
      </w:r>
      <w:bookmarkEnd w:id="175"/>
      <w:bookmarkEnd w:id="176"/>
    </w:p>
    <w:p w14:paraId="4A8B4B74" w14:textId="77777777" w:rsidR="00BD0DBE" w:rsidRPr="00773C7D" w:rsidRDefault="00BD0DBE">
      <w:pPr>
        <w:rPr>
          <w:rFonts w:cs="Arial"/>
          <w:sz w:val="20"/>
        </w:rPr>
      </w:pPr>
    </w:p>
    <w:p w14:paraId="5CDA87CA" w14:textId="77777777" w:rsidR="00BD0DBE" w:rsidRPr="00773C7D" w:rsidRDefault="00773C7D">
      <w:pPr>
        <w:rPr>
          <w:rFonts w:cs="Arial"/>
          <w:sz w:val="20"/>
        </w:rPr>
      </w:pPr>
      <w:r w:rsidRPr="00773C7D">
        <w:rPr>
          <w:rFonts w:cs="Arial"/>
          <w:sz w:val="20"/>
        </w:rPr>
        <w:t>Administrative Services:</w:t>
      </w:r>
    </w:p>
    <w:p w14:paraId="46984ABE" w14:textId="77777777" w:rsidR="00BD0DBE" w:rsidRPr="00773C7D" w:rsidRDefault="00773C7D">
      <w:pPr>
        <w:pStyle w:val="ListParagraph"/>
        <w:numPr>
          <w:ilvl w:val="0"/>
          <w:numId w:val="9"/>
        </w:numPr>
        <w:rPr>
          <w:rFonts w:cs="Arial"/>
          <w:sz w:val="20"/>
        </w:rPr>
      </w:pPr>
      <w:r w:rsidRPr="00773C7D">
        <w:rPr>
          <w:rFonts w:cs="Arial"/>
          <w:i/>
          <w:sz w:val="20"/>
        </w:rPr>
        <w:t>Definition</w:t>
      </w:r>
      <w:r w:rsidRPr="00773C7D">
        <w:rPr>
          <w:rFonts w:cs="Arial"/>
          <w:sz w:val="20"/>
        </w:rPr>
        <w:t>: The process allows non-payment interactions between the Sale System and the POI.</w:t>
      </w:r>
      <w:r w:rsidRPr="00773C7D">
        <w:rPr>
          <w:rFonts w:cs="Arial"/>
          <w:sz w:val="20"/>
        </w:rPr>
        <w:br/>
      </w:r>
    </w:p>
    <w:p w14:paraId="5B782640" w14:textId="77777777" w:rsidR="00BD0DBE" w:rsidRPr="00773C7D" w:rsidRDefault="00773C7D">
      <w:pPr>
        <w:pStyle w:val="ListParagraph"/>
        <w:numPr>
          <w:ilvl w:val="0"/>
          <w:numId w:val="9"/>
        </w:numPr>
        <w:rPr>
          <w:rFonts w:cs="Arial"/>
          <w:sz w:val="20"/>
        </w:rPr>
      </w:pPr>
      <w:r w:rsidRPr="00773C7D">
        <w:rPr>
          <w:rFonts w:cs="Arial"/>
          <w:i/>
          <w:sz w:val="20"/>
        </w:rPr>
        <w:t>Trigger</w:t>
      </w:r>
      <w:r w:rsidRPr="00773C7D">
        <w:rPr>
          <w:rFonts w:cs="Arial"/>
          <w:sz w:val="20"/>
        </w:rPr>
        <w:t xml:space="preserve">: Action coming from the Sale System or the POI System. This action can be triggered by the Cashier, or other Business Roles, or an operator or automatically. </w:t>
      </w:r>
      <w:r w:rsidRPr="00773C7D">
        <w:rPr>
          <w:rFonts w:cs="Arial"/>
          <w:sz w:val="20"/>
        </w:rPr>
        <w:br/>
      </w:r>
    </w:p>
    <w:p w14:paraId="2B604D2D" w14:textId="77777777" w:rsidR="00BD0DBE" w:rsidRPr="00773C7D" w:rsidRDefault="00773C7D">
      <w:pPr>
        <w:pStyle w:val="ListParagraph"/>
        <w:numPr>
          <w:ilvl w:val="0"/>
          <w:numId w:val="9"/>
        </w:numPr>
        <w:rPr>
          <w:rFonts w:cs="Arial"/>
          <w:sz w:val="20"/>
        </w:rPr>
      </w:pPr>
      <w:r w:rsidRPr="00773C7D">
        <w:rPr>
          <w:rFonts w:cs="Arial"/>
          <w:i/>
          <w:sz w:val="20"/>
        </w:rPr>
        <w:t>Pre-conditions</w:t>
      </w:r>
      <w:r w:rsidRPr="00773C7D">
        <w:rPr>
          <w:rFonts w:cs="Arial"/>
          <w:sz w:val="20"/>
        </w:rPr>
        <w:t xml:space="preserve">: The process is needed at system boot and shut down. In addition, Administrative services may be required at any time. </w:t>
      </w:r>
      <w:r w:rsidRPr="00773C7D">
        <w:rPr>
          <w:rFonts w:cs="Arial"/>
          <w:sz w:val="20"/>
        </w:rPr>
        <w:br/>
      </w:r>
    </w:p>
    <w:p w14:paraId="287D8EB7" w14:textId="77777777" w:rsidR="00BD0DBE" w:rsidRPr="00773C7D" w:rsidRDefault="00773C7D">
      <w:pPr>
        <w:pStyle w:val="ListParagraph"/>
        <w:numPr>
          <w:ilvl w:val="0"/>
          <w:numId w:val="9"/>
        </w:numPr>
        <w:rPr>
          <w:rFonts w:cs="Arial"/>
          <w:sz w:val="20"/>
        </w:rPr>
      </w:pPr>
      <w:r w:rsidRPr="00773C7D">
        <w:rPr>
          <w:rFonts w:cs="Arial"/>
          <w:i/>
          <w:sz w:val="20"/>
        </w:rPr>
        <w:t>Post-conditions</w:t>
      </w:r>
      <w:r w:rsidRPr="00773C7D">
        <w:rPr>
          <w:rFonts w:cs="Arial"/>
          <w:sz w:val="20"/>
        </w:rPr>
        <w:t>: Administrative services send back a status to the entity that triggered them.</w:t>
      </w:r>
      <w:r w:rsidRPr="00773C7D">
        <w:rPr>
          <w:rFonts w:cs="Arial"/>
          <w:sz w:val="20"/>
        </w:rPr>
        <w:br/>
      </w:r>
    </w:p>
    <w:p w14:paraId="73D8D460" w14:textId="77777777" w:rsidR="00BD0DBE" w:rsidRPr="00773C7D" w:rsidRDefault="00773C7D">
      <w:pPr>
        <w:pStyle w:val="ListParagraph"/>
        <w:numPr>
          <w:ilvl w:val="0"/>
          <w:numId w:val="9"/>
        </w:numPr>
        <w:rPr>
          <w:rFonts w:cs="Arial"/>
          <w:i/>
          <w:sz w:val="20"/>
        </w:rPr>
      </w:pPr>
      <w:r w:rsidRPr="00773C7D">
        <w:rPr>
          <w:rFonts w:cs="Arial"/>
          <w:i/>
          <w:sz w:val="20"/>
        </w:rPr>
        <w:t>Business Roles:</w:t>
      </w:r>
      <w:r w:rsidRPr="00773C7D">
        <w:rPr>
          <w:rFonts w:cs="Arial"/>
          <w:sz w:val="20"/>
        </w:rPr>
        <w:t xml:space="preserve"> Cash Register, Vending Machine, Sale Server, POI Terminal, POI Terminal and Server, Merchant, merchant Agent, Cashier, Supervisor</w:t>
      </w:r>
      <w:r w:rsidRPr="00773C7D">
        <w:rPr>
          <w:rFonts w:cs="Arial"/>
          <w:sz w:val="20"/>
        </w:rPr>
        <w:br/>
      </w:r>
    </w:p>
    <w:p w14:paraId="6058552B" w14:textId="77777777" w:rsidR="00BD0DBE" w:rsidRPr="00773C7D" w:rsidRDefault="00773C7D">
      <w:pPr>
        <w:pStyle w:val="ListParagraph"/>
        <w:numPr>
          <w:ilvl w:val="0"/>
          <w:numId w:val="9"/>
        </w:numPr>
        <w:rPr>
          <w:rFonts w:cs="Arial"/>
          <w:sz w:val="20"/>
        </w:rPr>
      </w:pPr>
      <w:r w:rsidRPr="00773C7D">
        <w:rPr>
          <w:rFonts w:cs="Arial"/>
          <w:i/>
          <w:sz w:val="20"/>
        </w:rPr>
        <w:t>Participants</w:t>
      </w:r>
      <w:r w:rsidRPr="00773C7D">
        <w:rPr>
          <w:rFonts w:cs="Arial"/>
          <w:sz w:val="20"/>
        </w:rPr>
        <w:t>: Sale System, POI System, Acceptor</w:t>
      </w:r>
    </w:p>
    <w:p w14:paraId="37C83AD9" w14:textId="77777777" w:rsidR="00BD0DBE" w:rsidRPr="00773C7D" w:rsidRDefault="00BD0DBE">
      <w:pPr>
        <w:jc w:val="both"/>
        <w:rPr>
          <w:rFonts w:cs="Arial"/>
          <w:sz w:val="18"/>
        </w:rPr>
      </w:pPr>
    </w:p>
    <w:p w14:paraId="178663B6" w14:textId="77777777" w:rsidR="00BD0DBE" w:rsidRPr="00773C7D" w:rsidRDefault="00773C7D">
      <w:pPr>
        <w:pStyle w:val="Heading3"/>
      </w:pPr>
      <w:bookmarkStart w:id="177" w:name="__RefHeading___Toc4556_3891292485"/>
      <w:bookmarkStart w:id="178" w:name="_Toc531954116"/>
      <w:bookmarkStart w:id="179" w:name="_Toc192176854"/>
      <w:bookmarkEnd w:id="177"/>
      <w:r w:rsidRPr="00773C7D">
        <w:lastRenderedPageBreak/>
        <w:t>BusinessProcess Diagram: System Services</w:t>
      </w:r>
      <w:bookmarkEnd w:id="178"/>
      <w:bookmarkEnd w:id="179"/>
      <w:r w:rsidRPr="00773C7D">
        <w:br w:type="textWrapping" w:clear="all"/>
      </w:r>
    </w:p>
    <w:p w14:paraId="19ABFE88" w14:textId="77777777" w:rsidR="00BD0DBE" w:rsidRPr="00773C7D" w:rsidRDefault="00773C7D">
      <w:pPr>
        <w:jc w:val="center"/>
      </w:pPr>
      <w:r w:rsidRPr="00773C7D">
        <w:drawing>
          <wp:inline distT="0" distB="0" distL="0" distR="0" wp14:anchorId="61AB161A" wp14:editId="7B7BCD04">
            <wp:extent cx="1828800" cy="3365500"/>
            <wp:effectExtent l="0" t="0" r="0" b="0"/>
            <wp:docPr id="8" name="ole_rI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le_rId20"/>
                    <pic:cNvPicPr>
                      <a:picLocks noChangeAspect="1" noChangeArrowheads="1"/>
                    </pic:cNvPicPr>
                  </pic:nvPicPr>
                  <pic:blipFill>
                    <a:blip r:embed="rId25"/>
                    <a:stretch>
                      <a:fillRect/>
                    </a:stretch>
                  </pic:blipFill>
                  <pic:spPr bwMode="auto">
                    <a:xfrm>
                      <a:off x="0" y="0"/>
                      <a:ext cx="1828800" cy="3365500"/>
                    </a:xfrm>
                    <a:prstGeom prst="rect">
                      <a:avLst/>
                    </a:prstGeom>
                    <a:noFill/>
                  </pic:spPr>
                </pic:pic>
              </a:graphicData>
            </a:graphic>
          </wp:inline>
        </w:drawing>
      </w:r>
    </w:p>
    <w:p w14:paraId="765070D5" w14:textId="77777777" w:rsidR="00BD0DBE" w:rsidRPr="00773C7D" w:rsidRDefault="00773C7D">
      <w:pPr>
        <w:pStyle w:val="FigureCaution"/>
        <w:rPr>
          <w:sz w:val="26"/>
        </w:rPr>
      </w:pPr>
      <w:bookmarkStart w:id="180" w:name="_Toc161000288"/>
      <w:bookmarkStart w:id="181" w:name="_Toc184204104"/>
      <w:r w:rsidRPr="00773C7D">
        <w:t xml:space="preserve">Figure </w:t>
      </w:r>
      <w:r w:rsidRPr="00773C7D">
        <w:fldChar w:fldCharType="begin"/>
      </w:r>
      <w:r w:rsidRPr="00773C7D">
        <w:instrText xml:space="preserve"> SEQ Figure \* ARABIC </w:instrText>
      </w:r>
      <w:r w:rsidRPr="00773C7D">
        <w:fldChar w:fldCharType="separate"/>
      </w:r>
      <w:r w:rsidRPr="00773C7D">
        <w:t>5</w:t>
      </w:r>
      <w:r w:rsidRPr="00773C7D">
        <w:fldChar w:fldCharType="end"/>
      </w:r>
      <w:r w:rsidRPr="00773C7D">
        <w:t>: BusinessProcess Diagram – System Services</w:t>
      </w:r>
      <w:bookmarkEnd w:id="180"/>
      <w:bookmarkEnd w:id="181"/>
    </w:p>
    <w:p w14:paraId="07059BE2" w14:textId="77777777" w:rsidR="00BD0DBE" w:rsidRPr="00773C7D" w:rsidRDefault="00BD0DBE">
      <w:pPr>
        <w:rPr>
          <w:rFonts w:cs="Arial"/>
          <w:sz w:val="20"/>
        </w:rPr>
      </w:pPr>
    </w:p>
    <w:p w14:paraId="7D39F45B" w14:textId="77777777" w:rsidR="00BD0DBE" w:rsidRPr="00773C7D" w:rsidRDefault="00773C7D">
      <w:pPr>
        <w:rPr>
          <w:rFonts w:cs="Arial"/>
          <w:sz w:val="20"/>
        </w:rPr>
      </w:pPr>
      <w:r w:rsidRPr="00773C7D">
        <w:rPr>
          <w:rFonts w:cs="Arial"/>
          <w:sz w:val="20"/>
        </w:rPr>
        <w:t>System Services:</w:t>
      </w:r>
    </w:p>
    <w:p w14:paraId="33603D4C" w14:textId="77777777" w:rsidR="00BD0DBE" w:rsidRPr="00773C7D" w:rsidRDefault="00773C7D">
      <w:pPr>
        <w:pStyle w:val="ListParagraph"/>
        <w:numPr>
          <w:ilvl w:val="0"/>
          <w:numId w:val="9"/>
        </w:numPr>
        <w:rPr>
          <w:rFonts w:cs="Arial"/>
          <w:sz w:val="20"/>
        </w:rPr>
      </w:pPr>
      <w:r w:rsidRPr="00773C7D">
        <w:rPr>
          <w:rFonts w:cs="Arial"/>
          <w:i/>
          <w:sz w:val="20"/>
        </w:rPr>
        <w:t>Definition</w:t>
      </w:r>
      <w:r w:rsidRPr="00773C7D">
        <w:rPr>
          <w:rFonts w:cs="Arial"/>
          <w:sz w:val="20"/>
        </w:rPr>
        <w:t xml:space="preserve">: System Services allow each party to reject or abort an action that had been launched previously, to obtain message status and to deal with events. </w:t>
      </w:r>
      <w:r w:rsidRPr="00773C7D">
        <w:rPr>
          <w:rFonts w:cs="Arial"/>
          <w:sz w:val="20"/>
        </w:rPr>
        <w:br/>
      </w:r>
    </w:p>
    <w:p w14:paraId="0E1C585E" w14:textId="77777777" w:rsidR="00BD0DBE" w:rsidRPr="00773C7D" w:rsidRDefault="00773C7D">
      <w:pPr>
        <w:pStyle w:val="ListParagraph"/>
        <w:numPr>
          <w:ilvl w:val="0"/>
          <w:numId w:val="9"/>
        </w:numPr>
        <w:rPr>
          <w:rFonts w:cs="Arial"/>
          <w:sz w:val="20"/>
        </w:rPr>
      </w:pPr>
      <w:r w:rsidRPr="00773C7D">
        <w:rPr>
          <w:rFonts w:cs="Arial"/>
          <w:i/>
          <w:sz w:val="20"/>
        </w:rPr>
        <w:t>Trigger</w:t>
      </w:r>
      <w:r w:rsidRPr="00773C7D">
        <w:rPr>
          <w:rFonts w:cs="Arial"/>
          <w:sz w:val="20"/>
        </w:rPr>
        <w:t>: Another process (financial, administrative or device management) may be running on the Sale System or the POI System. This action can be triggered by the Cashier, or other Business Roles, or an operator or automatically.</w:t>
      </w:r>
    </w:p>
    <w:p w14:paraId="7076B3C3" w14:textId="77777777" w:rsidR="00BD0DBE" w:rsidRPr="00773C7D" w:rsidRDefault="00BD0DBE">
      <w:pPr>
        <w:pStyle w:val="ListParagraph"/>
        <w:ind w:left="360"/>
        <w:rPr>
          <w:rFonts w:cs="Arial"/>
          <w:sz w:val="20"/>
        </w:rPr>
      </w:pPr>
    </w:p>
    <w:p w14:paraId="14DB20BA" w14:textId="77777777" w:rsidR="00BD0DBE" w:rsidRPr="00773C7D" w:rsidRDefault="00773C7D">
      <w:pPr>
        <w:pStyle w:val="ListParagraph"/>
        <w:numPr>
          <w:ilvl w:val="0"/>
          <w:numId w:val="9"/>
        </w:numPr>
        <w:rPr>
          <w:rFonts w:cs="Arial"/>
          <w:sz w:val="20"/>
        </w:rPr>
      </w:pPr>
      <w:r w:rsidRPr="00773C7D">
        <w:rPr>
          <w:rFonts w:cs="Arial"/>
          <w:i/>
          <w:sz w:val="20"/>
        </w:rPr>
        <w:t>Pre-conditions</w:t>
      </w:r>
      <w:r w:rsidRPr="00773C7D">
        <w:rPr>
          <w:rFonts w:cs="Arial"/>
          <w:sz w:val="20"/>
        </w:rPr>
        <w:t xml:space="preserve">: The Sale System and the POI System need to be up and operative. </w:t>
      </w:r>
      <w:r w:rsidRPr="00773C7D">
        <w:rPr>
          <w:rFonts w:cs="Arial"/>
          <w:sz w:val="20"/>
        </w:rPr>
        <w:br/>
      </w:r>
    </w:p>
    <w:p w14:paraId="35832DCD" w14:textId="77777777" w:rsidR="00BD0DBE" w:rsidRPr="00773C7D" w:rsidRDefault="00773C7D">
      <w:pPr>
        <w:pStyle w:val="ListParagraph"/>
        <w:numPr>
          <w:ilvl w:val="0"/>
          <w:numId w:val="9"/>
        </w:numPr>
        <w:rPr>
          <w:rFonts w:cs="Arial"/>
          <w:sz w:val="20"/>
        </w:rPr>
      </w:pPr>
      <w:r w:rsidRPr="00773C7D">
        <w:rPr>
          <w:rFonts w:cs="Arial"/>
          <w:i/>
          <w:sz w:val="20"/>
        </w:rPr>
        <w:t>Post-conditions</w:t>
      </w:r>
      <w:r w:rsidRPr="00773C7D">
        <w:rPr>
          <w:rFonts w:cs="Arial"/>
          <w:sz w:val="20"/>
        </w:rPr>
        <w:t xml:space="preserve">: None. </w:t>
      </w:r>
      <w:r w:rsidRPr="00773C7D">
        <w:rPr>
          <w:rFonts w:cs="Arial"/>
          <w:sz w:val="20"/>
        </w:rPr>
        <w:br/>
      </w:r>
    </w:p>
    <w:p w14:paraId="0480EE17" w14:textId="77777777" w:rsidR="00BD0DBE" w:rsidRPr="00773C7D" w:rsidRDefault="00773C7D">
      <w:pPr>
        <w:pStyle w:val="ListParagraph"/>
        <w:numPr>
          <w:ilvl w:val="0"/>
          <w:numId w:val="9"/>
        </w:numPr>
        <w:rPr>
          <w:rFonts w:cs="Arial"/>
          <w:i/>
          <w:sz w:val="20"/>
        </w:rPr>
      </w:pPr>
      <w:r w:rsidRPr="00773C7D">
        <w:rPr>
          <w:rFonts w:cs="Arial"/>
          <w:i/>
          <w:sz w:val="20"/>
        </w:rPr>
        <w:t>Business Roles:</w:t>
      </w:r>
      <w:r w:rsidRPr="00773C7D">
        <w:rPr>
          <w:rFonts w:cs="Arial"/>
          <w:sz w:val="20"/>
        </w:rPr>
        <w:t xml:space="preserve"> Cash Register,</w:t>
      </w:r>
      <w:r w:rsidRPr="00773C7D">
        <w:rPr>
          <w:rFonts w:cs="Arial"/>
          <w:i/>
          <w:sz w:val="20"/>
        </w:rPr>
        <w:t xml:space="preserve"> </w:t>
      </w:r>
      <w:r w:rsidRPr="00773C7D">
        <w:rPr>
          <w:rFonts w:cs="Arial"/>
          <w:sz w:val="20"/>
        </w:rPr>
        <w:t>Vending Machine, Sale Server, POI Terminal, POI Terminal and Server</w:t>
      </w:r>
      <w:r w:rsidRPr="00773C7D">
        <w:rPr>
          <w:rFonts w:cs="Arial"/>
          <w:sz w:val="20"/>
        </w:rPr>
        <w:br/>
      </w:r>
    </w:p>
    <w:p w14:paraId="613A88F3" w14:textId="77777777" w:rsidR="00BD0DBE" w:rsidRPr="00773C7D" w:rsidRDefault="00773C7D">
      <w:pPr>
        <w:pStyle w:val="ListParagraph"/>
        <w:numPr>
          <w:ilvl w:val="0"/>
          <w:numId w:val="9"/>
        </w:numPr>
        <w:rPr>
          <w:rFonts w:cs="Arial"/>
          <w:sz w:val="20"/>
        </w:rPr>
      </w:pPr>
      <w:r w:rsidRPr="00773C7D">
        <w:rPr>
          <w:rFonts w:cs="Arial"/>
          <w:i/>
          <w:sz w:val="20"/>
        </w:rPr>
        <w:t xml:space="preserve">Participants: </w:t>
      </w:r>
      <w:r w:rsidRPr="00773C7D">
        <w:rPr>
          <w:rFonts w:cs="Arial"/>
          <w:sz w:val="20"/>
        </w:rPr>
        <w:t>POI System, Sale System</w:t>
      </w:r>
      <w:r w:rsidRPr="00773C7D">
        <w:rPr>
          <w:rFonts w:cs="Arial"/>
          <w:sz w:val="20"/>
        </w:rPr>
        <w:br/>
      </w:r>
    </w:p>
    <w:p w14:paraId="1DA4ACA5" w14:textId="77777777" w:rsidR="00BD0DBE" w:rsidRPr="00773C7D" w:rsidRDefault="00BD0DBE">
      <w:pPr>
        <w:spacing w:before="20"/>
        <w:jc w:val="both"/>
        <w:rPr>
          <w:rFonts w:cs="Arial"/>
          <w:sz w:val="20"/>
        </w:rPr>
      </w:pPr>
    </w:p>
    <w:p w14:paraId="517FEBAA" w14:textId="77777777" w:rsidR="00BD0DBE" w:rsidRPr="00773C7D" w:rsidRDefault="00773C7D">
      <w:pPr>
        <w:pStyle w:val="Heading3"/>
      </w:pPr>
      <w:bookmarkStart w:id="182" w:name="__RefHeading___Toc4558_3891292485"/>
      <w:bookmarkStart w:id="183" w:name="_Toc531954117"/>
      <w:bookmarkStart w:id="184" w:name="_Toc192176855"/>
      <w:bookmarkEnd w:id="182"/>
      <w:r w:rsidRPr="00773C7D">
        <w:lastRenderedPageBreak/>
        <w:t>BusinessProcess Diagram: Device Management</w:t>
      </w:r>
      <w:bookmarkEnd w:id="183"/>
      <w:bookmarkEnd w:id="184"/>
      <w:r w:rsidRPr="00773C7D">
        <w:br w:type="textWrapping" w:clear="all"/>
      </w:r>
    </w:p>
    <w:p w14:paraId="6C25AEC3" w14:textId="77777777" w:rsidR="00773C7D" w:rsidRDefault="00773C7D">
      <w:pPr>
        <w:pStyle w:val="FigureCaution"/>
      </w:pPr>
      <w:bookmarkStart w:id="185" w:name="_Toc161000289"/>
      <w:bookmarkStart w:id="186" w:name="_Toc184204105"/>
      <w:r>
        <w:rPr>
          <w:noProof/>
        </w:rPr>
        <w:drawing>
          <wp:inline distT="0" distB="0" distL="0" distR="0" wp14:anchorId="0A5CDD9E" wp14:editId="27AEB869">
            <wp:extent cx="2933333" cy="5514286"/>
            <wp:effectExtent l="0" t="0" r="635" b="0"/>
            <wp:docPr id="225362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62152" name=""/>
                    <pic:cNvPicPr/>
                  </pic:nvPicPr>
                  <pic:blipFill>
                    <a:blip r:embed="rId26"/>
                    <a:stretch>
                      <a:fillRect/>
                    </a:stretch>
                  </pic:blipFill>
                  <pic:spPr>
                    <a:xfrm>
                      <a:off x="0" y="0"/>
                      <a:ext cx="2933333" cy="5514286"/>
                    </a:xfrm>
                    <a:prstGeom prst="rect">
                      <a:avLst/>
                    </a:prstGeom>
                  </pic:spPr>
                </pic:pic>
              </a:graphicData>
            </a:graphic>
          </wp:inline>
        </w:drawing>
      </w:r>
    </w:p>
    <w:p w14:paraId="6CAC399A" w14:textId="2587F744" w:rsidR="00BD0DBE" w:rsidRPr="00773C7D" w:rsidRDefault="00773C7D">
      <w:pPr>
        <w:pStyle w:val="FigureCaution"/>
        <w:rPr>
          <w:sz w:val="26"/>
        </w:rPr>
      </w:pPr>
      <w:r w:rsidRPr="00773C7D">
        <w:t xml:space="preserve">Figure </w:t>
      </w:r>
      <w:r w:rsidRPr="00773C7D">
        <w:fldChar w:fldCharType="begin"/>
      </w:r>
      <w:r w:rsidRPr="00773C7D">
        <w:instrText xml:space="preserve"> SEQ Figure \* ARABIC </w:instrText>
      </w:r>
      <w:r w:rsidRPr="00773C7D">
        <w:fldChar w:fldCharType="separate"/>
      </w:r>
      <w:r w:rsidRPr="00773C7D">
        <w:t>6</w:t>
      </w:r>
      <w:r w:rsidRPr="00773C7D">
        <w:fldChar w:fldCharType="end"/>
      </w:r>
      <w:r w:rsidRPr="00773C7D">
        <w:t>: BusinessProcess Diagram - Device Management</w:t>
      </w:r>
      <w:bookmarkEnd w:id="185"/>
      <w:bookmarkEnd w:id="186"/>
    </w:p>
    <w:p w14:paraId="262AC8C6" w14:textId="77777777" w:rsidR="00BD0DBE" w:rsidRPr="00773C7D" w:rsidRDefault="00773C7D">
      <w:pPr>
        <w:rPr>
          <w:rFonts w:cs="Arial"/>
          <w:sz w:val="20"/>
        </w:rPr>
      </w:pPr>
      <w:r w:rsidRPr="00773C7D">
        <w:rPr>
          <w:rFonts w:cs="Arial"/>
          <w:sz w:val="20"/>
        </w:rPr>
        <w:t>Device Management:</w:t>
      </w:r>
    </w:p>
    <w:p w14:paraId="52652946" w14:textId="77777777" w:rsidR="00BD0DBE" w:rsidRPr="00773C7D" w:rsidRDefault="00773C7D">
      <w:pPr>
        <w:pStyle w:val="ListParagraph"/>
        <w:numPr>
          <w:ilvl w:val="0"/>
          <w:numId w:val="9"/>
        </w:numPr>
        <w:rPr>
          <w:rFonts w:cs="Arial"/>
          <w:sz w:val="20"/>
        </w:rPr>
      </w:pPr>
      <w:r w:rsidRPr="00773C7D">
        <w:rPr>
          <w:rFonts w:cs="Arial"/>
          <w:i/>
          <w:sz w:val="20"/>
        </w:rPr>
        <w:t>Definition</w:t>
      </w:r>
      <w:r w:rsidRPr="00773C7D">
        <w:rPr>
          <w:rFonts w:cs="Arial"/>
          <w:sz w:val="20"/>
        </w:rPr>
        <w:t>: POI and Device management allow the Sale System to drive the card interface of the POI (Read Card, Secure Input), to transmit message (Transmit Message) and to drive the user interface on both the POI and the Sale System (Display, Input, Input Update, Print, Play Resource).</w:t>
      </w:r>
      <w:r w:rsidRPr="00773C7D">
        <w:rPr>
          <w:rFonts w:cs="Arial"/>
          <w:sz w:val="20"/>
        </w:rPr>
        <w:br/>
      </w:r>
    </w:p>
    <w:p w14:paraId="0DED3800" w14:textId="77777777" w:rsidR="00BD0DBE" w:rsidRPr="00773C7D" w:rsidRDefault="00773C7D">
      <w:pPr>
        <w:pStyle w:val="ListParagraph"/>
        <w:numPr>
          <w:ilvl w:val="0"/>
          <w:numId w:val="9"/>
        </w:numPr>
        <w:rPr>
          <w:rFonts w:cs="Arial"/>
          <w:sz w:val="20"/>
        </w:rPr>
      </w:pPr>
      <w:r w:rsidRPr="00773C7D">
        <w:rPr>
          <w:rFonts w:cs="Arial"/>
          <w:i/>
          <w:sz w:val="20"/>
        </w:rPr>
        <w:t>Trigger</w:t>
      </w:r>
      <w:r w:rsidRPr="00773C7D">
        <w:rPr>
          <w:rFonts w:cs="Arial"/>
          <w:sz w:val="20"/>
        </w:rPr>
        <w:t xml:space="preserve">: Another process (financial, administrative or system) running on the Sale System or the POI System. </w:t>
      </w:r>
    </w:p>
    <w:p w14:paraId="608A1C1C" w14:textId="77777777" w:rsidR="00BD0DBE" w:rsidRPr="00773C7D" w:rsidRDefault="00BD0DBE">
      <w:pPr>
        <w:pStyle w:val="ListParagraph"/>
        <w:ind w:left="360"/>
        <w:rPr>
          <w:rFonts w:cs="Arial"/>
          <w:sz w:val="20"/>
        </w:rPr>
      </w:pPr>
    </w:p>
    <w:p w14:paraId="2D653C49" w14:textId="77777777" w:rsidR="00BD0DBE" w:rsidRPr="00773C7D" w:rsidRDefault="00773C7D">
      <w:pPr>
        <w:pStyle w:val="ListParagraph"/>
        <w:numPr>
          <w:ilvl w:val="0"/>
          <w:numId w:val="9"/>
        </w:numPr>
        <w:rPr>
          <w:rFonts w:cs="Arial"/>
          <w:sz w:val="20"/>
        </w:rPr>
      </w:pPr>
      <w:r w:rsidRPr="00773C7D">
        <w:rPr>
          <w:rFonts w:cs="Arial"/>
          <w:i/>
          <w:sz w:val="20"/>
        </w:rPr>
        <w:t>Pre-conditions</w:t>
      </w:r>
      <w:r w:rsidRPr="00773C7D">
        <w:rPr>
          <w:rFonts w:cs="Arial"/>
          <w:sz w:val="20"/>
        </w:rPr>
        <w:t xml:space="preserve">: The Sale System and the POI System need to be up and operative. </w:t>
      </w:r>
      <w:r w:rsidRPr="00773C7D">
        <w:rPr>
          <w:rFonts w:cs="Arial"/>
          <w:sz w:val="20"/>
        </w:rPr>
        <w:br/>
      </w:r>
    </w:p>
    <w:p w14:paraId="1FC67564" w14:textId="77777777" w:rsidR="00BD0DBE" w:rsidRPr="00773C7D" w:rsidRDefault="00773C7D">
      <w:pPr>
        <w:pStyle w:val="ListParagraph"/>
        <w:numPr>
          <w:ilvl w:val="0"/>
          <w:numId w:val="9"/>
        </w:numPr>
        <w:rPr>
          <w:rFonts w:cs="Arial"/>
          <w:sz w:val="20"/>
        </w:rPr>
      </w:pPr>
      <w:r w:rsidRPr="00773C7D">
        <w:rPr>
          <w:rFonts w:cs="Arial"/>
          <w:i/>
          <w:sz w:val="20"/>
        </w:rPr>
        <w:t>Post-conditions</w:t>
      </w:r>
      <w:r w:rsidRPr="00773C7D">
        <w:rPr>
          <w:rFonts w:cs="Arial"/>
          <w:sz w:val="20"/>
        </w:rPr>
        <w:t xml:space="preserve">: None. </w:t>
      </w:r>
      <w:r w:rsidRPr="00773C7D">
        <w:rPr>
          <w:rFonts w:cs="Arial"/>
          <w:sz w:val="20"/>
        </w:rPr>
        <w:br/>
      </w:r>
    </w:p>
    <w:p w14:paraId="1B925200" w14:textId="77777777" w:rsidR="00BD0DBE" w:rsidRPr="00773C7D" w:rsidRDefault="00773C7D">
      <w:pPr>
        <w:pStyle w:val="ListParagraph"/>
        <w:numPr>
          <w:ilvl w:val="0"/>
          <w:numId w:val="9"/>
        </w:numPr>
        <w:rPr>
          <w:rFonts w:cs="Arial"/>
          <w:i/>
          <w:sz w:val="20"/>
        </w:rPr>
      </w:pPr>
      <w:r w:rsidRPr="00773C7D">
        <w:rPr>
          <w:rFonts w:cs="Arial"/>
          <w:i/>
          <w:sz w:val="20"/>
        </w:rPr>
        <w:t>Business Roles:</w:t>
      </w:r>
      <w:r w:rsidRPr="00773C7D">
        <w:rPr>
          <w:rFonts w:cs="Arial"/>
          <w:sz w:val="20"/>
        </w:rPr>
        <w:t xml:space="preserve"> Cash Register,</w:t>
      </w:r>
      <w:r w:rsidRPr="00773C7D">
        <w:rPr>
          <w:rFonts w:cs="Arial"/>
          <w:i/>
          <w:sz w:val="20"/>
        </w:rPr>
        <w:t xml:space="preserve"> </w:t>
      </w:r>
      <w:r w:rsidRPr="00773C7D">
        <w:rPr>
          <w:rFonts w:cs="Arial"/>
          <w:sz w:val="20"/>
        </w:rPr>
        <w:t>Vending Machine, Sale Server, POI Terminal, POI Terminal and Server</w:t>
      </w:r>
      <w:r w:rsidRPr="00773C7D">
        <w:rPr>
          <w:rFonts w:cs="Arial"/>
          <w:sz w:val="20"/>
        </w:rPr>
        <w:br/>
      </w:r>
    </w:p>
    <w:p w14:paraId="57608737" w14:textId="77777777" w:rsidR="00BD0DBE" w:rsidRPr="00773C7D" w:rsidRDefault="00773C7D">
      <w:pPr>
        <w:pStyle w:val="ListParagraph"/>
        <w:numPr>
          <w:ilvl w:val="0"/>
          <w:numId w:val="9"/>
        </w:numPr>
        <w:rPr>
          <w:rFonts w:ascii="Times New Roman" w:hAnsi="Times New Roman"/>
          <w:sz w:val="20"/>
          <w:u w:val="single"/>
        </w:rPr>
      </w:pPr>
      <w:r w:rsidRPr="00773C7D">
        <w:rPr>
          <w:rFonts w:cs="Arial"/>
          <w:i/>
          <w:sz w:val="20"/>
        </w:rPr>
        <w:t xml:space="preserve">Participants: </w:t>
      </w:r>
      <w:r w:rsidRPr="00773C7D">
        <w:rPr>
          <w:rFonts w:cs="Arial"/>
          <w:sz w:val="20"/>
        </w:rPr>
        <w:t>POI System, Sale System</w:t>
      </w:r>
    </w:p>
    <w:p w14:paraId="2D30322E" w14:textId="77777777" w:rsidR="00BD0DBE" w:rsidRPr="00773C7D" w:rsidRDefault="00773C7D">
      <w:pPr>
        <w:spacing w:before="0"/>
        <w:rPr>
          <w:rFonts w:cs="Arial"/>
          <w:sz w:val="20"/>
        </w:rPr>
      </w:pPr>
      <w:bookmarkStart w:id="187" w:name="_Toc502138789"/>
      <w:bookmarkEnd w:id="187"/>
      <w:r w:rsidRPr="00773C7D">
        <w:br w:type="page"/>
      </w:r>
    </w:p>
    <w:p w14:paraId="2D01E973" w14:textId="77777777" w:rsidR="00BD0DBE" w:rsidRPr="00773C7D" w:rsidRDefault="00773C7D">
      <w:pPr>
        <w:pStyle w:val="Heading2"/>
        <w:spacing w:before="0"/>
      </w:pPr>
      <w:bookmarkStart w:id="188" w:name="__RefHeading___Toc4560_3891292485"/>
      <w:bookmarkStart w:id="189" w:name="_Toc509824953"/>
      <w:bookmarkStart w:id="190" w:name="_Toc505784340"/>
      <w:bookmarkStart w:id="191" w:name="_Toc505784338"/>
      <w:bookmarkStart w:id="192" w:name="_Toc505422085"/>
      <w:bookmarkStart w:id="193" w:name="_Toc505784435"/>
      <w:bookmarkStart w:id="194" w:name="_Toc505785829"/>
      <w:bookmarkStart w:id="195" w:name="_Toc505784142"/>
      <w:bookmarkStart w:id="196" w:name="_Toc505786378"/>
      <w:bookmarkStart w:id="197" w:name="_Toc509996859"/>
      <w:bookmarkStart w:id="198" w:name="_Toc505784912"/>
      <w:bookmarkStart w:id="199" w:name="_Toc505786160"/>
      <w:bookmarkStart w:id="200" w:name="_Toc505785432"/>
      <w:bookmarkStart w:id="201" w:name="_Toc505785189"/>
      <w:bookmarkStart w:id="202" w:name="_Toc505785092"/>
      <w:bookmarkStart w:id="203" w:name="_Toc505785003"/>
      <w:bookmarkStart w:id="204" w:name="_Toc505784914"/>
      <w:bookmarkStart w:id="205" w:name="_Toc505784818"/>
      <w:bookmarkStart w:id="206" w:name="_Toc505784532"/>
      <w:bookmarkStart w:id="207" w:name="_Toc509996858"/>
      <w:bookmarkStart w:id="208" w:name="_Toc505785001"/>
      <w:bookmarkStart w:id="209" w:name="_Toc505785931"/>
      <w:bookmarkStart w:id="210" w:name="_Toc505784437"/>
      <w:bookmarkStart w:id="211" w:name="_Toc505786307"/>
      <w:bookmarkStart w:id="212" w:name="_Toc505786159"/>
      <w:bookmarkStart w:id="213" w:name="_Toc505785930"/>
      <w:bookmarkStart w:id="214" w:name="_Toc505785830"/>
      <w:bookmarkStart w:id="215" w:name="_Toc505785729"/>
      <w:bookmarkStart w:id="216" w:name="_Toc505784816"/>
      <w:bookmarkStart w:id="217" w:name="_Toc505421260"/>
      <w:bookmarkStart w:id="218" w:name="_Toc505784140"/>
      <w:bookmarkStart w:id="219" w:name="_Toc505786026"/>
      <w:bookmarkStart w:id="220" w:name="_Toc509824954"/>
      <w:bookmarkStart w:id="221" w:name="_Toc505786379"/>
      <w:bookmarkStart w:id="222" w:name="_Toc505421258"/>
      <w:bookmarkStart w:id="223" w:name="_Toc509996860"/>
      <w:bookmarkStart w:id="224" w:name="_Toc505767990"/>
      <w:bookmarkStart w:id="225" w:name="_Toc505783168"/>
      <w:bookmarkStart w:id="226" w:name="_Toc505767992"/>
      <w:bookmarkStart w:id="227" w:name="_Toc505786158"/>
      <w:bookmarkStart w:id="228" w:name="_Toc505785629"/>
      <w:bookmarkStart w:id="229" w:name="_Toc505422087"/>
      <w:bookmarkStart w:id="230" w:name="_Toc505784913"/>
      <w:bookmarkStart w:id="231" w:name="_Toc505784817"/>
      <w:bookmarkStart w:id="232" w:name="_Toc505784531"/>
      <w:bookmarkStart w:id="233" w:name="_Toc505784436"/>
      <w:bookmarkStart w:id="234" w:name="_Toc505784339"/>
      <w:bookmarkStart w:id="235" w:name="_Toc505784141"/>
      <w:bookmarkStart w:id="236" w:name="_Toc505783899"/>
      <w:bookmarkStart w:id="237" w:name="_Toc505421259"/>
      <w:bookmarkStart w:id="238" w:name="_Toc505786025"/>
      <w:bookmarkStart w:id="239" w:name="_Toc505785831"/>
      <w:bookmarkStart w:id="240" w:name="_Toc505767991"/>
      <w:bookmarkStart w:id="241" w:name="_Toc505785002"/>
      <w:bookmarkStart w:id="242" w:name="_Toc505783170"/>
      <w:bookmarkStart w:id="243" w:name="_Toc507767523"/>
      <w:bookmarkStart w:id="244" w:name="_Toc507767522"/>
      <w:bookmarkStart w:id="245" w:name="_Toc505422086"/>
      <w:bookmarkStart w:id="246" w:name="_Toc505783898"/>
      <w:bookmarkStart w:id="247" w:name="_Toc505783169"/>
      <w:bookmarkStart w:id="248" w:name="_Toc509824952"/>
      <w:bookmarkStart w:id="249" w:name="_Toc507767521"/>
      <w:bookmarkStart w:id="250" w:name="_Toc505786306"/>
      <w:bookmarkStart w:id="251" w:name="_Toc505786024"/>
      <w:bookmarkStart w:id="252" w:name="_Toc505783900"/>
      <w:bookmarkStart w:id="253" w:name="_Toc505785929"/>
      <w:bookmarkStart w:id="254" w:name="_Toc505785431"/>
      <w:bookmarkStart w:id="255" w:name="_Toc505785188"/>
      <w:bookmarkStart w:id="256" w:name="_Toc505785730"/>
      <w:bookmarkStart w:id="257" w:name="_Toc505785728"/>
      <w:bookmarkStart w:id="258" w:name="_Toc505785628"/>
      <w:bookmarkStart w:id="259" w:name="_Toc505786377"/>
      <w:bookmarkStart w:id="260" w:name="_Toc505785091"/>
      <w:bookmarkStart w:id="261" w:name="_Toc505784530"/>
      <w:bookmarkStart w:id="262" w:name="_Toc505785090"/>
      <w:bookmarkStart w:id="263" w:name="_Toc505785187"/>
      <w:bookmarkStart w:id="264" w:name="_Toc505785430"/>
      <w:bookmarkStart w:id="265" w:name="_Toc505785627"/>
      <w:bookmarkStart w:id="266" w:name="_Toc505786308"/>
      <w:bookmarkStart w:id="267" w:name="_Toc531954118"/>
      <w:bookmarkStart w:id="268" w:name="_Toc192176856"/>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sidRPr="00773C7D">
        <w:lastRenderedPageBreak/>
        <w:t>BusinessProcess Process Flows</w:t>
      </w:r>
      <w:bookmarkEnd w:id="267"/>
      <w:bookmarkEnd w:id="268"/>
    </w:p>
    <w:p w14:paraId="3D65B958" w14:textId="77777777" w:rsidR="00BD0DBE" w:rsidRPr="00773C7D" w:rsidRDefault="00773C7D">
      <w:pPr>
        <w:pStyle w:val="Heading3"/>
      </w:pPr>
      <w:bookmarkStart w:id="269" w:name="__RefHeading___Toc4562_3891292485"/>
      <w:bookmarkStart w:id="270" w:name="_Toc531954119"/>
      <w:bookmarkStart w:id="271" w:name="_Toc531954120"/>
      <w:bookmarkStart w:id="272" w:name="_Toc192176857"/>
      <w:bookmarkEnd w:id="269"/>
      <w:bookmarkEnd w:id="270"/>
      <w:r w:rsidRPr="00773C7D">
        <w:t>BusinessProcess Process Flow: Financial Services</w:t>
      </w:r>
      <w:bookmarkEnd w:id="271"/>
      <w:bookmarkEnd w:id="272"/>
    </w:p>
    <w:p w14:paraId="02843346" w14:textId="77777777" w:rsidR="00BD0DBE" w:rsidRPr="00773C7D" w:rsidRDefault="00BD0DBE">
      <w:pPr>
        <w:jc w:val="both"/>
        <w:rPr>
          <w:rFonts w:cs="Arial"/>
          <w:sz w:val="18"/>
        </w:rPr>
      </w:pPr>
    </w:p>
    <w:p w14:paraId="24AFB0CA" w14:textId="77777777" w:rsidR="00BD0DBE" w:rsidRPr="00773C7D" w:rsidRDefault="00773C7D">
      <w:pPr>
        <w:jc w:val="both"/>
        <w:rPr>
          <w:rFonts w:cs="Arial"/>
          <w:sz w:val="18"/>
        </w:rPr>
      </w:pPr>
      <w:r w:rsidRPr="00773C7D">
        <w:rPr>
          <w:rFonts w:cs="Arial"/>
          <w:sz w:val="18"/>
        </w:rPr>
        <w:t xml:space="preserve">The process flows below describe a possible high-level sequence of the Payment BusinessProcess defined in the previous chapter. </w:t>
      </w:r>
    </w:p>
    <w:p w14:paraId="031DFD3F" w14:textId="2A7C4E3A" w:rsidR="00BD0DBE" w:rsidRPr="00773C7D" w:rsidRDefault="00773C7D">
      <w:pPr>
        <w:keepNext/>
        <w:jc w:val="center"/>
      </w:pPr>
      <w:r w:rsidRPr="00773C7D">
        <w:pict w14:anchorId="5B10E900">
          <v:rect id="_x0000_tole_rId17" o:spid="_x0000_s1074" style="position:absolute;left:0;text-align:left;margin-left:.05pt;margin-top:.05pt;width:50pt;height:50pt;z-index:251642880;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226CAF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16" o:spid="_x0000_s1057" type="#_x0000_t75" style="position:absolute;left:0;text-align:left;margin-left:0;margin-top:0;width:50pt;height:50pt;z-index:251659264;visibility:hidden">
            <o:lock v:ext="edit" selection="t"/>
          </v:shape>
        </w:pict>
      </w:r>
      <w:r w:rsidR="003C5C55" w:rsidRPr="00773C7D">
        <w:object w:dxaOrig="4635" w:dyaOrig="10515" w14:anchorId="3EA674D0">
          <v:shape id="ole_rId16" o:spid="_x0000_i1026" type="#_x0000_t75" style="width:231.75pt;height:525.75pt;visibility:visible;mso-wrap-distance-right:0" o:ole="">
            <v:imagedata r:id="rId27" o:title=""/>
          </v:shape>
          <o:OLEObject Type="Embed" ProgID="Visio.Drawing.11" ShapeID="ole_rId16" DrawAspect="Content" ObjectID="_1833632072" r:id="rId28"/>
        </w:object>
      </w:r>
    </w:p>
    <w:p w14:paraId="3089056C" w14:textId="77777777" w:rsidR="00BD0DBE" w:rsidRPr="00773C7D" w:rsidRDefault="00773C7D">
      <w:pPr>
        <w:pStyle w:val="FigureCaution"/>
      </w:pPr>
      <w:bookmarkStart w:id="273" w:name="_Toc161000290"/>
      <w:bookmarkStart w:id="274" w:name="_Toc184204106"/>
      <w:r w:rsidRPr="00773C7D">
        <w:t xml:space="preserve">Figure </w:t>
      </w:r>
      <w:r w:rsidRPr="00773C7D">
        <w:fldChar w:fldCharType="begin"/>
      </w:r>
      <w:r w:rsidRPr="00773C7D">
        <w:instrText xml:space="preserve"> SEQ Figure \* ARABIC </w:instrText>
      </w:r>
      <w:r w:rsidRPr="00773C7D">
        <w:fldChar w:fldCharType="separate"/>
      </w:r>
      <w:r w:rsidRPr="00773C7D">
        <w:t>7</w:t>
      </w:r>
      <w:r w:rsidRPr="00773C7D">
        <w:fldChar w:fldCharType="end"/>
      </w:r>
      <w:r w:rsidRPr="00773C7D">
        <w:t>: BusinessProcess Flow - Financial Services</w:t>
      </w:r>
      <w:bookmarkEnd w:id="273"/>
      <w:bookmarkEnd w:id="274"/>
    </w:p>
    <w:p w14:paraId="13A1C82C" w14:textId="77777777" w:rsidR="00BD0DBE" w:rsidRPr="00773C7D" w:rsidRDefault="00773C7D">
      <w:pPr>
        <w:spacing w:before="0"/>
      </w:pPr>
      <w:r w:rsidRPr="00773C7D">
        <w:br w:type="page"/>
      </w:r>
    </w:p>
    <w:p w14:paraId="4088F27D" w14:textId="77777777" w:rsidR="00BD0DBE" w:rsidRPr="00773C7D" w:rsidRDefault="00773C7D">
      <w:pPr>
        <w:pStyle w:val="Heading3"/>
        <w:spacing w:before="0"/>
      </w:pPr>
      <w:bookmarkStart w:id="275" w:name="__RefHeading___Toc4564_3891292485"/>
      <w:bookmarkStart w:id="276" w:name="_Toc192176858"/>
      <w:bookmarkStart w:id="277" w:name="_Toc531954121"/>
      <w:bookmarkEnd w:id="275"/>
      <w:r w:rsidRPr="00773C7D">
        <w:lastRenderedPageBreak/>
        <w:t>BusinessProcess Process Flow: Administrative Services</w:t>
      </w:r>
      <w:bookmarkEnd w:id="276"/>
      <w:bookmarkEnd w:id="277"/>
    </w:p>
    <w:p w14:paraId="60CB6938" w14:textId="77777777" w:rsidR="00BD0DBE" w:rsidRPr="00773C7D" w:rsidRDefault="00BD0DBE">
      <w:pPr>
        <w:jc w:val="both"/>
        <w:rPr>
          <w:rFonts w:cs="Arial"/>
          <w:sz w:val="18"/>
        </w:rPr>
      </w:pPr>
    </w:p>
    <w:p w14:paraId="769071F1" w14:textId="77777777" w:rsidR="00BD0DBE" w:rsidRPr="00773C7D" w:rsidRDefault="00773C7D">
      <w:pPr>
        <w:jc w:val="both"/>
        <w:rPr>
          <w:rFonts w:cs="Arial"/>
          <w:sz w:val="18"/>
        </w:rPr>
      </w:pPr>
      <w:r w:rsidRPr="00773C7D">
        <w:rPr>
          <w:rFonts w:cs="Arial"/>
          <w:sz w:val="18"/>
        </w:rPr>
        <w:t xml:space="preserve">The process flows below describe a possible high-level sequence of the Administrative services BusinessProcess defined in the previous chapter. </w:t>
      </w:r>
    </w:p>
    <w:p w14:paraId="1E701A45" w14:textId="77777777" w:rsidR="00BD0DBE" w:rsidRPr="00773C7D" w:rsidRDefault="00BD0DBE">
      <w:pPr>
        <w:jc w:val="both"/>
        <w:rPr>
          <w:rFonts w:cs="Arial"/>
          <w:sz w:val="18"/>
        </w:rPr>
      </w:pPr>
    </w:p>
    <w:p w14:paraId="4DAC9C50" w14:textId="77777777" w:rsidR="00BD0DBE" w:rsidRPr="00773C7D" w:rsidRDefault="00BD0DBE">
      <w:pPr>
        <w:jc w:val="both"/>
        <w:rPr>
          <w:rFonts w:cs="Arial"/>
          <w:sz w:val="18"/>
        </w:rPr>
      </w:pPr>
    </w:p>
    <w:p w14:paraId="71F57B55" w14:textId="32FB73E1" w:rsidR="00BD0DBE" w:rsidRPr="00773C7D" w:rsidRDefault="00773C7D">
      <w:pPr>
        <w:keepNext/>
        <w:jc w:val="center"/>
      </w:pPr>
      <w:r w:rsidRPr="00773C7D">
        <w:pict w14:anchorId="45725238">
          <v:rect id="_x0000_tole_rId19" o:spid="_x0000_s1073" style="position:absolute;left:0;text-align:left;margin-left:.05pt;margin-top:.05pt;width:50pt;height:50pt;z-index:25164390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361DD528">
          <v:shape id="_x0000_tole_rId18" o:spid="_x0000_s1055" type="#_x0000_t75" style="position:absolute;left:0;text-align:left;margin-left:0;margin-top:0;width:50pt;height:50pt;z-index:251660288;visibility:hidden">
            <o:lock v:ext="edit" selection="t"/>
          </v:shape>
        </w:pict>
      </w:r>
      <w:r w:rsidR="003C5C55" w:rsidRPr="00773C7D">
        <w:object w:dxaOrig="3660" w:dyaOrig="9150" w14:anchorId="31873C12">
          <v:shape id="ole_rId18" o:spid="_x0000_i1027" type="#_x0000_t75" style="width:183pt;height:457.5pt;visibility:visible;mso-wrap-distance-right:0" o:ole="">
            <v:imagedata r:id="rId29" o:title=""/>
          </v:shape>
          <o:OLEObject Type="Embed" ProgID="Visio.Drawing.11" ShapeID="ole_rId18" DrawAspect="Content" ObjectID="_1833632073" r:id="rId30"/>
        </w:object>
      </w:r>
    </w:p>
    <w:p w14:paraId="718956A6" w14:textId="77777777" w:rsidR="00BD0DBE" w:rsidRPr="00773C7D" w:rsidRDefault="00773C7D">
      <w:pPr>
        <w:pStyle w:val="FigureCaution"/>
      </w:pPr>
      <w:bookmarkStart w:id="278" w:name="_Toc161000291"/>
      <w:bookmarkStart w:id="279" w:name="_Toc184204107"/>
      <w:r w:rsidRPr="00773C7D">
        <w:t xml:space="preserve">Figure </w:t>
      </w:r>
      <w:r w:rsidRPr="00773C7D">
        <w:fldChar w:fldCharType="begin"/>
      </w:r>
      <w:r w:rsidRPr="00773C7D">
        <w:instrText xml:space="preserve"> SEQ Figure \* ARABIC </w:instrText>
      </w:r>
      <w:r w:rsidRPr="00773C7D">
        <w:fldChar w:fldCharType="separate"/>
      </w:r>
      <w:r w:rsidRPr="00773C7D">
        <w:t>8</w:t>
      </w:r>
      <w:r w:rsidRPr="00773C7D">
        <w:fldChar w:fldCharType="end"/>
      </w:r>
      <w:r w:rsidRPr="00773C7D">
        <w:t>: BusinessProcess Flow – Administrative Services</w:t>
      </w:r>
      <w:bookmarkEnd w:id="278"/>
      <w:bookmarkEnd w:id="279"/>
    </w:p>
    <w:p w14:paraId="3CCE185D" w14:textId="77777777" w:rsidR="00BD0DBE" w:rsidRPr="00773C7D" w:rsidRDefault="00BD0DBE"/>
    <w:p w14:paraId="49897D94" w14:textId="77777777" w:rsidR="00BD0DBE" w:rsidRPr="00773C7D" w:rsidRDefault="00BD0DBE"/>
    <w:p w14:paraId="3AA36FC8" w14:textId="77777777" w:rsidR="00BD0DBE" w:rsidRPr="00773C7D" w:rsidRDefault="00773C7D">
      <w:pPr>
        <w:spacing w:before="0"/>
        <w:rPr>
          <w:b/>
        </w:rPr>
      </w:pPr>
      <w:r w:rsidRPr="00773C7D">
        <w:br w:type="page"/>
      </w:r>
    </w:p>
    <w:p w14:paraId="2B041D68" w14:textId="77777777" w:rsidR="00BD0DBE" w:rsidRPr="00773C7D" w:rsidRDefault="00773C7D">
      <w:pPr>
        <w:pStyle w:val="Heading3"/>
        <w:spacing w:before="0"/>
      </w:pPr>
      <w:bookmarkStart w:id="280" w:name="__RefHeading___Toc4566_3891292485"/>
      <w:bookmarkStart w:id="281" w:name="_Toc531954122"/>
      <w:bookmarkStart w:id="282" w:name="_Toc192176859"/>
      <w:bookmarkEnd w:id="280"/>
      <w:r w:rsidRPr="00773C7D">
        <w:lastRenderedPageBreak/>
        <w:t>BusinessProcess Process Flow: System Services</w:t>
      </w:r>
      <w:bookmarkEnd w:id="281"/>
      <w:bookmarkEnd w:id="282"/>
    </w:p>
    <w:p w14:paraId="57E8D8C6" w14:textId="77777777" w:rsidR="00BD0DBE" w:rsidRPr="00773C7D" w:rsidRDefault="00BD0DBE">
      <w:pPr>
        <w:jc w:val="both"/>
        <w:rPr>
          <w:rFonts w:cs="Arial"/>
          <w:sz w:val="18"/>
        </w:rPr>
      </w:pPr>
    </w:p>
    <w:p w14:paraId="1AD11466" w14:textId="77777777" w:rsidR="00BD0DBE" w:rsidRPr="00773C7D" w:rsidRDefault="00773C7D">
      <w:pPr>
        <w:jc w:val="both"/>
        <w:rPr>
          <w:rFonts w:cs="Arial"/>
          <w:sz w:val="18"/>
        </w:rPr>
      </w:pPr>
      <w:r w:rsidRPr="00773C7D">
        <w:rPr>
          <w:rFonts w:cs="Arial"/>
          <w:sz w:val="18"/>
        </w:rPr>
        <w:t xml:space="preserve">The process flows below describe a possible use of the Message Status and Abort message as defined in the previous chapter. </w:t>
      </w:r>
    </w:p>
    <w:p w14:paraId="6208592E" w14:textId="77777777" w:rsidR="00BD0DBE" w:rsidRPr="00773C7D" w:rsidRDefault="00BD0DBE">
      <w:pPr>
        <w:jc w:val="both"/>
        <w:rPr>
          <w:rFonts w:cs="Arial"/>
          <w:sz w:val="18"/>
        </w:rPr>
      </w:pPr>
    </w:p>
    <w:p w14:paraId="75522887" w14:textId="77777777" w:rsidR="00BD0DBE" w:rsidRPr="00773C7D" w:rsidRDefault="00BD0DBE">
      <w:pPr>
        <w:jc w:val="both"/>
        <w:rPr>
          <w:rFonts w:cs="Arial"/>
          <w:sz w:val="18"/>
        </w:rPr>
      </w:pPr>
    </w:p>
    <w:p w14:paraId="6BE9B5AE" w14:textId="68CEA208" w:rsidR="00BD0DBE" w:rsidRPr="00773C7D" w:rsidRDefault="00773C7D">
      <w:pPr>
        <w:jc w:val="center"/>
      </w:pPr>
      <w:r w:rsidRPr="00773C7D">
        <w:pict w14:anchorId="5DD1B8BF">
          <v:rect id="_x0000_tole_rId21" o:spid="_x0000_s1072" style="position:absolute;left:0;text-align:left;margin-left:.05pt;margin-top:.05pt;width:50pt;height:50pt;z-index:251644928;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26ABD9C2">
          <v:shape id="_x0000_tole_rId20" o:spid="_x0000_s1053" type="#_x0000_t75" style="position:absolute;left:0;text-align:left;margin-left:0;margin-top:0;width:50pt;height:50pt;z-index:251661312;visibility:hidden">
            <o:lock v:ext="edit" selection="t"/>
          </v:shape>
        </w:pict>
      </w:r>
      <w:r w:rsidR="003C5C55" w:rsidRPr="00773C7D">
        <w:object w:dxaOrig="4470" w:dyaOrig="11205" w14:anchorId="29CDA78B">
          <v:shape id="ole_rId20" o:spid="_x0000_i1028" type="#_x0000_t75" style="width:223.5pt;height:560.25pt;visibility:visible;mso-wrap-distance-right:0" o:ole="">
            <v:imagedata r:id="rId31" o:title=""/>
          </v:shape>
          <o:OLEObject Type="Embed" ProgID="Visio.Drawing.11" ShapeID="ole_rId20" DrawAspect="Content" ObjectID="_1833632074" r:id="rId32"/>
        </w:object>
      </w:r>
    </w:p>
    <w:p w14:paraId="7FEBD11D" w14:textId="77777777" w:rsidR="00BD0DBE" w:rsidRPr="00773C7D" w:rsidRDefault="00773C7D">
      <w:pPr>
        <w:pStyle w:val="FigureCaution"/>
      </w:pPr>
      <w:bookmarkStart w:id="283" w:name="_Toc161000292"/>
      <w:bookmarkStart w:id="284" w:name="_Toc184204108"/>
      <w:r w:rsidRPr="00773C7D">
        <w:t xml:space="preserve">Figure </w:t>
      </w:r>
      <w:r w:rsidRPr="00773C7D">
        <w:fldChar w:fldCharType="begin"/>
      </w:r>
      <w:r w:rsidRPr="00773C7D">
        <w:instrText xml:space="preserve"> SEQ Figure \* ARABIC </w:instrText>
      </w:r>
      <w:r w:rsidRPr="00773C7D">
        <w:fldChar w:fldCharType="separate"/>
      </w:r>
      <w:r w:rsidRPr="00773C7D">
        <w:t>9</w:t>
      </w:r>
      <w:r w:rsidRPr="00773C7D">
        <w:fldChar w:fldCharType="end"/>
      </w:r>
      <w:r w:rsidRPr="00773C7D">
        <w:t>: BusinessProcess Flow – System Services</w:t>
      </w:r>
      <w:bookmarkEnd w:id="283"/>
      <w:bookmarkEnd w:id="284"/>
    </w:p>
    <w:p w14:paraId="14C23DF3" w14:textId="77777777" w:rsidR="00BD0DBE" w:rsidRPr="00773C7D" w:rsidRDefault="00773C7D">
      <w:pPr>
        <w:spacing w:before="0"/>
        <w:rPr>
          <w:b/>
        </w:rPr>
      </w:pPr>
      <w:r w:rsidRPr="00773C7D">
        <w:br w:type="page"/>
      </w:r>
    </w:p>
    <w:p w14:paraId="7ACF42DB" w14:textId="77777777" w:rsidR="00BD0DBE" w:rsidRPr="00773C7D" w:rsidRDefault="00773C7D">
      <w:pPr>
        <w:pStyle w:val="Heading3"/>
        <w:spacing w:before="0"/>
      </w:pPr>
      <w:bookmarkStart w:id="285" w:name="__RefHeading___Toc4568_3891292485"/>
      <w:bookmarkStart w:id="286" w:name="_Toc531954123"/>
      <w:bookmarkStart w:id="287" w:name="_Toc192176860"/>
      <w:bookmarkEnd w:id="285"/>
      <w:r w:rsidRPr="00773C7D">
        <w:lastRenderedPageBreak/>
        <w:t>BusinessProcess Process Flow: Device Management</w:t>
      </w:r>
      <w:bookmarkEnd w:id="286"/>
      <w:bookmarkEnd w:id="287"/>
    </w:p>
    <w:p w14:paraId="7C44B282" w14:textId="77777777" w:rsidR="00BD0DBE" w:rsidRPr="00773C7D" w:rsidRDefault="00773C7D">
      <w:pPr>
        <w:spacing w:before="0"/>
        <w:jc w:val="both"/>
        <w:rPr>
          <w:rFonts w:cs="Arial"/>
          <w:sz w:val="18"/>
        </w:rPr>
      </w:pPr>
      <w:r w:rsidRPr="00773C7D">
        <w:rPr>
          <w:rFonts w:cs="Arial"/>
          <w:sz w:val="18"/>
        </w:rPr>
        <w:t xml:space="preserve">The process flows describe a possible high-level sequence of Device Management BusinessProcess defined in the previous chapter. </w:t>
      </w:r>
    </w:p>
    <w:p w14:paraId="7281153E" w14:textId="5950A12B" w:rsidR="00BD0DBE" w:rsidRPr="00773C7D" w:rsidRDefault="00773C7D">
      <w:pPr>
        <w:keepNext/>
        <w:jc w:val="center"/>
      </w:pPr>
      <w:r w:rsidRPr="00773C7D">
        <w:pict w14:anchorId="204C63F1">
          <v:rect id="_x0000_tole_rId23" o:spid="_x0000_s1071" style="position:absolute;left:0;text-align:left;margin-left:.05pt;margin-top:.05pt;width:50pt;height:50pt;z-index:251645952;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1970846F">
          <v:shape id="_x0000_tole_rId22" o:spid="_x0000_s1051" type="#_x0000_t75" style="position:absolute;left:0;text-align:left;margin-left:0;margin-top:0;width:50pt;height:50pt;z-index:251662336;visibility:hidden">
            <o:lock v:ext="edit" selection="t"/>
          </v:shape>
        </w:pict>
      </w:r>
      <w:r w:rsidR="003C5C55" w:rsidRPr="00773C7D">
        <w:object w:dxaOrig="3735" w:dyaOrig="11745" w14:anchorId="0C9551E5">
          <v:shape id="ole_rId22" o:spid="_x0000_i1029" type="#_x0000_t75" style="width:186.75pt;height:587.25pt;visibility:visible;mso-wrap-distance-right:0" o:ole="">
            <v:imagedata r:id="rId33" o:title=""/>
          </v:shape>
          <o:OLEObject Type="Embed" ProgID="Visio.Drawing.11" ShapeID="ole_rId22" DrawAspect="Content" ObjectID="_1833632075" r:id="rId34"/>
        </w:object>
      </w:r>
    </w:p>
    <w:p w14:paraId="5D18DAA4" w14:textId="77777777" w:rsidR="00BD0DBE" w:rsidRPr="00773C7D" w:rsidRDefault="00773C7D">
      <w:pPr>
        <w:pStyle w:val="FigureCaution"/>
      </w:pPr>
      <w:bookmarkStart w:id="288" w:name="_Toc161000293"/>
      <w:bookmarkStart w:id="289" w:name="_Toc184204109"/>
      <w:r w:rsidRPr="00773C7D">
        <w:t xml:space="preserve">Figure </w:t>
      </w:r>
      <w:r w:rsidRPr="00773C7D">
        <w:fldChar w:fldCharType="begin"/>
      </w:r>
      <w:r w:rsidRPr="00773C7D">
        <w:instrText xml:space="preserve"> SEQ Figure \* ARABIC </w:instrText>
      </w:r>
      <w:r w:rsidRPr="00773C7D">
        <w:fldChar w:fldCharType="separate"/>
      </w:r>
      <w:r w:rsidRPr="00773C7D">
        <w:t>10</w:t>
      </w:r>
      <w:r w:rsidRPr="00773C7D">
        <w:fldChar w:fldCharType="end"/>
      </w:r>
      <w:r w:rsidRPr="00773C7D">
        <w:t>: BusinessProcess Flow – Device Management</w:t>
      </w:r>
      <w:bookmarkEnd w:id="288"/>
      <w:bookmarkEnd w:id="289"/>
    </w:p>
    <w:p w14:paraId="1D88ADCE" w14:textId="77777777" w:rsidR="00BD0DBE" w:rsidRPr="00773C7D" w:rsidRDefault="00773C7D">
      <w:pPr>
        <w:pStyle w:val="Caption"/>
        <w:outlineLvl w:val="0"/>
      </w:pPr>
      <w:r w:rsidRPr="00773C7D">
        <w:br w:type="page"/>
      </w:r>
    </w:p>
    <w:p w14:paraId="1F8084B7" w14:textId="77777777" w:rsidR="00BD0DBE" w:rsidRPr="00773C7D" w:rsidRDefault="00773C7D">
      <w:pPr>
        <w:pStyle w:val="Heading1"/>
        <w:spacing w:before="0"/>
      </w:pPr>
      <w:bookmarkStart w:id="290" w:name="__RefHeading___Toc4570_3891292485"/>
      <w:bookmarkStart w:id="291" w:name="_Toc531954124"/>
      <w:bookmarkStart w:id="292" w:name="_Toc192176861"/>
      <w:bookmarkEnd w:id="290"/>
      <w:r w:rsidRPr="00773C7D">
        <w:lastRenderedPageBreak/>
        <w:t>Description of BusinessActivities</w:t>
      </w:r>
      <w:bookmarkEnd w:id="291"/>
      <w:bookmarkEnd w:id="292"/>
    </w:p>
    <w:p w14:paraId="207021E5" w14:textId="77777777" w:rsidR="00BD0DBE" w:rsidRPr="00773C7D" w:rsidRDefault="00773C7D">
      <w:pPr>
        <w:spacing w:before="0"/>
        <w:jc w:val="both"/>
        <w:rPr>
          <w:rFonts w:cs="Arial"/>
          <w:sz w:val="18"/>
        </w:rPr>
      </w:pPr>
      <w:r w:rsidRPr="00773C7D">
        <w:rPr>
          <w:rFonts w:cs="Arial"/>
          <w:sz w:val="18"/>
        </w:rPr>
        <w:t>This section presents the different BusinessActivities within each BusinessProcess. BusinessActivities of a process are described in swim lane diagrams and are referred in this document as activity diagrams.</w:t>
      </w:r>
    </w:p>
    <w:p w14:paraId="08D117A0" w14:textId="77777777" w:rsidR="00BD0DBE" w:rsidRPr="00773C7D" w:rsidRDefault="00773C7D">
      <w:pPr>
        <w:spacing w:before="0"/>
        <w:jc w:val="both"/>
        <w:rPr>
          <w:rFonts w:cs="Arial"/>
          <w:sz w:val="18"/>
        </w:rPr>
      </w:pPr>
      <w:r w:rsidRPr="00773C7D">
        <w:rPr>
          <w:rFonts w:cs="Arial"/>
          <w:sz w:val="18"/>
        </w:rPr>
        <w:t>The development of an activity diagram is part of the ISO 20022 modelling process and allows capturing the requirements.</w:t>
      </w:r>
    </w:p>
    <w:p w14:paraId="588408E6" w14:textId="77777777" w:rsidR="00BD0DBE" w:rsidRPr="00773C7D" w:rsidRDefault="00773C7D">
      <w:pPr>
        <w:spacing w:before="0"/>
        <w:jc w:val="both"/>
        <w:rPr>
          <w:rFonts w:cs="Arial"/>
          <w:sz w:val="18"/>
        </w:rPr>
      </w:pPr>
      <w:r w:rsidRPr="00773C7D">
        <w:rPr>
          <w:rFonts w:cs="Arial"/>
          <w:sz w:val="18"/>
        </w:rPr>
        <w:t xml:space="preserve">The activity diagram provides a zoom-in on the BusinessActivities taking place during each of the BusinessProcesses described in Section </w:t>
      </w:r>
      <w:r w:rsidRPr="00773C7D">
        <w:rPr>
          <w:rFonts w:cs="Arial"/>
          <w:sz w:val="18"/>
        </w:rPr>
        <w:fldChar w:fldCharType="begin"/>
      </w:r>
      <w:r w:rsidRPr="00773C7D">
        <w:rPr>
          <w:rFonts w:cs="Arial"/>
          <w:sz w:val="18"/>
        </w:rPr>
        <w:instrText xml:space="preserve"> REF _Ref373494120 \r \r \h </w:instrText>
      </w:r>
      <w:r w:rsidRPr="00773C7D">
        <w:rPr>
          <w:rFonts w:cs="Arial"/>
          <w:sz w:val="18"/>
        </w:rPr>
      </w:r>
      <w:r w:rsidRPr="00773C7D">
        <w:rPr>
          <w:rFonts w:cs="Arial"/>
          <w:sz w:val="18"/>
        </w:rPr>
        <w:fldChar w:fldCharType="separate"/>
      </w:r>
      <w:r w:rsidRPr="00773C7D">
        <w:rPr>
          <w:rFonts w:cs="Arial"/>
          <w:sz w:val="18"/>
        </w:rPr>
        <w:t>4</w:t>
      </w:r>
      <w:r w:rsidRPr="00773C7D">
        <w:rPr>
          <w:rFonts w:cs="Arial"/>
          <w:sz w:val="18"/>
        </w:rPr>
        <w:fldChar w:fldCharType="end"/>
      </w:r>
      <w:r w:rsidRPr="00773C7D">
        <w:rPr>
          <w:rFonts w:cs="Arial"/>
          <w:sz w:val="18"/>
        </w:rPr>
        <w:t>. It also shows the BusinessActivities that are triggered when another BusinessActivity has a negative result.</w:t>
      </w:r>
    </w:p>
    <w:p w14:paraId="5C564D19" w14:textId="77777777" w:rsidR="00BD0DBE" w:rsidRPr="00773C7D" w:rsidRDefault="00773C7D">
      <w:pPr>
        <w:spacing w:before="0"/>
        <w:jc w:val="both"/>
        <w:rPr>
          <w:rFonts w:cs="Arial"/>
          <w:sz w:val="18"/>
        </w:rPr>
      </w:pPr>
      <w:r w:rsidRPr="00773C7D">
        <w:rPr>
          <w:rFonts w:cs="Arial"/>
          <w:sz w:val="18"/>
        </w:rPr>
        <w:t>What is the activity diagram about?</w:t>
      </w:r>
    </w:p>
    <w:p w14:paraId="75D8A759" w14:textId="77777777" w:rsidR="00BD0DBE" w:rsidRPr="00773C7D" w:rsidRDefault="00773C7D">
      <w:pPr>
        <w:numPr>
          <w:ilvl w:val="0"/>
          <w:numId w:val="7"/>
        </w:numPr>
        <w:jc w:val="both"/>
        <w:rPr>
          <w:rFonts w:cs="Arial"/>
          <w:sz w:val="18"/>
        </w:rPr>
      </w:pPr>
      <w:r w:rsidRPr="00773C7D">
        <w:rPr>
          <w:rFonts w:cs="Arial"/>
          <w:sz w:val="18"/>
        </w:rPr>
        <w:t>It is a diagram representing the ‘common lifecycle’ of a BusinessProcess</w:t>
      </w:r>
    </w:p>
    <w:p w14:paraId="1398F76C" w14:textId="77777777" w:rsidR="00BD0DBE" w:rsidRPr="00773C7D" w:rsidRDefault="00773C7D">
      <w:pPr>
        <w:numPr>
          <w:ilvl w:val="0"/>
          <w:numId w:val="7"/>
        </w:numPr>
        <w:jc w:val="both"/>
        <w:rPr>
          <w:rFonts w:cs="Arial"/>
          <w:sz w:val="18"/>
        </w:rPr>
      </w:pPr>
      <w:r w:rsidRPr="00773C7D">
        <w:rPr>
          <w:rFonts w:cs="Arial"/>
          <w:sz w:val="18"/>
        </w:rPr>
        <w:t xml:space="preserve">A start point </w:t>
      </w:r>
      <w:r w:rsidRPr="00773C7D">
        <w:rPr>
          <w:rFonts w:ascii="Wingdings" w:eastAsia="Wingdings" w:hAnsi="Wingdings" w:cs="Wingdings"/>
          <w:sz w:val="18"/>
        </w:rPr>
        <w:t></w:t>
      </w:r>
      <w:r w:rsidRPr="00773C7D">
        <w:rPr>
          <w:rFonts w:cs="Arial"/>
          <w:sz w:val="18"/>
        </w:rPr>
        <w:t xml:space="preserve"> shows where the lifecycle of the BusinessProcess commences and the end points show </w:t>
      </w:r>
      <w:r w:rsidRPr="00773C7D">
        <w:drawing>
          <wp:inline distT="0" distB="0" distL="0" distR="0" wp14:anchorId="5773812D" wp14:editId="052F8407">
            <wp:extent cx="142875" cy="133350"/>
            <wp:effectExtent l="0" t="0" r="0" b="0"/>
            <wp:docPr id="45"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7" descr="End point"/>
                    <pic:cNvPicPr>
                      <a:picLocks noChangeAspect="1" noChangeArrowheads="1"/>
                    </pic:cNvPicPr>
                  </pic:nvPicPr>
                  <pic:blipFill>
                    <a:blip r:embed="rId35"/>
                    <a:stretch>
                      <a:fillRect/>
                    </a:stretch>
                  </pic:blipFill>
                  <pic:spPr bwMode="auto">
                    <a:xfrm>
                      <a:off x="0" y="0"/>
                      <a:ext cx="142875" cy="133350"/>
                    </a:xfrm>
                    <a:prstGeom prst="rect">
                      <a:avLst/>
                    </a:prstGeom>
                    <a:noFill/>
                  </pic:spPr>
                </pic:pic>
              </a:graphicData>
            </a:graphic>
          </wp:inline>
        </w:drawing>
      </w:r>
      <w:r w:rsidRPr="00773C7D">
        <w:rPr>
          <w:rFonts w:cs="Arial"/>
          <w:sz w:val="18"/>
        </w:rPr>
        <w:t xml:space="preserve"> where the lifecycle may possibly end</w:t>
      </w:r>
    </w:p>
    <w:p w14:paraId="6E58A7E6" w14:textId="6D4C54A8" w:rsidR="00BD0DBE" w:rsidRPr="00773C7D" w:rsidRDefault="00773C7D">
      <w:pPr>
        <w:numPr>
          <w:ilvl w:val="0"/>
          <w:numId w:val="7"/>
        </w:numPr>
        <w:jc w:val="both"/>
        <w:rPr>
          <w:rFonts w:cs="Arial"/>
          <w:sz w:val="18"/>
        </w:rPr>
      </w:pPr>
      <w:r w:rsidRPr="00773C7D">
        <w:pict w14:anchorId="315F8B73">
          <v:shapetype id="_x0000_t4" coordsize="21600,21600" o:spt="4" path="m10800,l,10800,10800,21600,21600,10800xe">
            <v:stroke joinstyle="miter"/>
            <v:path gradientshapeok="t" o:connecttype="rect" textboxrect="5400,5400,16200,16200"/>
          </v:shapetype>
          <v:shape id="AutoShape 269" o:spid="_x0000_s1070" type="#_x0000_t4" style="position:absolute;left:0;text-align:left;margin-left:80.5pt;margin-top:-7.5pt;width:12pt;height:12pt;z-index:251640832;visibility:visible;mso-wrap-style:square;mso-wrap-distance-left:.05pt;mso-wrap-distance-top:.05pt;mso-wrap-distance-right:.1pt;mso-wrap-distance-bottom:.1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" strokeweight="0"/>
        </w:pict>
      </w:r>
      <w:r w:rsidR="003C5C55" w:rsidRPr="00773C7D">
        <w:rPr>
          <w:rFonts w:cs="Arial"/>
          <w:sz w:val="18"/>
        </w:rPr>
        <w:t>A lozenge</w:t>
      </w:r>
      <w:r w:rsidR="003C5C55" w:rsidRPr="00773C7D">
        <w:rPr>
          <w:rFonts w:cs="Arial"/>
          <w:sz w:val="22"/>
          <w:lang w:eastAsia="en-GB"/>
        </w:rPr>
        <w:t xml:space="preserve">      </w:t>
      </w:r>
      <w:r w:rsidR="003C5C55" w:rsidRPr="00773C7D">
        <w:rPr>
          <w:rFonts w:cs="Arial"/>
          <w:sz w:val="18"/>
        </w:rPr>
        <w:t>means that a choice between several actions can be made</w:t>
      </w:r>
    </w:p>
    <w:p w14:paraId="5A2E0F33" w14:textId="77777777" w:rsidR="00BD0DBE" w:rsidRPr="00773C7D" w:rsidRDefault="00773C7D">
      <w:pPr>
        <w:numPr>
          <w:ilvl w:val="0"/>
          <w:numId w:val="7"/>
        </w:numPr>
        <w:jc w:val="both"/>
        <w:rPr>
          <w:rFonts w:cs="Arial"/>
          <w:sz w:val="18"/>
        </w:rPr>
      </w:pPr>
      <w:r w:rsidRPr="00773C7D">
        <w:rPr>
          <w:rFonts w:cs="Arial"/>
          <w:sz w:val="18"/>
        </w:rPr>
        <w:t xml:space="preserve">A bar </w:t>
      </w:r>
      <w:r w:rsidRPr="00773C7D">
        <w:drawing>
          <wp:inline distT="0" distB="0" distL="0" distR="0" wp14:anchorId="673E0DAF" wp14:editId="529FDDF2">
            <wp:extent cx="542925" cy="8572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noChangeArrowheads="1"/>
                    </pic:cNvPicPr>
                  </pic:nvPicPr>
                  <pic:blipFill>
                    <a:blip r:embed="rId36"/>
                    <a:stretch>
                      <a:fillRect/>
                    </a:stretch>
                  </pic:blipFill>
                  <pic:spPr bwMode="auto">
                    <a:xfrm>
                      <a:off x="0" y="0"/>
                      <a:ext cx="542925" cy="85725"/>
                    </a:xfrm>
                    <a:prstGeom prst="rect">
                      <a:avLst/>
                    </a:prstGeom>
                    <a:noFill/>
                  </pic:spPr>
                </pic:pic>
              </a:graphicData>
            </a:graphic>
          </wp:inline>
        </w:drawing>
      </w:r>
      <w:r w:rsidRPr="00773C7D">
        <w:rPr>
          <w:rFonts w:cs="Arial"/>
          <w:sz w:val="18"/>
        </w:rPr>
        <w:t>means that several actions are initiated in parallel</w:t>
      </w:r>
    </w:p>
    <w:p w14:paraId="340A000E" w14:textId="77777777" w:rsidR="00BD0DBE" w:rsidRPr="00773C7D" w:rsidRDefault="00773C7D">
      <w:pPr>
        <w:numPr>
          <w:ilvl w:val="0"/>
          <w:numId w:val="7"/>
        </w:numPr>
        <w:jc w:val="both"/>
        <w:rPr>
          <w:rFonts w:cs="Arial"/>
          <w:sz w:val="18"/>
        </w:rPr>
      </w:pPr>
      <w:r w:rsidRPr="00773C7D">
        <w:rPr>
          <w:rFonts w:cs="Arial"/>
          <w:sz w:val="18"/>
        </w:rPr>
        <w:t>The flow of activities between the involved Participants (parties)</w:t>
      </w:r>
    </w:p>
    <w:p w14:paraId="7EB0DB78" w14:textId="77777777" w:rsidR="00BD0DBE" w:rsidRPr="00773C7D" w:rsidRDefault="00773C7D">
      <w:pPr>
        <w:numPr>
          <w:ilvl w:val="0"/>
          <w:numId w:val="7"/>
        </w:numPr>
        <w:jc w:val="both"/>
        <w:rPr>
          <w:rFonts w:cs="Arial"/>
          <w:sz w:val="18"/>
        </w:rPr>
      </w:pPr>
      <w:r w:rsidRPr="00773C7D">
        <w:rPr>
          <w:rFonts w:cs="Arial"/>
          <w:sz w:val="18"/>
        </w:rPr>
        <w:t>BusinessActivities may result in different actions, that is, information is conveyed from one party to another party.</w:t>
      </w:r>
    </w:p>
    <w:p w14:paraId="61E0883F" w14:textId="77777777" w:rsidR="00BD0DBE" w:rsidRPr="00773C7D" w:rsidRDefault="00773C7D">
      <w:pPr>
        <w:jc w:val="both"/>
        <w:rPr>
          <w:rFonts w:cs="Arial"/>
          <w:sz w:val="18"/>
        </w:rPr>
      </w:pPr>
      <w:r w:rsidRPr="00773C7D">
        <w:rPr>
          <w:rFonts w:cs="Arial"/>
          <w:sz w:val="18"/>
        </w:rPr>
        <w:t>Both in-scope and out-of-scope activities are included, with a different level of details. There are no information requirements for out-of-scope activities, except that they should be clearly identified in the diagram.</w:t>
      </w:r>
    </w:p>
    <w:p w14:paraId="7DD7CA40" w14:textId="77777777" w:rsidR="00BD0DBE" w:rsidRPr="00773C7D" w:rsidRDefault="00773C7D">
      <w:pPr>
        <w:jc w:val="both"/>
        <w:rPr>
          <w:rFonts w:cs="Arial"/>
          <w:sz w:val="18"/>
        </w:rPr>
      </w:pPr>
      <w:r w:rsidRPr="00773C7D">
        <w:rPr>
          <w:rFonts w:cs="Arial"/>
          <w:sz w:val="18"/>
        </w:rPr>
        <w:t>Activity diagrams are always accompanied with a text describing the BusinessActivities and their interactions.</w:t>
      </w:r>
    </w:p>
    <w:p w14:paraId="5A76F2A2" w14:textId="77777777" w:rsidR="00BD0DBE" w:rsidRPr="00773C7D" w:rsidRDefault="00BD0DBE">
      <w:pPr>
        <w:jc w:val="both"/>
        <w:rPr>
          <w:rFonts w:cs="Arial"/>
          <w:sz w:val="18"/>
        </w:rPr>
      </w:pPr>
    </w:p>
    <w:p w14:paraId="20471495" w14:textId="77777777" w:rsidR="00BD0DBE" w:rsidRPr="00773C7D" w:rsidRDefault="00773C7D">
      <w:pPr>
        <w:spacing w:before="0"/>
        <w:rPr>
          <w:b/>
        </w:rPr>
      </w:pPr>
      <w:r w:rsidRPr="00773C7D">
        <w:br w:type="page"/>
      </w:r>
    </w:p>
    <w:p w14:paraId="61ED68E6" w14:textId="77777777" w:rsidR="00BD0DBE" w:rsidRPr="00773C7D" w:rsidRDefault="00773C7D">
      <w:pPr>
        <w:pStyle w:val="Heading2"/>
        <w:spacing w:before="0"/>
      </w:pPr>
      <w:bookmarkStart w:id="293" w:name="__RefHeading___Toc4572_3891292485"/>
      <w:bookmarkStart w:id="294" w:name="_Toc531954125"/>
      <w:bookmarkStart w:id="295" w:name="_Toc192176862"/>
      <w:bookmarkEnd w:id="293"/>
      <w:r w:rsidRPr="00773C7D">
        <w:lastRenderedPageBreak/>
        <w:t xml:space="preserve">BusinessProcess – Financial Services </w:t>
      </w:r>
      <w:r w:rsidRPr="00773C7D">
        <w:rPr>
          <w:bCs/>
        </w:rPr>
        <w:t>– Generic Card Payment Process</w:t>
      </w:r>
      <w:bookmarkEnd w:id="294"/>
      <w:bookmarkEnd w:id="295"/>
      <w:r w:rsidRPr="00773C7D">
        <w:rPr>
          <w:bCs/>
        </w:rPr>
        <w:t xml:space="preserve"> </w:t>
      </w:r>
    </w:p>
    <w:p w14:paraId="6BDE3869" w14:textId="77777777" w:rsidR="00BD0DBE" w:rsidRPr="00773C7D" w:rsidRDefault="00BD0DBE"/>
    <w:p w14:paraId="472713D2" w14:textId="77777777" w:rsidR="00BD0DBE" w:rsidRPr="00773C7D" w:rsidRDefault="00773C7D">
      <w:pPr>
        <w:jc w:val="both"/>
        <w:rPr>
          <w:rFonts w:cs="Arial"/>
          <w:sz w:val="18"/>
        </w:rPr>
      </w:pPr>
      <w:bookmarkStart w:id="296" w:name="_Toc348941501"/>
      <w:bookmarkStart w:id="297" w:name="_Toc341196597"/>
      <w:r w:rsidRPr="00773C7D">
        <w:rPr>
          <w:rFonts w:cs="Arial"/>
          <w:sz w:val="18"/>
        </w:rPr>
        <w:t xml:space="preserve">Example of a face-to-face payment, with local cardholder authentication: </w:t>
      </w:r>
      <w:bookmarkStart w:id="298" w:name="_MON_1575923851"/>
      <w:bookmarkEnd w:id="296"/>
      <w:bookmarkEnd w:id="297"/>
      <w:bookmarkEnd w:id="298"/>
    </w:p>
    <w:p w14:paraId="41304CE9" w14:textId="3CD961FF" w:rsidR="00BD0DBE" w:rsidRPr="00773C7D" w:rsidRDefault="00773C7D">
      <w:pPr>
        <w:pStyle w:val="Caption"/>
      </w:pPr>
      <w:r w:rsidRPr="00773C7D">
        <w:pict w14:anchorId="6002EE0C">
          <v:rect id="_x0000_tole_rId27" o:spid="_x0000_s1069" style="position:absolute;left:0;text-align:left;margin-left:.05pt;margin-top:.05pt;width:50pt;height:50pt;z-index:251646976;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421E591E">
          <v:shape id="_x0000_tole_rId26" o:spid="_x0000_s1049" type="#_x0000_t75" style="position:absolute;left:0;text-align:left;margin-left:0;margin-top:0;width:50pt;height:50pt;z-index:251663360;visibility:hidden">
            <o:lock v:ext="edit" selection="t"/>
          </v:shape>
        </w:pict>
      </w:r>
      <w:r w:rsidR="003C5C55" w:rsidRPr="00773C7D">
        <w:object w:dxaOrig="6525" w:dyaOrig="7155" w14:anchorId="214DB396">
          <v:shape id="ole_rId26" o:spid="_x0000_i1030" type="#_x0000_t75" style="width:326.25pt;height:357.75pt;visibility:visible;mso-wrap-distance-right:0" o:ole="">
            <v:imagedata r:id="rId37" o:title=""/>
          </v:shape>
          <o:OLEObject Type="Embed" ProgID="Visio.Drawing.11" ShapeID="ole_rId26" DrawAspect="Content" ObjectID="_1833632076" r:id="rId38"/>
        </w:object>
      </w:r>
    </w:p>
    <w:p w14:paraId="75035684" w14:textId="77777777" w:rsidR="00BD0DBE" w:rsidRPr="00773C7D" w:rsidRDefault="00773C7D">
      <w:pPr>
        <w:pStyle w:val="FigureCaution"/>
      </w:pPr>
      <w:bookmarkStart w:id="299" w:name="_Toc161000294"/>
      <w:bookmarkStart w:id="300" w:name="_Toc184204110"/>
      <w:r w:rsidRPr="00773C7D">
        <w:t xml:space="preserve">Figure </w:t>
      </w:r>
      <w:r w:rsidRPr="00773C7D">
        <w:fldChar w:fldCharType="begin"/>
      </w:r>
      <w:r w:rsidRPr="00773C7D">
        <w:instrText xml:space="preserve"> SEQ Figure \* ARABIC </w:instrText>
      </w:r>
      <w:r w:rsidRPr="00773C7D">
        <w:fldChar w:fldCharType="separate"/>
      </w:r>
      <w:r w:rsidRPr="00773C7D">
        <w:t>11</w:t>
      </w:r>
      <w:r w:rsidRPr="00773C7D">
        <w:fldChar w:fldCharType="end"/>
      </w:r>
      <w:r w:rsidRPr="00773C7D">
        <w:t>: BusinessProcess – Generic Card Payment Process</w:t>
      </w:r>
      <w:bookmarkEnd w:id="299"/>
      <w:bookmarkEnd w:id="300"/>
    </w:p>
    <w:p w14:paraId="1C1AF7EC" w14:textId="77777777" w:rsidR="00BD0DBE" w:rsidRPr="00773C7D" w:rsidRDefault="00BD0DBE">
      <w:pPr>
        <w:spacing w:before="0"/>
        <w:rPr>
          <w:b/>
        </w:rPr>
      </w:pPr>
    </w:p>
    <w:p w14:paraId="51A5D6D9" w14:textId="77777777" w:rsidR="00BD0DBE" w:rsidRPr="00773C7D" w:rsidRDefault="00BD0DBE">
      <w:pPr>
        <w:jc w:val="both"/>
        <w:rPr>
          <w:sz w:val="20"/>
        </w:rPr>
      </w:pPr>
    </w:p>
    <w:tbl>
      <w:tblPr>
        <w:tblW w:w="9289" w:type="dxa"/>
        <w:tblLayout w:type="fixed"/>
        <w:tblLook w:val="01E0" w:firstRow="1" w:lastRow="1" w:firstColumn="1" w:lastColumn="1" w:noHBand="0" w:noVBand="0"/>
      </w:tblPr>
      <w:tblGrid>
        <w:gridCol w:w="6963"/>
        <w:gridCol w:w="2326"/>
      </w:tblGrid>
      <w:tr w:rsidR="00BD0DBE" w:rsidRPr="00773C7D" w14:paraId="6E1E7DBE" w14:textId="77777777">
        <w:trPr>
          <w:tblHeader/>
        </w:trPr>
        <w:tc>
          <w:tcPr>
            <w:tcW w:w="9289" w:type="dxa"/>
            <w:gridSpan w:val="2"/>
            <w:tcBorders>
              <w:top w:val="single" w:sz="4" w:space="0" w:color="000000"/>
              <w:left w:val="single" w:sz="4" w:space="0" w:color="000000"/>
              <w:bottom w:val="single" w:sz="4" w:space="0" w:color="000000"/>
              <w:right w:val="single" w:sz="4" w:space="0" w:color="000000"/>
            </w:tcBorders>
            <w:shd w:val="clear" w:color="auto" w:fill="E0E0E0"/>
          </w:tcPr>
          <w:p w14:paraId="623032EC" w14:textId="77777777" w:rsidR="00BD0DBE" w:rsidRPr="00773C7D" w:rsidRDefault="00773C7D">
            <w:pPr>
              <w:widowControl w:val="0"/>
              <w:spacing w:before="60"/>
              <w:jc w:val="center"/>
              <w:rPr>
                <w:rFonts w:cs="Arial"/>
                <w:b/>
                <w:bCs/>
                <w:sz w:val="18"/>
              </w:rPr>
            </w:pPr>
            <w:r w:rsidRPr="00773C7D">
              <w:rPr>
                <w:rFonts w:cs="Arial"/>
                <w:b/>
                <w:bCs/>
                <w:sz w:val="18"/>
              </w:rPr>
              <w:t xml:space="preserve">Description of the </w:t>
            </w:r>
            <w:r w:rsidRPr="00773C7D">
              <w:rPr>
                <w:rFonts w:cs="Arial"/>
                <w:b/>
                <w:bCs/>
                <w:i/>
                <w:sz w:val="18"/>
              </w:rPr>
              <w:t>BusinessActivities</w:t>
            </w:r>
          </w:p>
        </w:tc>
      </w:tr>
      <w:tr w:rsidR="00BD0DBE" w:rsidRPr="00773C7D" w14:paraId="61448773" w14:textId="77777777">
        <w:trPr>
          <w:tblHeader/>
        </w:trPr>
        <w:tc>
          <w:tcPr>
            <w:tcW w:w="6963" w:type="dxa"/>
            <w:tcBorders>
              <w:top w:val="single" w:sz="4" w:space="0" w:color="000000"/>
              <w:left w:val="single" w:sz="4" w:space="0" w:color="000000"/>
              <w:bottom w:val="single" w:sz="4" w:space="0" w:color="000000"/>
              <w:right w:val="double" w:sz="4" w:space="0" w:color="000000"/>
            </w:tcBorders>
            <w:shd w:val="clear" w:color="auto" w:fill="E0E0E0"/>
          </w:tcPr>
          <w:p w14:paraId="22CAE573" w14:textId="77777777" w:rsidR="00BD0DBE" w:rsidRPr="00773C7D" w:rsidRDefault="00BD0DBE">
            <w:pPr>
              <w:widowControl w:val="0"/>
              <w:spacing w:before="60"/>
              <w:jc w:val="center"/>
              <w:rPr>
                <w:rFonts w:cs="Arial"/>
                <w:b/>
                <w:bCs/>
                <w:sz w:val="18"/>
              </w:rPr>
            </w:pPr>
          </w:p>
        </w:tc>
        <w:tc>
          <w:tcPr>
            <w:tcW w:w="2326" w:type="dxa"/>
            <w:tcBorders>
              <w:top w:val="single" w:sz="4" w:space="0" w:color="000000"/>
              <w:left w:val="double" w:sz="4" w:space="0" w:color="000000"/>
              <w:bottom w:val="single" w:sz="4" w:space="0" w:color="000000"/>
              <w:right w:val="single" w:sz="4" w:space="0" w:color="000000"/>
            </w:tcBorders>
            <w:shd w:val="clear" w:color="auto" w:fill="E0E0E0"/>
          </w:tcPr>
          <w:p w14:paraId="5CD13754" w14:textId="77777777" w:rsidR="00BD0DBE" w:rsidRPr="00773C7D" w:rsidRDefault="00773C7D">
            <w:pPr>
              <w:widowControl w:val="0"/>
              <w:spacing w:before="60"/>
              <w:jc w:val="center"/>
              <w:rPr>
                <w:rFonts w:cs="Arial"/>
                <w:b/>
                <w:bCs/>
                <w:sz w:val="18"/>
              </w:rPr>
            </w:pPr>
            <w:r w:rsidRPr="00773C7D">
              <w:rPr>
                <w:rFonts w:cs="Arial"/>
                <w:b/>
                <w:bCs/>
                <w:sz w:val="18"/>
              </w:rPr>
              <w:t>Initiator</w:t>
            </w:r>
          </w:p>
        </w:tc>
      </w:tr>
      <w:tr w:rsidR="00BD0DBE" w:rsidRPr="00773C7D" w14:paraId="66DD0C5D" w14:textId="77777777">
        <w:tc>
          <w:tcPr>
            <w:tcW w:w="6963" w:type="dxa"/>
            <w:tcBorders>
              <w:top w:val="single" w:sz="4" w:space="0" w:color="000000"/>
              <w:left w:val="single" w:sz="4" w:space="0" w:color="000000"/>
              <w:bottom w:val="single" w:sz="4" w:space="0" w:color="000000"/>
              <w:right w:val="double" w:sz="4" w:space="0" w:color="000000"/>
            </w:tcBorders>
          </w:tcPr>
          <w:p w14:paraId="1D0D433C" w14:textId="77777777" w:rsidR="00BD0DBE" w:rsidRPr="00773C7D" w:rsidRDefault="00773C7D">
            <w:pPr>
              <w:widowControl w:val="0"/>
              <w:spacing w:before="60"/>
              <w:rPr>
                <w:rFonts w:cs="Arial"/>
                <w:sz w:val="18"/>
              </w:rPr>
            </w:pPr>
            <w:r w:rsidRPr="00773C7D">
              <w:rPr>
                <w:rFonts w:cs="Arial"/>
                <w:b/>
                <w:bCs/>
                <w:sz w:val="18"/>
                <w:u w:val="single"/>
              </w:rPr>
              <w:t>Complete Sale</w:t>
            </w:r>
            <w:r w:rsidRPr="00773C7D">
              <w:rPr>
                <w:rFonts w:cs="Arial"/>
                <w:b/>
                <w:sz w:val="18"/>
              </w:rPr>
              <w:t>:</w:t>
            </w:r>
            <w:r w:rsidRPr="00773C7D">
              <w:rPr>
                <w:rFonts w:cs="Arial"/>
                <w:sz w:val="18"/>
              </w:rPr>
              <w:t xml:space="preserve"> The Sale System completes the sale and requires the payment</w:t>
            </w:r>
          </w:p>
          <w:p w14:paraId="20D92353" w14:textId="77777777" w:rsidR="00BD0DBE" w:rsidRPr="00773C7D" w:rsidRDefault="00BD0DBE">
            <w:pPr>
              <w:widowControl w:val="0"/>
              <w:spacing w:before="60"/>
              <w:rPr>
                <w:rFonts w:cs="Arial"/>
                <w:sz w:val="18"/>
              </w:rPr>
            </w:pPr>
          </w:p>
        </w:tc>
        <w:tc>
          <w:tcPr>
            <w:tcW w:w="2326" w:type="dxa"/>
            <w:tcBorders>
              <w:top w:val="single" w:sz="4" w:space="0" w:color="000000"/>
              <w:left w:val="double" w:sz="4" w:space="0" w:color="000000"/>
              <w:bottom w:val="single" w:sz="4" w:space="0" w:color="000000"/>
              <w:right w:val="single" w:sz="4" w:space="0" w:color="000000"/>
            </w:tcBorders>
          </w:tcPr>
          <w:p w14:paraId="452CE86A" w14:textId="77777777" w:rsidR="00BD0DBE" w:rsidRPr="00773C7D" w:rsidRDefault="00773C7D">
            <w:pPr>
              <w:widowControl w:val="0"/>
              <w:spacing w:before="60"/>
              <w:jc w:val="center"/>
              <w:rPr>
                <w:rFonts w:cs="Arial"/>
                <w:b/>
                <w:bCs/>
                <w:sz w:val="18"/>
              </w:rPr>
            </w:pPr>
            <w:r w:rsidRPr="00773C7D">
              <w:rPr>
                <w:rFonts w:cs="Arial"/>
                <w:b/>
                <w:bCs/>
                <w:sz w:val="18"/>
              </w:rPr>
              <w:t>Sale System</w:t>
            </w:r>
          </w:p>
        </w:tc>
      </w:tr>
      <w:tr w:rsidR="00BD0DBE" w:rsidRPr="00773C7D" w14:paraId="26245F09" w14:textId="77777777">
        <w:tc>
          <w:tcPr>
            <w:tcW w:w="6963" w:type="dxa"/>
            <w:tcBorders>
              <w:top w:val="single" w:sz="4" w:space="0" w:color="000000"/>
              <w:left w:val="single" w:sz="4" w:space="0" w:color="000000"/>
              <w:bottom w:val="single" w:sz="4" w:space="0" w:color="000000"/>
              <w:right w:val="double" w:sz="4" w:space="0" w:color="000000"/>
            </w:tcBorders>
          </w:tcPr>
          <w:p w14:paraId="49302E2A" w14:textId="77777777" w:rsidR="00BD0DBE" w:rsidRPr="00773C7D" w:rsidRDefault="00773C7D">
            <w:pPr>
              <w:widowControl w:val="0"/>
              <w:spacing w:before="60"/>
              <w:rPr>
                <w:rFonts w:cs="Arial"/>
                <w:bCs/>
                <w:sz w:val="18"/>
              </w:rPr>
            </w:pPr>
            <w:r w:rsidRPr="00773C7D">
              <w:rPr>
                <w:rFonts w:cs="Arial"/>
                <w:b/>
                <w:bCs/>
                <w:sz w:val="18"/>
                <w:u w:val="single"/>
              </w:rPr>
              <w:t>Receive Payment Data:</w:t>
            </w:r>
            <w:r w:rsidRPr="00773C7D">
              <w:rPr>
                <w:rFonts w:cs="Arial"/>
                <w:bCs/>
                <w:sz w:val="18"/>
              </w:rPr>
              <w:t xml:space="preserve"> The POI System receives all the data to perform the payment, including the Transaction amount</w:t>
            </w:r>
          </w:p>
        </w:tc>
        <w:tc>
          <w:tcPr>
            <w:tcW w:w="2326" w:type="dxa"/>
            <w:tcBorders>
              <w:top w:val="single" w:sz="4" w:space="0" w:color="000000"/>
              <w:left w:val="double" w:sz="4" w:space="0" w:color="000000"/>
              <w:bottom w:val="single" w:sz="4" w:space="0" w:color="000000"/>
              <w:right w:val="single" w:sz="4" w:space="0" w:color="000000"/>
            </w:tcBorders>
          </w:tcPr>
          <w:p w14:paraId="5867EE0D"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r w:rsidR="00BD0DBE" w:rsidRPr="00773C7D" w14:paraId="6ADA1576" w14:textId="77777777">
        <w:tc>
          <w:tcPr>
            <w:tcW w:w="6963" w:type="dxa"/>
            <w:tcBorders>
              <w:top w:val="single" w:sz="4" w:space="0" w:color="000000"/>
              <w:left w:val="single" w:sz="4" w:space="0" w:color="000000"/>
              <w:bottom w:val="single" w:sz="4" w:space="0" w:color="000000"/>
              <w:right w:val="double" w:sz="4" w:space="0" w:color="000000"/>
            </w:tcBorders>
          </w:tcPr>
          <w:p w14:paraId="5C5EAED7" w14:textId="77777777" w:rsidR="00BD0DBE" w:rsidRPr="00773C7D" w:rsidRDefault="00773C7D">
            <w:pPr>
              <w:widowControl w:val="0"/>
              <w:spacing w:before="60"/>
              <w:rPr>
                <w:rFonts w:cs="Arial"/>
                <w:sz w:val="18"/>
              </w:rPr>
            </w:pPr>
            <w:r w:rsidRPr="00773C7D">
              <w:rPr>
                <w:rFonts w:cs="Arial"/>
                <w:b/>
                <w:sz w:val="18"/>
                <w:u w:val="single"/>
              </w:rPr>
              <w:t>Payment Card Presentation</w:t>
            </w:r>
            <w:r w:rsidRPr="00773C7D">
              <w:rPr>
                <w:rFonts w:cs="Arial"/>
                <w:b/>
                <w:sz w:val="18"/>
              </w:rPr>
              <w:t xml:space="preserve">: </w:t>
            </w:r>
            <w:r w:rsidRPr="00773C7D">
              <w:rPr>
                <w:rFonts w:cs="Arial"/>
                <w:sz w:val="18"/>
              </w:rPr>
              <w:t>The Cardholder presents his/her card to the POI System</w:t>
            </w:r>
          </w:p>
        </w:tc>
        <w:tc>
          <w:tcPr>
            <w:tcW w:w="2326" w:type="dxa"/>
            <w:tcBorders>
              <w:top w:val="single" w:sz="4" w:space="0" w:color="000000"/>
              <w:left w:val="double" w:sz="4" w:space="0" w:color="000000"/>
              <w:bottom w:val="single" w:sz="4" w:space="0" w:color="000000"/>
              <w:right w:val="single" w:sz="4" w:space="0" w:color="000000"/>
            </w:tcBorders>
          </w:tcPr>
          <w:p w14:paraId="37664E64" w14:textId="77777777" w:rsidR="00BD0DBE" w:rsidRPr="00773C7D" w:rsidRDefault="00773C7D">
            <w:pPr>
              <w:widowControl w:val="0"/>
              <w:spacing w:before="0"/>
              <w:jc w:val="center"/>
              <w:rPr>
                <w:rFonts w:cs="Arial"/>
                <w:b/>
                <w:bCs/>
                <w:sz w:val="18"/>
              </w:rPr>
            </w:pPr>
            <w:r w:rsidRPr="00773C7D">
              <w:rPr>
                <w:rFonts w:cs="Arial"/>
                <w:b/>
                <w:bCs/>
                <w:sz w:val="18"/>
              </w:rPr>
              <w:t>Cardholder</w:t>
            </w:r>
          </w:p>
        </w:tc>
      </w:tr>
      <w:tr w:rsidR="00BD0DBE" w:rsidRPr="00773C7D" w14:paraId="6312A2DF" w14:textId="77777777">
        <w:tc>
          <w:tcPr>
            <w:tcW w:w="6963" w:type="dxa"/>
            <w:tcBorders>
              <w:top w:val="single" w:sz="4" w:space="0" w:color="000000"/>
              <w:left w:val="single" w:sz="4" w:space="0" w:color="000000"/>
              <w:bottom w:val="single" w:sz="4" w:space="0" w:color="000000"/>
              <w:right w:val="double" w:sz="4" w:space="0" w:color="000000"/>
            </w:tcBorders>
          </w:tcPr>
          <w:p w14:paraId="4B76467A" w14:textId="77777777" w:rsidR="00BD0DBE" w:rsidRPr="00773C7D" w:rsidRDefault="00773C7D">
            <w:pPr>
              <w:widowControl w:val="0"/>
              <w:spacing w:before="60"/>
              <w:rPr>
                <w:rFonts w:cs="Arial"/>
                <w:sz w:val="18"/>
              </w:rPr>
            </w:pPr>
            <w:r w:rsidRPr="00773C7D">
              <w:rPr>
                <w:rFonts w:cs="Arial"/>
                <w:b/>
                <w:bCs/>
                <w:sz w:val="18"/>
                <w:u w:val="single"/>
              </w:rPr>
              <w:t>Payment processing</w:t>
            </w:r>
            <w:r w:rsidRPr="00773C7D">
              <w:rPr>
                <w:rFonts w:cs="Arial"/>
                <w:b/>
                <w:bCs/>
                <w:sz w:val="18"/>
              </w:rPr>
              <w:t>:</w:t>
            </w:r>
            <w:r w:rsidRPr="00773C7D">
              <w:rPr>
                <w:rFonts w:cs="Arial"/>
                <w:bCs/>
                <w:sz w:val="18"/>
              </w:rPr>
              <w:t xml:space="preserve"> The POI System processes the transaction by interacting with the Cardholder, and potentially the Acquirer.</w:t>
            </w:r>
          </w:p>
        </w:tc>
        <w:tc>
          <w:tcPr>
            <w:tcW w:w="2326" w:type="dxa"/>
            <w:tcBorders>
              <w:top w:val="single" w:sz="4" w:space="0" w:color="000000"/>
              <w:left w:val="double" w:sz="4" w:space="0" w:color="000000"/>
              <w:bottom w:val="single" w:sz="4" w:space="0" w:color="000000"/>
              <w:right w:val="single" w:sz="4" w:space="0" w:color="000000"/>
            </w:tcBorders>
          </w:tcPr>
          <w:p w14:paraId="137AA4D8" w14:textId="77777777" w:rsidR="00BD0DBE" w:rsidRPr="00773C7D" w:rsidRDefault="00773C7D">
            <w:pPr>
              <w:widowControl w:val="0"/>
              <w:spacing w:before="60"/>
              <w:jc w:val="center"/>
              <w:rPr>
                <w:rFonts w:cs="Arial"/>
                <w:sz w:val="22"/>
              </w:rPr>
            </w:pPr>
            <w:r w:rsidRPr="00773C7D">
              <w:rPr>
                <w:rFonts w:cs="Arial"/>
                <w:b/>
                <w:bCs/>
                <w:sz w:val="18"/>
              </w:rPr>
              <w:t>POI System</w:t>
            </w:r>
          </w:p>
        </w:tc>
      </w:tr>
      <w:tr w:rsidR="00BD0DBE" w:rsidRPr="00773C7D" w14:paraId="6E6CB103" w14:textId="77777777">
        <w:tc>
          <w:tcPr>
            <w:tcW w:w="6963" w:type="dxa"/>
            <w:tcBorders>
              <w:top w:val="single" w:sz="4" w:space="0" w:color="000000"/>
              <w:left w:val="single" w:sz="4" w:space="0" w:color="000000"/>
              <w:bottom w:val="single" w:sz="4" w:space="0" w:color="000000"/>
              <w:right w:val="double" w:sz="4" w:space="0" w:color="000000"/>
            </w:tcBorders>
          </w:tcPr>
          <w:p w14:paraId="5CFF2BE3" w14:textId="77777777" w:rsidR="00BD0DBE" w:rsidRPr="00773C7D" w:rsidRDefault="00773C7D">
            <w:pPr>
              <w:widowControl w:val="0"/>
              <w:spacing w:before="60"/>
              <w:rPr>
                <w:rFonts w:cs="Arial"/>
                <w:sz w:val="18"/>
              </w:rPr>
            </w:pPr>
            <w:r w:rsidRPr="00773C7D">
              <w:rPr>
                <w:rFonts w:cs="Arial"/>
                <w:b/>
                <w:bCs/>
                <w:sz w:val="18"/>
                <w:u w:val="single"/>
              </w:rPr>
              <w:t>Payment finalized</w:t>
            </w:r>
            <w:r w:rsidRPr="00773C7D">
              <w:rPr>
                <w:rFonts w:cs="Arial"/>
                <w:b/>
                <w:bCs/>
                <w:sz w:val="18"/>
              </w:rPr>
              <w:t xml:space="preserve">: </w:t>
            </w:r>
            <w:r w:rsidRPr="00773C7D">
              <w:rPr>
                <w:rFonts w:cs="Arial"/>
                <w:bCs/>
                <w:sz w:val="18"/>
              </w:rPr>
              <w:t>The POI system has completed the payment and, if needed, received authorization from the Acquirer.</w:t>
            </w:r>
          </w:p>
        </w:tc>
        <w:tc>
          <w:tcPr>
            <w:tcW w:w="2326" w:type="dxa"/>
            <w:tcBorders>
              <w:top w:val="single" w:sz="4" w:space="0" w:color="000000"/>
              <w:left w:val="double" w:sz="4" w:space="0" w:color="000000"/>
              <w:bottom w:val="single" w:sz="4" w:space="0" w:color="000000"/>
              <w:right w:val="single" w:sz="4" w:space="0" w:color="000000"/>
            </w:tcBorders>
          </w:tcPr>
          <w:p w14:paraId="44438C5D"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bl>
    <w:p w14:paraId="5ACFA923" w14:textId="77777777" w:rsidR="00BD0DBE" w:rsidRPr="00773C7D" w:rsidRDefault="00BD0DBE">
      <w:pPr>
        <w:spacing w:before="0"/>
        <w:rPr>
          <w:rFonts w:cs="Arial"/>
          <w:sz w:val="18"/>
        </w:rPr>
      </w:pPr>
    </w:p>
    <w:p w14:paraId="6B989707" w14:textId="77777777" w:rsidR="00BD0DBE" w:rsidRPr="00773C7D" w:rsidRDefault="00773C7D">
      <w:pPr>
        <w:spacing w:before="0"/>
        <w:rPr>
          <w:rFonts w:cs="Arial"/>
          <w:sz w:val="18"/>
        </w:rPr>
      </w:pPr>
      <w:r w:rsidRPr="00773C7D">
        <w:br w:type="page"/>
      </w:r>
    </w:p>
    <w:p w14:paraId="57E6D649" w14:textId="77777777" w:rsidR="00BD0DBE" w:rsidRPr="00773C7D" w:rsidRDefault="00773C7D">
      <w:pPr>
        <w:pStyle w:val="Heading2"/>
        <w:spacing w:before="0"/>
      </w:pPr>
      <w:bookmarkStart w:id="301" w:name="__RefHeading___Toc4574_3891292485"/>
      <w:bookmarkStart w:id="302" w:name="_Toc531954126"/>
      <w:bookmarkStart w:id="303" w:name="_Toc192176863"/>
      <w:bookmarkEnd w:id="301"/>
      <w:r w:rsidRPr="00773C7D">
        <w:lastRenderedPageBreak/>
        <w:t>BusinessProcess – Administrative Services</w:t>
      </w:r>
      <w:bookmarkEnd w:id="302"/>
      <w:bookmarkEnd w:id="303"/>
    </w:p>
    <w:p w14:paraId="4DB79A57" w14:textId="77777777" w:rsidR="00BD0DBE" w:rsidRPr="00773C7D" w:rsidRDefault="00BD0DBE">
      <w:pPr>
        <w:spacing w:before="0"/>
        <w:rPr>
          <w:rFonts w:cs="Arial"/>
          <w:sz w:val="18"/>
        </w:rPr>
      </w:pPr>
    </w:p>
    <w:p w14:paraId="17A8E40F" w14:textId="77777777" w:rsidR="00BD0DBE" w:rsidRPr="00773C7D" w:rsidRDefault="00773C7D">
      <w:pPr>
        <w:spacing w:before="0"/>
        <w:rPr>
          <w:rFonts w:cs="Arial"/>
          <w:sz w:val="18"/>
        </w:rPr>
      </w:pPr>
      <w:r w:rsidRPr="00773C7D">
        <w:rPr>
          <w:rFonts w:cs="Arial"/>
          <w:sz w:val="18"/>
        </w:rPr>
        <w:t xml:space="preserve">Example of session opening process: </w:t>
      </w:r>
    </w:p>
    <w:p w14:paraId="4541CEDE" w14:textId="77777777" w:rsidR="00BD0DBE" w:rsidRPr="00773C7D" w:rsidRDefault="00BD0DBE">
      <w:pPr>
        <w:spacing w:before="0"/>
        <w:rPr>
          <w:rFonts w:cs="Arial"/>
          <w:sz w:val="18"/>
        </w:rPr>
      </w:pPr>
    </w:p>
    <w:p w14:paraId="08A9F611" w14:textId="2E0340CF" w:rsidR="00BD0DBE" w:rsidRPr="00773C7D" w:rsidRDefault="00773C7D">
      <w:pPr>
        <w:keepNext/>
        <w:spacing w:before="0"/>
        <w:jc w:val="center"/>
      </w:pPr>
      <w:r w:rsidRPr="00773C7D">
        <w:pict w14:anchorId="1A72450B">
          <v:rect id="_x0000_tole_rId29" o:spid="_x0000_s1068" style="position:absolute;left:0;text-align:left;margin-left:.05pt;margin-top:.05pt;width:50pt;height:50pt;z-index:251648000;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3C74B81C">
          <v:shape id="_x0000_tole_rId28" o:spid="_x0000_s1047" type="#_x0000_t75" style="position:absolute;left:0;text-align:left;margin-left:0;margin-top:0;width:50pt;height:50pt;z-index:251664384;visibility:hidden">
            <o:lock v:ext="edit" selection="t"/>
          </v:shape>
        </w:pict>
      </w:r>
      <w:r w:rsidR="003C5C55" w:rsidRPr="00773C7D">
        <w:object w:dxaOrig="6465" w:dyaOrig="4965" w14:anchorId="64C7CFC7">
          <v:shape id="ole_rId28" o:spid="_x0000_i1031" type="#_x0000_t75" style="width:323.25pt;height:248.25pt;visibility:visible;mso-wrap-distance-right:0" o:ole="">
            <v:imagedata r:id="rId39" o:title=""/>
          </v:shape>
          <o:OLEObject Type="Embed" ProgID="Visio.Drawing.11" ShapeID="ole_rId28" DrawAspect="Content" ObjectID="_1833632077" r:id="rId40"/>
        </w:object>
      </w:r>
    </w:p>
    <w:p w14:paraId="7B518E5D" w14:textId="77777777" w:rsidR="00BD0DBE" w:rsidRPr="00773C7D" w:rsidRDefault="00773C7D">
      <w:pPr>
        <w:pStyle w:val="FigureCaution"/>
      </w:pPr>
      <w:bookmarkStart w:id="304" w:name="_Toc161000295"/>
      <w:bookmarkStart w:id="305" w:name="_Toc184204111"/>
      <w:r w:rsidRPr="00773C7D">
        <w:t xml:space="preserve">Figure </w:t>
      </w:r>
      <w:r w:rsidRPr="00773C7D">
        <w:fldChar w:fldCharType="begin"/>
      </w:r>
      <w:r w:rsidRPr="00773C7D">
        <w:instrText xml:space="preserve"> SEQ Figure \* ARABIC </w:instrText>
      </w:r>
      <w:r w:rsidRPr="00773C7D">
        <w:fldChar w:fldCharType="separate"/>
      </w:r>
      <w:r w:rsidRPr="00773C7D">
        <w:t>12</w:t>
      </w:r>
      <w:r w:rsidRPr="00773C7D">
        <w:fldChar w:fldCharType="end"/>
      </w:r>
      <w:r w:rsidRPr="00773C7D">
        <w:t>: BusinessProcess – Session opening process</w:t>
      </w:r>
      <w:bookmarkEnd w:id="304"/>
      <w:bookmarkEnd w:id="305"/>
    </w:p>
    <w:p w14:paraId="02CF7BBA" w14:textId="77777777" w:rsidR="00BD0DBE" w:rsidRPr="00773C7D" w:rsidRDefault="00BD0DBE"/>
    <w:tbl>
      <w:tblPr>
        <w:tblW w:w="9289" w:type="dxa"/>
        <w:tblLayout w:type="fixed"/>
        <w:tblLook w:val="01E0" w:firstRow="1" w:lastRow="1" w:firstColumn="1" w:lastColumn="1" w:noHBand="0" w:noVBand="0"/>
      </w:tblPr>
      <w:tblGrid>
        <w:gridCol w:w="6963"/>
        <w:gridCol w:w="2326"/>
      </w:tblGrid>
      <w:tr w:rsidR="00BD0DBE" w:rsidRPr="00773C7D" w14:paraId="25CA9E3E" w14:textId="77777777">
        <w:trPr>
          <w:tblHeader/>
        </w:trPr>
        <w:tc>
          <w:tcPr>
            <w:tcW w:w="9289" w:type="dxa"/>
            <w:gridSpan w:val="2"/>
            <w:tcBorders>
              <w:top w:val="single" w:sz="4" w:space="0" w:color="000000"/>
              <w:left w:val="single" w:sz="4" w:space="0" w:color="000000"/>
              <w:bottom w:val="single" w:sz="4" w:space="0" w:color="000000"/>
              <w:right w:val="single" w:sz="4" w:space="0" w:color="000000"/>
            </w:tcBorders>
            <w:shd w:val="clear" w:color="auto" w:fill="E0E0E0"/>
          </w:tcPr>
          <w:p w14:paraId="6CCA3E72" w14:textId="77777777" w:rsidR="00BD0DBE" w:rsidRPr="00773C7D" w:rsidRDefault="00773C7D">
            <w:pPr>
              <w:widowControl w:val="0"/>
              <w:spacing w:before="60"/>
              <w:jc w:val="center"/>
              <w:rPr>
                <w:rFonts w:cs="Arial"/>
                <w:b/>
                <w:bCs/>
                <w:sz w:val="18"/>
              </w:rPr>
            </w:pPr>
            <w:r w:rsidRPr="00773C7D">
              <w:rPr>
                <w:rFonts w:cs="Arial"/>
                <w:b/>
                <w:bCs/>
                <w:sz w:val="18"/>
              </w:rPr>
              <w:t xml:space="preserve">Description of the </w:t>
            </w:r>
            <w:r w:rsidRPr="00773C7D">
              <w:rPr>
                <w:rFonts w:cs="Arial"/>
                <w:b/>
                <w:bCs/>
                <w:i/>
                <w:sz w:val="18"/>
              </w:rPr>
              <w:t>BusinessActivities</w:t>
            </w:r>
          </w:p>
        </w:tc>
      </w:tr>
      <w:tr w:rsidR="00BD0DBE" w:rsidRPr="00773C7D" w14:paraId="2816131C" w14:textId="77777777">
        <w:trPr>
          <w:tblHeader/>
        </w:trPr>
        <w:tc>
          <w:tcPr>
            <w:tcW w:w="6963" w:type="dxa"/>
            <w:tcBorders>
              <w:top w:val="single" w:sz="4" w:space="0" w:color="000000"/>
              <w:left w:val="single" w:sz="4" w:space="0" w:color="000000"/>
              <w:bottom w:val="single" w:sz="4" w:space="0" w:color="000000"/>
              <w:right w:val="double" w:sz="4" w:space="0" w:color="000000"/>
            </w:tcBorders>
            <w:shd w:val="clear" w:color="auto" w:fill="E0E0E0"/>
          </w:tcPr>
          <w:p w14:paraId="6925809F" w14:textId="77777777" w:rsidR="00BD0DBE" w:rsidRPr="00773C7D" w:rsidRDefault="00BD0DBE">
            <w:pPr>
              <w:widowControl w:val="0"/>
              <w:spacing w:before="60"/>
              <w:jc w:val="center"/>
              <w:rPr>
                <w:rFonts w:cs="Arial"/>
                <w:b/>
                <w:bCs/>
                <w:sz w:val="18"/>
              </w:rPr>
            </w:pPr>
          </w:p>
        </w:tc>
        <w:tc>
          <w:tcPr>
            <w:tcW w:w="2326" w:type="dxa"/>
            <w:tcBorders>
              <w:top w:val="single" w:sz="4" w:space="0" w:color="000000"/>
              <w:left w:val="double" w:sz="4" w:space="0" w:color="000000"/>
              <w:bottom w:val="single" w:sz="4" w:space="0" w:color="000000"/>
              <w:right w:val="single" w:sz="4" w:space="0" w:color="000000"/>
            </w:tcBorders>
            <w:shd w:val="clear" w:color="auto" w:fill="E0E0E0"/>
          </w:tcPr>
          <w:p w14:paraId="5EC43445" w14:textId="77777777" w:rsidR="00BD0DBE" w:rsidRPr="00773C7D" w:rsidRDefault="00773C7D">
            <w:pPr>
              <w:widowControl w:val="0"/>
              <w:spacing w:before="60"/>
              <w:jc w:val="center"/>
              <w:rPr>
                <w:rFonts w:cs="Arial"/>
                <w:b/>
                <w:bCs/>
                <w:sz w:val="18"/>
              </w:rPr>
            </w:pPr>
            <w:r w:rsidRPr="00773C7D">
              <w:rPr>
                <w:rFonts w:cs="Arial"/>
                <w:b/>
                <w:bCs/>
                <w:sz w:val="18"/>
              </w:rPr>
              <w:t>Initiator</w:t>
            </w:r>
          </w:p>
        </w:tc>
      </w:tr>
      <w:tr w:rsidR="00BD0DBE" w:rsidRPr="00773C7D" w14:paraId="2B015F57" w14:textId="77777777">
        <w:tc>
          <w:tcPr>
            <w:tcW w:w="6963" w:type="dxa"/>
            <w:tcBorders>
              <w:top w:val="single" w:sz="4" w:space="0" w:color="000000"/>
              <w:left w:val="single" w:sz="4" w:space="0" w:color="000000"/>
              <w:bottom w:val="single" w:sz="4" w:space="0" w:color="000000"/>
              <w:right w:val="double" w:sz="4" w:space="0" w:color="000000"/>
            </w:tcBorders>
          </w:tcPr>
          <w:p w14:paraId="71E7DD0E" w14:textId="77777777" w:rsidR="00BD0DBE" w:rsidRPr="00773C7D" w:rsidRDefault="00773C7D">
            <w:pPr>
              <w:widowControl w:val="0"/>
              <w:spacing w:before="60"/>
              <w:rPr>
                <w:rFonts w:cs="Arial"/>
                <w:sz w:val="18"/>
              </w:rPr>
            </w:pPr>
            <w:r w:rsidRPr="00773C7D">
              <w:rPr>
                <w:rFonts w:cs="Arial"/>
                <w:b/>
                <w:bCs/>
                <w:sz w:val="18"/>
                <w:u w:val="single"/>
              </w:rPr>
              <w:t>Session Initialization</w:t>
            </w:r>
            <w:r w:rsidRPr="00773C7D">
              <w:rPr>
                <w:rFonts w:cs="Arial"/>
                <w:b/>
                <w:sz w:val="18"/>
              </w:rPr>
              <w:t>:</w:t>
            </w:r>
            <w:r w:rsidRPr="00773C7D">
              <w:rPr>
                <w:rFonts w:cs="Arial"/>
                <w:sz w:val="18"/>
              </w:rPr>
              <w:t xml:space="preserve"> The Sale System starts the connection to the POI System</w:t>
            </w:r>
          </w:p>
        </w:tc>
        <w:tc>
          <w:tcPr>
            <w:tcW w:w="2326" w:type="dxa"/>
            <w:tcBorders>
              <w:top w:val="single" w:sz="4" w:space="0" w:color="000000"/>
              <w:left w:val="double" w:sz="4" w:space="0" w:color="000000"/>
              <w:bottom w:val="single" w:sz="4" w:space="0" w:color="000000"/>
              <w:right w:val="single" w:sz="4" w:space="0" w:color="000000"/>
            </w:tcBorders>
          </w:tcPr>
          <w:p w14:paraId="671851A7" w14:textId="77777777" w:rsidR="00BD0DBE" w:rsidRPr="00773C7D" w:rsidRDefault="00773C7D">
            <w:pPr>
              <w:widowControl w:val="0"/>
              <w:spacing w:before="60"/>
              <w:jc w:val="center"/>
              <w:rPr>
                <w:rFonts w:cs="Arial"/>
                <w:b/>
                <w:bCs/>
                <w:sz w:val="18"/>
              </w:rPr>
            </w:pPr>
            <w:r w:rsidRPr="00773C7D">
              <w:rPr>
                <w:rFonts w:cs="Arial"/>
                <w:b/>
                <w:bCs/>
                <w:sz w:val="18"/>
              </w:rPr>
              <w:t>Sale System</w:t>
            </w:r>
          </w:p>
        </w:tc>
      </w:tr>
      <w:tr w:rsidR="00BD0DBE" w:rsidRPr="00773C7D" w14:paraId="3CD9DF79" w14:textId="77777777">
        <w:tc>
          <w:tcPr>
            <w:tcW w:w="6963" w:type="dxa"/>
            <w:tcBorders>
              <w:top w:val="single" w:sz="4" w:space="0" w:color="000000"/>
              <w:left w:val="single" w:sz="4" w:space="0" w:color="000000"/>
              <w:bottom w:val="single" w:sz="4" w:space="0" w:color="000000"/>
              <w:right w:val="double" w:sz="4" w:space="0" w:color="000000"/>
            </w:tcBorders>
          </w:tcPr>
          <w:p w14:paraId="6EB3671E" w14:textId="77777777" w:rsidR="00BD0DBE" w:rsidRPr="00773C7D" w:rsidRDefault="00773C7D">
            <w:pPr>
              <w:widowControl w:val="0"/>
              <w:spacing w:before="60"/>
              <w:rPr>
                <w:rFonts w:cs="Arial"/>
                <w:bCs/>
                <w:sz w:val="18"/>
              </w:rPr>
            </w:pPr>
            <w:r w:rsidRPr="00773C7D">
              <w:rPr>
                <w:rFonts w:cs="Arial"/>
                <w:b/>
                <w:bCs/>
                <w:sz w:val="18"/>
                <w:u w:val="single"/>
              </w:rPr>
              <w:t>Session Login:</w:t>
            </w:r>
            <w:r w:rsidRPr="00773C7D">
              <w:rPr>
                <w:rFonts w:cs="Arial"/>
                <w:bCs/>
                <w:sz w:val="18"/>
              </w:rPr>
              <w:t xml:space="preserve"> The POI System executes the Login request from the Sale System</w:t>
            </w:r>
          </w:p>
        </w:tc>
        <w:tc>
          <w:tcPr>
            <w:tcW w:w="2326" w:type="dxa"/>
            <w:tcBorders>
              <w:top w:val="single" w:sz="4" w:space="0" w:color="000000"/>
              <w:left w:val="double" w:sz="4" w:space="0" w:color="000000"/>
              <w:bottom w:val="single" w:sz="4" w:space="0" w:color="000000"/>
              <w:right w:val="single" w:sz="4" w:space="0" w:color="000000"/>
            </w:tcBorders>
          </w:tcPr>
          <w:p w14:paraId="7387D3EB"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bl>
    <w:p w14:paraId="0D5EFD9A" w14:textId="77777777" w:rsidR="00BD0DBE" w:rsidRPr="00773C7D" w:rsidRDefault="00BD0DBE">
      <w:pPr>
        <w:spacing w:before="0"/>
      </w:pPr>
    </w:p>
    <w:p w14:paraId="1033ABDB" w14:textId="77777777" w:rsidR="00BD0DBE" w:rsidRPr="00773C7D" w:rsidRDefault="00773C7D">
      <w:pPr>
        <w:spacing w:before="0"/>
      </w:pPr>
      <w:r w:rsidRPr="00773C7D">
        <w:br w:type="page"/>
      </w:r>
    </w:p>
    <w:p w14:paraId="295498CC" w14:textId="77777777" w:rsidR="00BD0DBE" w:rsidRPr="00773C7D" w:rsidRDefault="00773C7D">
      <w:pPr>
        <w:spacing w:before="0"/>
        <w:rPr>
          <w:rFonts w:cs="Arial"/>
          <w:sz w:val="18"/>
        </w:rPr>
      </w:pPr>
      <w:r w:rsidRPr="00773C7D">
        <w:rPr>
          <w:rFonts w:cs="Arial"/>
          <w:sz w:val="18"/>
        </w:rPr>
        <w:lastRenderedPageBreak/>
        <w:t xml:space="preserve">Example of session closing process: </w:t>
      </w:r>
    </w:p>
    <w:p w14:paraId="2D769257" w14:textId="77777777" w:rsidR="00BD0DBE" w:rsidRPr="00773C7D" w:rsidRDefault="00BD0DBE">
      <w:pPr>
        <w:spacing w:before="0"/>
        <w:rPr>
          <w:rFonts w:cs="Arial"/>
          <w:sz w:val="18"/>
        </w:rPr>
      </w:pPr>
    </w:p>
    <w:p w14:paraId="38D8F157" w14:textId="27788C03" w:rsidR="00BD0DBE" w:rsidRPr="00773C7D" w:rsidRDefault="00773C7D">
      <w:pPr>
        <w:keepNext/>
        <w:spacing w:before="0"/>
        <w:jc w:val="center"/>
      </w:pPr>
      <w:r w:rsidRPr="00773C7D">
        <w:pict w14:anchorId="58A93242">
          <v:rect id="_x0000_tole_rId31" o:spid="_x0000_s1067" style="position:absolute;left:0;text-align:left;margin-left:.05pt;margin-top:.05pt;width:50pt;height:50pt;z-index:25164902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103370EA">
          <v:shape id="_x0000_tole_rId30" o:spid="_x0000_s1045" type="#_x0000_t75" style="position:absolute;left:0;text-align:left;margin-left:0;margin-top:0;width:50pt;height:50pt;z-index:251665408;visibility:hidden">
            <o:lock v:ext="edit" selection="t"/>
          </v:shape>
        </w:pict>
      </w:r>
      <w:r w:rsidR="003C5C55" w:rsidRPr="00773C7D">
        <w:object w:dxaOrig="6465" w:dyaOrig="5700" w14:anchorId="207F8485">
          <v:shape id="ole_rId30" o:spid="_x0000_i1032" type="#_x0000_t75" style="width:323.25pt;height:285pt;visibility:visible;mso-wrap-distance-right:0" o:ole="">
            <v:imagedata r:id="rId41" o:title=""/>
          </v:shape>
          <o:OLEObject Type="Embed" ProgID="Visio.Drawing.11" ShapeID="ole_rId30" DrawAspect="Content" ObjectID="_1833632078" r:id="rId42"/>
        </w:object>
      </w:r>
    </w:p>
    <w:p w14:paraId="75AF795C" w14:textId="77777777" w:rsidR="00BD0DBE" w:rsidRPr="00773C7D" w:rsidRDefault="00773C7D">
      <w:pPr>
        <w:pStyle w:val="FigureCaution"/>
      </w:pPr>
      <w:bookmarkStart w:id="306" w:name="_Toc161000296"/>
      <w:bookmarkStart w:id="307" w:name="_Toc184204112"/>
      <w:r w:rsidRPr="00773C7D">
        <w:t xml:space="preserve">Figure </w:t>
      </w:r>
      <w:r w:rsidRPr="00773C7D">
        <w:fldChar w:fldCharType="begin"/>
      </w:r>
      <w:r w:rsidRPr="00773C7D">
        <w:instrText xml:space="preserve"> SEQ Figure \* ARABIC </w:instrText>
      </w:r>
      <w:r w:rsidRPr="00773C7D">
        <w:fldChar w:fldCharType="separate"/>
      </w:r>
      <w:r w:rsidRPr="00773C7D">
        <w:t>13</w:t>
      </w:r>
      <w:r w:rsidRPr="00773C7D">
        <w:fldChar w:fldCharType="end"/>
      </w:r>
      <w:r w:rsidRPr="00773C7D">
        <w:t>: BusinessProcess – Session closing process</w:t>
      </w:r>
      <w:bookmarkEnd w:id="306"/>
      <w:bookmarkEnd w:id="307"/>
    </w:p>
    <w:p w14:paraId="67CFA7B2" w14:textId="77777777" w:rsidR="00BD0DBE" w:rsidRPr="00773C7D" w:rsidRDefault="00BD0DBE"/>
    <w:tbl>
      <w:tblPr>
        <w:tblW w:w="9289" w:type="dxa"/>
        <w:tblLayout w:type="fixed"/>
        <w:tblLook w:val="01E0" w:firstRow="1" w:lastRow="1" w:firstColumn="1" w:lastColumn="1" w:noHBand="0" w:noVBand="0"/>
      </w:tblPr>
      <w:tblGrid>
        <w:gridCol w:w="6963"/>
        <w:gridCol w:w="2326"/>
      </w:tblGrid>
      <w:tr w:rsidR="00BD0DBE" w:rsidRPr="00773C7D" w14:paraId="40E5A5D4" w14:textId="77777777">
        <w:trPr>
          <w:tblHeader/>
        </w:trPr>
        <w:tc>
          <w:tcPr>
            <w:tcW w:w="9289" w:type="dxa"/>
            <w:gridSpan w:val="2"/>
            <w:tcBorders>
              <w:top w:val="single" w:sz="4" w:space="0" w:color="000000"/>
              <w:left w:val="single" w:sz="4" w:space="0" w:color="000000"/>
              <w:bottom w:val="single" w:sz="4" w:space="0" w:color="000000"/>
              <w:right w:val="single" w:sz="4" w:space="0" w:color="000000"/>
            </w:tcBorders>
            <w:shd w:val="clear" w:color="auto" w:fill="E0E0E0"/>
          </w:tcPr>
          <w:p w14:paraId="24613973" w14:textId="77777777" w:rsidR="00BD0DBE" w:rsidRPr="00773C7D" w:rsidRDefault="00773C7D">
            <w:pPr>
              <w:widowControl w:val="0"/>
              <w:spacing w:before="60"/>
              <w:jc w:val="center"/>
              <w:rPr>
                <w:rFonts w:cs="Arial"/>
                <w:b/>
                <w:bCs/>
                <w:sz w:val="18"/>
              </w:rPr>
            </w:pPr>
            <w:r w:rsidRPr="00773C7D">
              <w:rPr>
                <w:rFonts w:cs="Arial"/>
                <w:b/>
                <w:bCs/>
                <w:sz w:val="18"/>
              </w:rPr>
              <w:t xml:space="preserve">Description of the </w:t>
            </w:r>
            <w:r w:rsidRPr="00773C7D">
              <w:rPr>
                <w:rFonts w:cs="Arial"/>
                <w:b/>
                <w:bCs/>
                <w:i/>
                <w:sz w:val="18"/>
              </w:rPr>
              <w:t>BusinessActivities</w:t>
            </w:r>
          </w:p>
        </w:tc>
      </w:tr>
      <w:tr w:rsidR="00BD0DBE" w:rsidRPr="00773C7D" w14:paraId="35D1CD21" w14:textId="77777777">
        <w:trPr>
          <w:tblHeader/>
        </w:trPr>
        <w:tc>
          <w:tcPr>
            <w:tcW w:w="6963" w:type="dxa"/>
            <w:tcBorders>
              <w:top w:val="single" w:sz="4" w:space="0" w:color="000000"/>
              <w:left w:val="single" w:sz="4" w:space="0" w:color="000000"/>
              <w:bottom w:val="single" w:sz="4" w:space="0" w:color="000000"/>
              <w:right w:val="double" w:sz="4" w:space="0" w:color="000000"/>
            </w:tcBorders>
            <w:shd w:val="clear" w:color="auto" w:fill="E0E0E0"/>
          </w:tcPr>
          <w:p w14:paraId="45178092" w14:textId="77777777" w:rsidR="00BD0DBE" w:rsidRPr="00773C7D" w:rsidRDefault="00BD0DBE">
            <w:pPr>
              <w:widowControl w:val="0"/>
              <w:spacing w:before="60"/>
              <w:jc w:val="center"/>
              <w:rPr>
                <w:rFonts w:cs="Arial"/>
                <w:b/>
                <w:bCs/>
                <w:sz w:val="18"/>
              </w:rPr>
            </w:pPr>
          </w:p>
        </w:tc>
        <w:tc>
          <w:tcPr>
            <w:tcW w:w="2326" w:type="dxa"/>
            <w:tcBorders>
              <w:top w:val="single" w:sz="4" w:space="0" w:color="000000"/>
              <w:left w:val="double" w:sz="4" w:space="0" w:color="000000"/>
              <w:bottom w:val="single" w:sz="4" w:space="0" w:color="000000"/>
              <w:right w:val="single" w:sz="4" w:space="0" w:color="000000"/>
            </w:tcBorders>
            <w:shd w:val="clear" w:color="auto" w:fill="E0E0E0"/>
          </w:tcPr>
          <w:p w14:paraId="31AC309D" w14:textId="77777777" w:rsidR="00BD0DBE" w:rsidRPr="00773C7D" w:rsidRDefault="00773C7D">
            <w:pPr>
              <w:widowControl w:val="0"/>
              <w:spacing w:before="60"/>
              <w:jc w:val="center"/>
              <w:rPr>
                <w:rFonts w:cs="Arial"/>
                <w:b/>
                <w:bCs/>
                <w:sz w:val="18"/>
              </w:rPr>
            </w:pPr>
            <w:r w:rsidRPr="00773C7D">
              <w:rPr>
                <w:rFonts w:cs="Arial"/>
                <w:b/>
                <w:bCs/>
                <w:sz w:val="18"/>
              </w:rPr>
              <w:t>Initiator</w:t>
            </w:r>
          </w:p>
        </w:tc>
      </w:tr>
      <w:tr w:rsidR="00BD0DBE" w:rsidRPr="00773C7D" w14:paraId="522DA5D6" w14:textId="77777777">
        <w:tc>
          <w:tcPr>
            <w:tcW w:w="6963" w:type="dxa"/>
            <w:tcBorders>
              <w:top w:val="single" w:sz="4" w:space="0" w:color="000000"/>
              <w:left w:val="single" w:sz="4" w:space="0" w:color="000000"/>
              <w:bottom w:val="single" w:sz="4" w:space="0" w:color="000000"/>
              <w:right w:val="double" w:sz="4" w:space="0" w:color="000000"/>
            </w:tcBorders>
          </w:tcPr>
          <w:p w14:paraId="4CB73983" w14:textId="77777777" w:rsidR="00BD0DBE" w:rsidRPr="00773C7D" w:rsidRDefault="00773C7D">
            <w:pPr>
              <w:widowControl w:val="0"/>
              <w:spacing w:before="60"/>
              <w:rPr>
                <w:rFonts w:cs="Arial"/>
                <w:sz w:val="18"/>
              </w:rPr>
            </w:pPr>
            <w:r w:rsidRPr="00773C7D">
              <w:rPr>
                <w:rFonts w:cs="Arial"/>
                <w:b/>
                <w:bCs/>
                <w:sz w:val="18"/>
                <w:u w:val="single"/>
              </w:rPr>
              <w:t>Session Termination</w:t>
            </w:r>
            <w:r w:rsidRPr="00773C7D">
              <w:rPr>
                <w:rFonts w:cs="Arial"/>
                <w:b/>
                <w:sz w:val="18"/>
              </w:rPr>
              <w:t>:</w:t>
            </w:r>
            <w:r w:rsidRPr="00773C7D">
              <w:rPr>
                <w:rFonts w:cs="Arial"/>
                <w:sz w:val="18"/>
              </w:rPr>
              <w:t xml:space="preserve"> The Sale System ends the connection to the POI System</w:t>
            </w:r>
          </w:p>
        </w:tc>
        <w:tc>
          <w:tcPr>
            <w:tcW w:w="2326" w:type="dxa"/>
            <w:tcBorders>
              <w:top w:val="single" w:sz="4" w:space="0" w:color="000000"/>
              <w:left w:val="double" w:sz="4" w:space="0" w:color="000000"/>
              <w:bottom w:val="single" w:sz="4" w:space="0" w:color="000000"/>
              <w:right w:val="single" w:sz="4" w:space="0" w:color="000000"/>
            </w:tcBorders>
          </w:tcPr>
          <w:p w14:paraId="2C263E38" w14:textId="77777777" w:rsidR="00BD0DBE" w:rsidRPr="00773C7D" w:rsidRDefault="00773C7D">
            <w:pPr>
              <w:widowControl w:val="0"/>
              <w:spacing w:before="60"/>
              <w:jc w:val="center"/>
              <w:rPr>
                <w:rFonts w:cs="Arial"/>
                <w:b/>
                <w:bCs/>
                <w:sz w:val="18"/>
              </w:rPr>
            </w:pPr>
            <w:r w:rsidRPr="00773C7D">
              <w:rPr>
                <w:rFonts w:cs="Arial"/>
                <w:b/>
                <w:bCs/>
                <w:sz w:val="18"/>
              </w:rPr>
              <w:t>Sale System</w:t>
            </w:r>
          </w:p>
        </w:tc>
      </w:tr>
      <w:tr w:rsidR="00BD0DBE" w:rsidRPr="00773C7D" w14:paraId="6158E665" w14:textId="77777777">
        <w:tc>
          <w:tcPr>
            <w:tcW w:w="6963" w:type="dxa"/>
            <w:tcBorders>
              <w:top w:val="single" w:sz="4" w:space="0" w:color="000000"/>
              <w:left w:val="single" w:sz="4" w:space="0" w:color="000000"/>
              <w:bottom w:val="single" w:sz="4" w:space="0" w:color="000000"/>
              <w:right w:val="double" w:sz="4" w:space="0" w:color="000000"/>
            </w:tcBorders>
          </w:tcPr>
          <w:p w14:paraId="3C3FE520" w14:textId="77777777" w:rsidR="00BD0DBE" w:rsidRPr="00773C7D" w:rsidRDefault="00773C7D">
            <w:pPr>
              <w:widowControl w:val="0"/>
              <w:spacing w:before="60"/>
              <w:rPr>
                <w:rFonts w:cs="Arial"/>
                <w:bCs/>
                <w:sz w:val="18"/>
              </w:rPr>
            </w:pPr>
            <w:r w:rsidRPr="00773C7D">
              <w:rPr>
                <w:rFonts w:cs="Arial"/>
                <w:b/>
                <w:bCs/>
                <w:sz w:val="18"/>
                <w:u w:val="single"/>
              </w:rPr>
              <w:t>Session Logout:</w:t>
            </w:r>
            <w:r w:rsidRPr="00773C7D">
              <w:rPr>
                <w:rFonts w:cs="Arial"/>
                <w:bCs/>
                <w:sz w:val="18"/>
              </w:rPr>
              <w:t xml:space="preserve"> The POI System executes the Logout request from the Sale System</w:t>
            </w:r>
          </w:p>
        </w:tc>
        <w:tc>
          <w:tcPr>
            <w:tcW w:w="2326" w:type="dxa"/>
            <w:tcBorders>
              <w:top w:val="single" w:sz="4" w:space="0" w:color="000000"/>
              <w:left w:val="double" w:sz="4" w:space="0" w:color="000000"/>
              <w:bottom w:val="single" w:sz="4" w:space="0" w:color="000000"/>
              <w:right w:val="single" w:sz="4" w:space="0" w:color="000000"/>
            </w:tcBorders>
          </w:tcPr>
          <w:p w14:paraId="7A45C30E"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bl>
    <w:p w14:paraId="2A8BA9B4" w14:textId="77777777" w:rsidR="00BD0DBE" w:rsidRPr="00773C7D" w:rsidRDefault="00773C7D">
      <w:pPr>
        <w:spacing w:before="0"/>
      </w:pPr>
      <w:r w:rsidRPr="00773C7D">
        <w:br w:type="page"/>
      </w:r>
    </w:p>
    <w:p w14:paraId="4AFA1F47" w14:textId="77777777" w:rsidR="00BD0DBE" w:rsidRPr="00773C7D" w:rsidRDefault="00773C7D">
      <w:pPr>
        <w:pStyle w:val="Heading2"/>
        <w:spacing w:before="0"/>
      </w:pPr>
      <w:bookmarkStart w:id="308" w:name="__RefHeading___Toc4576_3891292485"/>
      <w:bookmarkStart w:id="309" w:name="_Toc531954127"/>
      <w:bookmarkStart w:id="310" w:name="_Toc192176864"/>
      <w:bookmarkEnd w:id="308"/>
      <w:r w:rsidRPr="00773C7D">
        <w:lastRenderedPageBreak/>
        <w:t>BusinessProcess – System Services</w:t>
      </w:r>
      <w:bookmarkEnd w:id="309"/>
      <w:bookmarkEnd w:id="310"/>
    </w:p>
    <w:p w14:paraId="788ECC2B" w14:textId="77777777" w:rsidR="00BD0DBE" w:rsidRPr="00773C7D" w:rsidRDefault="00BD0DBE">
      <w:pPr>
        <w:spacing w:before="0"/>
        <w:rPr>
          <w:rFonts w:cs="Arial"/>
          <w:sz w:val="18"/>
        </w:rPr>
      </w:pPr>
    </w:p>
    <w:p w14:paraId="193B849C" w14:textId="77777777" w:rsidR="00BD0DBE" w:rsidRPr="00773C7D" w:rsidRDefault="00773C7D">
      <w:pPr>
        <w:spacing w:before="0"/>
        <w:rPr>
          <w:rFonts w:cs="Arial"/>
          <w:sz w:val="18"/>
        </w:rPr>
      </w:pPr>
      <w:r w:rsidRPr="00773C7D">
        <w:rPr>
          <w:rFonts w:cs="Arial"/>
          <w:sz w:val="18"/>
        </w:rPr>
        <w:t xml:space="preserve">Example of PaymentRequest Abort process: </w:t>
      </w:r>
    </w:p>
    <w:p w14:paraId="1B5B193C" w14:textId="77777777" w:rsidR="00BD0DBE" w:rsidRPr="00773C7D" w:rsidRDefault="00BD0DBE">
      <w:pPr>
        <w:spacing w:before="0"/>
        <w:rPr>
          <w:rFonts w:cs="Arial"/>
          <w:sz w:val="18"/>
        </w:rPr>
      </w:pPr>
    </w:p>
    <w:p w14:paraId="10E3CDFE" w14:textId="43FA9259" w:rsidR="00BD0DBE" w:rsidRPr="00773C7D" w:rsidRDefault="00773C7D">
      <w:pPr>
        <w:keepNext/>
        <w:spacing w:before="0"/>
        <w:jc w:val="center"/>
      </w:pPr>
      <w:r w:rsidRPr="00773C7D">
        <w:pict w14:anchorId="5FCDC93A">
          <v:rect id="_x0000_tole_rId33" o:spid="_x0000_s1066" style="position:absolute;left:0;text-align:left;margin-left:.05pt;margin-top:.05pt;width:50pt;height:50pt;z-index:251650048;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1FAA6D6B">
          <v:shape id="_x0000_tole_rId32" o:spid="_x0000_s1043" type="#_x0000_t75" style="position:absolute;left:0;text-align:left;margin-left:0;margin-top:0;width:50pt;height:50pt;z-index:251666432;visibility:hidden">
            <o:lock v:ext="edit" selection="t"/>
          </v:shape>
        </w:pict>
      </w:r>
      <w:r w:rsidR="003C5C55" w:rsidRPr="00773C7D">
        <w:object w:dxaOrig="6510" w:dyaOrig="4500" w14:anchorId="6834550C">
          <v:shape id="ole_rId32" o:spid="_x0000_i1033" type="#_x0000_t75" style="width:325.5pt;height:225pt;visibility:visible;mso-wrap-distance-right:0" o:ole="">
            <v:imagedata r:id="rId43" o:title=""/>
          </v:shape>
          <o:OLEObject Type="Embed" ProgID="Visio.Drawing.11" ShapeID="ole_rId32" DrawAspect="Content" ObjectID="_1833632079" r:id="rId44"/>
        </w:object>
      </w:r>
    </w:p>
    <w:p w14:paraId="0E624FC9" w14:textId="77777777" w:rsidR="00BD0DBE" w:rsidRPr="00773C7D" w:rsidRDefault="00773C7D">
      <w:pPr>
        <w:pStyle w:val="FigureCaution"/>
      </w:pPr>
      <w:bookmarkStart w:id="311" w:name="_Toc161000297"/>
      <w:bookmarkStart w:id="312" w:name="_Toc184204113"/>
      <w:r w:rsidRPr="00773C7D">
        <w:t xml:space="preserve">Figure </w:t>
      </w:r>
      <w:r w:rsidRPr="00773C7D">
        <w:fldChar w:fldCharType="begin"/>
      </w:r>
      <w:r w:rsidRPr="00773C7D">
        <w:instrText xml:space="preserve"> SEQ Figure \* ARABIC </w:instrText>
      </w:r>
      <w:r w:rsidRPr="00773C7D">
        <w:fldChar w:fldCharType="separate"/>
      </w:r>
      <w:r w:rsidRPr="00773C7D">
        <w:t>14</w:t>
      </w:r>
      <w:r w:rsidRPr="00773C7D">
        <w:fldChar w:fldCharType="end"/>
      </w:r>
      <w:r w:rsidRPr="00773C7D">
        <w:t>: BusinessProcess – Session abort</w:t>
      </w:r>
      <w:bookmarkEnd w:id="311"/>
      <w:bookmarkEnd w:id="312"/>
    </w:p>
    <w:p w14:paraId="6C9B8292" w14:textId="77777777" w:rsidR="00BD0DBE" w:rsidRPr="00773C7D" w:rsidRDefault="00BD0DBE"/>
    <w:tbl>
      <w:tblPr>
        <w:tblW w:w="9289" w:type="dxa"/>
        <w:tblLayout w:type="fixed"/>
        <w:tblLook w:val="01E0" w:firstRow="1" w:lastRow="1" w:firstColumn="1" w:lastColumn="1" w:noHBand="0" w:noVBand="0"/>
      </w:tblPr>
      <w:tblGrid>
        <w:gridCol w:w="6963"/>
        <w:gridCol w:w="2326"/>
      </w:tblGrid>
      <w:tr w:rsidR="00BD0DBE" w:rsidRPr="00773C7D" w14:paraId="3585FEEE" w14:textId="77777777">
        <w:trPr>
          <w:tblHeader/>
        </w:trPr>
        <w:tc>
          <w:tcPr>
            <w:tcW w:w="9289" w:type="dxa"/>
            <w:gridSpan w:val="2"/>
            <w:tcBorders>
              <w:top w:val="single" w:sz="4" w:space="0" w:color="000000"/>
              <w:left w:val="single" w:sz="4" w:space="0" w:color="000000"/>
              <w:bottom w:val="single" w:sz="4" w:space="0" w:color="000000"/>
              <w:right w:val="single" w:sz="4" w:space="0" w:color="000000"/>
            </w:tcBorders>
            <w:shd w:val="clear" w:color="auto" w:fill="E0E0E0"/>
          </w:tcPr>
          <w:p w14:paraId="24ED0FDB" w14:textId="77777777" w:rsidR="00BD0DBE" w:rsidRPr="00773C7D" w:rsidRDefault="00773C7D">
            <w:pPr>
              <w:widowControl w:val="0"/>
              <w:spacing w:before="60"/>
              <w:jc w:val="center"/>
              <w:rPr>
                <w:rFonts w:cs="Arial"/>
                <w:b/>
                <w:bCs/>
                <w:sz w:val="18"/>
              </w:rPr>
            </w:pPr>
            <w:r w:rsidRPr="00773C7D">
              <w:rPr>
                <w:rFonts w:cs="Arial"/>
                <w:b/>
                <w:bCs/>
                <w:sz w:val="18"/>
              </w:rPr>
              <w:t xml:space="preserve">Description of the </w:t>
            </w:r>
            <w:r w:rsidRPr="00773C7D">
              <w:rPr>
                <w:rFonts w:cs="Arial"/>
                <w:b/>
                <w:bCs/>
                <w:i/>
                <w:sz w:val="18"/>
              </w:rPr>
              <w:t>BusinessActivities</w:t>
            </w:r>
          </w:p>
        </w:tc>
      </w:tr>
      <w:tr w:rsidR="00BD0DBE" w:rsidRPr="00773C7D" w14:paraId="1669EE82" w14:textId="77777777">
        <w:trPr>
          <w:tblHeader/>
        </w:trPr>
        <w:tc>
          <w:tcPr>
            <w:tcW w:w="6963" w:type="dxa"/>
            <w:tcBorders>
              <w:top w:val="single" w:sz="4" w:space="0" w:color="000000"/>
              <w:left w:val="single" w:sz="4" w:space="0" w:color="000000"/>
              <w:bottom w:val="single" w:sz="4" w:space="0" w:color="000000"/>
              <w:right w:val="double" w:sz="4" w:space="0" w:color="000000"/>
            </w:tcBorders>
            <w:shd w:val="clear" w:color="auto" w:fill="E0E0E0"/>
          </w:tcPr>
          <w:p w14:paraId="7091B70A" w14:textId="77777777" w:rsidR="00BD0DBE" w:rsidRPr="00773C7D" w:rsidRDefault="00BD0DBE">
            <w:pPr>
              <w:widowControl w:val="0"/>
              <w:spacing w:before="60"/>
              <w:jc w:val="center"/>
              <w:rPr>
                <w:rFonts w:cs="Arial"/>
                <w:b/>
                <w:bCs/>
                <w:sz w:val="18"/>
              </w:rPr>
            </w:pPr>
          </w:p>
        </w:tc>
        <w:tc>
          <w:tcPr>
            <w:tcW w:w="2326" w:type="dxa"/>
            <w:tcBorders>
              <w:top w:val="single" w:sz="4" w:space="0" w:color="000000"/>
              <w:left w:val="double" w:sz="4" w:space="0" w:color="000000"/>
              <w:bottom w:val="single" w:sz="4" w:space="0" w:color="000000"/>
              <w:right w:val="single" w:sz="4" w:space="0" w:color="000000"/>
            </w:tcBorders>
            <w:shd w:val="clear" w:color="auto" w:fill="E0E0E0"/>
          </w:tcPr>
          <w:p w14:paraId="2127FEE2" w14:textId="77777777" w:rsidR="00BD0DBE" w:rsidRPr="00773C7D" w:rsidRDefault="00773C7D">
            <w:pPr>
              <w:widowControl w:val="0"/>
              <w:spacing w:before="60"/>
              <w:jc w:val="center"/>
              <w:rPr>
                <w:rFonts w:cs="Arial"/>
                <w:b/>
                <w:bCs/>
                <w:sz w:val="18"/>
              </w:rPr>
            </w:pPr>
            <w:r w:rsidRPr="00773C7D">
              <w:rPr>
                <w:rFonts w:cs="Arial"/>
                <w:b/>
                <w:bCs/>
                <w:sz w:val="18"/>
              </w:rPr>
              <w:t>Initiator</w:t>
            </w:r>
          </w:p>
        </w:tc>
      </w:tr>
      <w:tr w:rsidR="00BD0DBE" w:rsidRPr="00773C7D" w14:paraId="06DDEF9E" w14:textId="77777777">
        <w:tc>
          <w:tcPr>
            <w:tcW w:w="6963" w:type="dxa"/>
            <w:tcBorders>
              <w:top w:val="single" w:sz="4" w:space="0" w:color="000000"/>
              <w:left w:val="single" w:sz="4" w:space="0" w:color="000000"/>
              <w:bottom w:val="single" w:sz="4" w:space="0" w:color="000000"/>
              <w:right w:val="double" w:sz="4" w:space="0" w:color="000000"/>
            </w:tcBorders>
          </w:tcPr>
          <w:p w14:paraId="78EFB2DC" w14:textId="77777777" w:rsidR="00BD0DBE" w:rsidRPr="00773C7D" w:rsidRDefault="00773C7D">
            <w:pPr>
              <w:widowControl w:val="0"/>
              <w:spacing w:before="60"/>
              <w:rPr>
                <w:rFonts w:cs="Arial"/>
                <w:sz w:val="18"/>
              </w:rPr>
            </w:pPr>
            <w:r w:rsidRPr="00773C7D">
              <w:rPr>
                <w:rFonts w:cs="Arial"/>
                <w:b/>
                <w:bCs/>
                <w:sz w:val="18"/>
                <w:u w:val="single"/>
              </w:rPr>
              <w:t>Complete Sale</w:t>
            </w:r>
            <w:r w:rsidRPr="00773C7D">
              <w:rPr>
                <w:rFonts w:cs="Arial"/>
                <w:b/>
                <w:sz w:val="18"/>
              </w:rPr>
              <w:t>:</w:t>
            </w:r>
            <w:r w:rsidRPr="00773C7D">
              <w:rPr>
                <w:rFonts w:cs="Arial"/>
                <w:sz w:val="18"/>
              </w:rPr>
              <w:t xml:space="preserve"> The Sale System completes the sale and requires the payment</w:t>
            </w:r>
          </w:p>
        </w:tc>
        <w:tc>
          <w:tcPr>
            <w:tcW w:w="2326" w:type="dxa"/>
            <w:tcBorders>
              <w:top w:val="single" w:sz="4" w:space="0" w:color="000000"/>
              <w:left w:val="double" w:sz="4" w:space="0" w:color="000000"/>
              <w:bottom w:val="single" w:sz="4" w:space="0" w:color="000000"/>
              <w:right w:val="single" w:sz="4" w:space="0" w:color="000000"/>
            </w:tcBorders>
          </w:tcPr>
          <w:p w14:paraId="1EADA69F" w14:textId="77777777" w:rsidR="00BD0DBE" w:rsidRPr="00773C7D" w:rsidRDefault="00773C7D">
            <w:pPr>
              <w:widowControl w:val="0"/>
              <w:spacing w:before="60"/>
              <w:jc w:val="center"/>
              <w:rPr>
                <w:rFonts w:cs="Arial"/>
                <w:b/>
                <w:bCs/>
                <w:sz w:val="18"/>
              </w:rPr>
            </w:pPr>
            <w:r w:rsidRPr="00773C7D">
              <w:rPr>
                <w:rFonts w:cs="Arial"/>
                <w:b/>
                <w:bCs/>
                <w:sz w:val="18"/>
              </w:rPr>
              <w:t>Sale System</w:t>
            </w:r>
          </w:p>
        </w:tc>
      </w:tr>
      <w:tr w:rsidR="00BD0DBE" w:rsidRPr="00773C7D" w14:paraId="6D4F552A" w14:textId="77777777">
        <w:tc>
          <w:tcPr>
            <w:tcW w:w="6963" w:type="dxa"/>
            <w:tcBorders>
              <w:top w:val="single" w:sz="4" w:space="0" w:color="000000"/>
              <w:left w:val="single" w:sz="4" w:space="0" w:color="000000"/>
              <w:bottom w:val="single" w:sz="4" w:space="0" w:color="000000"/>
              <w:right w:val="double" w:sz="4" w:space="0" w:color="000000"/>
            </w:tcBorders>
          </w:tcPr>
          <w:p w14:paraId="0B3E2950" w14:textId="77777777" w:rsidR="00BD0DBE" w:rsidRPr="00773C7D" w:rsidRDefault="00773C7D">
            <w:pPr>
              <w:widowControl w:val="0"/>
              <w:spacing w:before="60"/>
              <w:rPr>
                <w:rFonts w:cs="Arial"/>
                <w:bCs/>
                <w:sz w:val="18"/>
              </w:rPr>
            </w:pPr>
            <w:r w:rsidRPr="00773C7D">
              <w:rPr>
                <w:rFonts w:cs="Arial"/>
                <w:b/>
                <w:bCs/>
                <w:sz w:val="18"/>
                <w:u w:val="single"/>
              </w:rPr>
              <w:t>Receive Payment Data:</w:t>
            </w:r>
            <w:r w:rsidRPr="00773C7D">
              <w:rPr>
                <w:rFonts w:cs="Arial"/>
                <w:bCs/>
                <w:sz w:val="18"/>
              </w:rPr>
              <w:t xml:space="preserve"> The POI System receives all the data to perform the payment, including the Transaction amount</w:t>
            </w:r>
          </w:p>
        </w:tc>
        <w:tc>
          <w:tcPr>
            <w:tcW w:w="2326" w:type="dxa"/>
            <w:tcBorders>
              <w:top w:val="single" w:sz="4" w:space="0" w:color="000000"/>
              <w:left w:val="double" w:sz="4" w:space="0" w:color="000000"/>
              <w:bottom w:val="single" w:sz="4" w:space="0" w:color="000000"/>
              <w:right w:val="single" w:sz="4" w:space="0" w:color="000000"/>
            </w:tcBorders>
          </w:tcPr>
          <w:p w14:paraId="6AC39C48"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r w:rsidR="00BD0DBE" w:rsidRPr="00773C7D" w14:paraId="35FA8171" w14:textId="77777777">
        <w:tc>
          <w:tcPr>
            <w:tcW w:w="6963" w:type="dxa"/>
            <w:tcBorders>
              <w:top w:val="single" w:sz="4" w:space="0" w:color="000000"/>
              <w:left w:val="single" w:sz="4" w:space="0" w:color="000000"/>
              <w:bottom w:val="single" w:sz="4" w:space="0" w:color="000000"/>
              <w:right w:val="double" w:sz="4" w:space="0" w:color="000000"/>
            </w:tcBorders>
          </w:tcPr>
          <w:p w14:paraId="17831263" w14:textId="77777777" w:rsidR="00BD0DBE" w:rsidRPr="00773C7D" w:rsidRDefault="00773C7D">
            <w:pPr>
              <w:widowControl w:val="0"/>
              <w:spacing w:before="60"/>
              <w:rPr>
                <w:rFonts w:cs="Arial"/>
                <w:bCs/>
                <w:sz w:val="18"/>
              </w:rPr>
            </w:pPr>
            <w:r w:rsidRPr="00773C7D">
              <w:rPr>
                <w:rFonts w:cs="Arial"/>
                <w:b/>
                <w:bCs/>
                <w:sz w:val="18"/>
                <w:u w:val="single"/>
              </w:rPr>
              <w:t>Payment Abort:</w:t>
            </w:r>
            <w:r w:rsidRPr="00773C7D">
              <w:rPr>
                <w:rFonts w:cs="Arial"/>
                <w:bCs/>
                <w:sz w:val="18"/>
              </w:rPr>
              <w:t xml:space="preserve"> The POI System stops ongoing process execution when it receives the Abort message</w:t>
            </w:r>
          </w:p>
        </w:tc>
        <w:tc>
          <w:tcPr>
            <w:tcW w:w="2326" w:type="dxa"/>
            <w:tcBorders>
              <w:top w:val="single" w:sz="4" w:space="0" w:color="000000"/>
              <w:left w:val="double" w:sz="4" w:space="0" w:color="000000"/>
              <w:bottom w:val="single" w:sz="4" w:space="0" w:color="000000"/>
              <w:right w:val="single" w:sz="4" w:space="0" w:color="000000"/>
            </w:tcBorders>
          </w:tcPr>
          <w:p w14:paraId="1A65299F"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bl>
    <w:p w14:paraId="6644AD3B" w14:textId="77777777" w:rsidR="00BD0DBE" w:rsidRPr="00773C7D" w:rsidRDefault="00BD0DBE"/>
    <w:p w14:paraId="73B6A0D3" w14:textId="77777777" w:rsidR="00BD0DBE" w:rsidRPr="00773C7D" w:rsidRDefault="00773C7D">
      <w:pPr>
        <w:spacing w:before="0"/>
      </w:pPr>
      <w:r w:rsidRPr="00773C7D">
        <w:br w:type="page"/>
      </w:r>
    </w:p>
    <w:p w14:paraId="4044AA2D" w14:textId="77777777" w:rsidR="00BD0DBE" w:rsidRPr="00773C7D" w:rsidRDefault="00773C7D">
      <w:pPr>
        <w:pStyle w:val="Heading2"/>
        <w:spacing w:before="0"/>
      </w:pPr>
      <w:bookmarkStart w:id="313" w:name="__RefHeading___Toc4578_3891292485"/>
      <w:bookmarkStart w:id="314" w:name="_Toc531954128"/>
      <w:bookmarkStart w:id="315" w:name="_Toc192176865"/>
      <w:bookmarkEnd w:id="313"/>
      <w:r w:rsidRPr="00773C7D">
        <w:lastRenderedPageBreak/>
        <w:t>BusinessProcess – Device Management</w:t>
      </w:r>
      <w:bookmarkEnd w:id="314"/>
      <w:bookmarkEnd w:id="315"/>
    </w:p>
    <w:p w14:paraId="25414D00" w14:textId="77777777" w:rsidR="00BD0DBE" w:rsidRPr="00773C7D" w:rsidRDefault="00BD0DBE">
      <w:pPr>
        <w:spacing w:before="0"/>
        <w:rPr>
          <w:rFonts w:cs="Arial"/>
          <w:sz w:val="18"/>
        </w:rPr>
      </w:pPr>
    </w:p>
    <w:p w14:paraId="5533CBDF" w14:textId="77777777" w:rsidR="00BD0DBE" w:rsidRPr="00773C7D" w:rsidRDefault="00773C7D">
      <w:pPr>
        <w:spacing w:before="0"/>
        <w:rPr>
          <w:rFonts w:cs="Arial"/>
          <w:sz w:val="18"/>
        </w:rPr>
      </w:pPr>
      <w:r w:rsidRPr="00773C7D">
        <w:rPr>
          <w:rFonts w:cs="Arial"/>
          <w:sz w:val="18"/>
        </w:rPr>
        <w:t xml:space="preserve">Example of Device Management process: </w:t>
      </w:r>
    </w:p>
    <w:p w14:paraId="3F20FFCE" w14:textId="77777777" w:rsidR="00BD0DBE" w:rsidRPr="00773C7D" w:rsidRDefault="00BD0DBE">
      <w:pPr>
        <w:spacing w:before="0"/>
        <w:rPr>
          <w:rFonts w:cs="Arial"/>
          <w:sz w:val="18"/>
        </w:rPr>
      </w:pPr>
    </w:p>
    <w:p w14:paraId="70025AD9" w14:textId="5D5D6108" w:rsidR="00BD0DBE" w:rsidRPr="00773C7D" w:rsidRDefault="00773C7D">
      <w:pPr>
        <w:keepNext/>
        <w:spacing w:before="0"/>
        <w:jc w:val="center"/>
      </w:pPr>
      <w:r w:rsidRPr="00773C7D">
        <w:pict w14:anchorId="6E2608DE">
          <v:rect id="_x0000_tole_rId35" o:spid="_x0000_s1065" style="position:absolute;left:0;text-align:left;margin-left:.05pt;margin-top:.05pt;width:50pt;height:50pt;z-index:251651072;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390A2D87">
          <v:shape id="_x0000_tole_rId34" o:spid="_x0000_s1041" type="#_x0000_t75" style="position:absolute;left:0;text-align:left;margin-left:0;margin-top:0;width:50pt;height:50pt;z-index:251667456;visibility:hidden">
            <o:lock v:ext="edit" selection="t"/>
          </v:shape>
        </w:pict>
      </w:r>
      <w:r w:rsidR="003C5C55" w:rsidRPr="00773C7D">
        <w:object w:dxaOrig="6525" w:dyaOrig="6405" w14:anchorId="56816DE2">
          <v:shape id="ole_rId34" o:spid="_x0000_i1034" type="#_x0000_t75" style="width:326.25pt;height:320.25pt;visibility:visible;mso-wrap-distance-right:0" o:ole="">
            <v:imagedata r:id="rId45" o:title=""/>
          </v:shape>
          <o:OLEObject Type="Embed" ProgID="Visio.Drawing.11" ShapeID="ole_rId34" DrawAspect="Content" ObjectID="_1833632080" r:id="rId46"/>
        </w:object>
      </w:r>
    </w:p>
    <w:p w14:paraId="25642EF2" w14:textId="77777777" w:rsidR="00BD0DBE" w:rsidRPr="00773C7D" w:rsidRDefault="00773C7D">
      <w:pPr>
        <w:pStyle w:val="FigureCaution"/>
      </w:pPr>
      <w:bookmarkStart w:id="316" w:name="_Toc161000298"/>
      <w:bookmarkStart w:id="317" w:name="_Toc184204114"/>
      <w:r w:rsidRPr="00773C7D">
        <w:t xml:space="preserve">Figure </w:t>
      </w:r>
      <w:r w:rsidRPr="00773C7D">
        <w:fldChar w:fldCharType="begin"/>
      </w:r>
      <w:r w:rsidRPr="00773C7D">
        <w:instrText xml:space="preserve"> SEQ Figure \* ARABIC </w:instrText>
      </w:r>
      <w:r w:rsidRPr="00773C7D">
        <w:fldChar w:fldCharType="separate"/>
      </w:r>
      <w:r w:rsidRPr="00773C7D">
        <w:t>15</w:t>
      </w:r>
      <w:r w:rsidRPr="00773C7D">
        <w:fldChar w:fldCharType="end"/>
      </w:r>
      <w:r w:rsidRPr="00773C7D">
        <w:t>: BusinessProcess – Device Management</w:t>
      </w:r>
      <w:bookmarkEnd w:id="316"/>
      <w:bookmarkEnd w:id="317"/>
    </w:p>
    <w:p w14:paraId="0F69B3FD" w14:textId="77777777" w:rsidR="00BD0DBE" w:rsidRPr="00773C7D" w:rsidRDefault="00BD0DBE"/>
    <w:tbl>
      <w:tblPr>
        <w:tblW w:w="9289" w:type="dxa"/>
        <w:tblLayout w:type="fixed"/>
        <w:tblLook w:val="01E0" w:firstRow="1" w:lastRow="1" w:firstColumn="1" w:lastColumn="1" w:noHBand="0" w:noVBand="0"/>
      </w:tblPr>
      <w:tblGrid>
        <w:gridCol w:w="6963"/>
        <w:gridCol w:w="2326"/>
      </w:tblGrid>
      <w:tr w:rsidR="00BD0DBE" w:rsidRPr="00773C7D" w14:paraId="2EA0EAC5" w14:textId="77777777">
        <w:trPr>
          <w:tblHeader/>
        </w:trPr>
        <w:tc>
          <w:tcPr>
            <w:tcW w:w="9289" w:type="dxa"/>
            <w:gridSpan w:val="2"/>
            <w:tcBorders>
              <w:top w:val="single" w:sz="4" w:space="0" w:color="000000"/>
              <w:left w:val="single" w:sz="4" w:space="0" w:color="000000"/>
              <w:bottom w:val="single" w:sz="4" w:space="0" w:color="000000"/>
              <w:right w:val="single" w:sz="4" w:space="0" w:color="000000"/>
            </w:tcBorders>
            <w:shd w:val="clear" w:color="auto" w:fill="E0E0E0"/>
          </w:tcPr>
          <w:p w14:paraId="652A9B9E" w14:textId="77777777" w:rsidR="00BD0DBE" w:rsidRPr="00773C7D" w:rsidRDefault="00773C7D">
            <w:pPr>
              <w:widowControl w:val="0"/>
              <w:spacing w:before="60"/>
              <w:jc w:val="center"/>
              <w:rPr>
                <w:rFonts w:cs="Arial"/>
                <w:b/>
                <w:bCs/>
                <w:sz w:val="18"/>
              </w:rPr>
            </w:pPr>
            <w:r w:rsidRPr="00773C7D">
              <w:rPr>
                <w:rFonts w:cs="Arial"/>
                <w:b/>
                <w:bCs/>
                <w:sz w:val="18"/>
              </w:rPr>
              <w:t xml:space="preserve">Description of the </w:t>
            </w:r>
            <w:r w:rsidRPr="00773C7D">
              <w:rPr>
                <w:rFonts w:cs="Arial"/>
                <w:b/>
                <w:bCs/>
                <w:i/>
                <w:sz w:val="18"/>
              </w:rPr>
              <w:t>BusinessActivities</w:t>
            </w:r>
          </w:p>
        </w:tc>
      </w:tr>
      <w:tr w:rsidR="00BD0DBE" w:rsidRPr="00773C7D" w14:paraId="5EA5EA6C" w14:textId="77777777">
        <w:trPr>
          <w:tblHeader/>
        </w:trPr>
        <w:tc>
          <w:tcPr>
            <w:tcW w:w="6963" w:type="dxa"/>
            <w:tcBorders>
              <w:top w:val="single" w:sz="4" w:space="0" w:color="000000"/>
              <w:left w:val="single" w:sz="4" w:space="0" w:color="000000"/>
              <w:bottom w:val="single" w:sz="4" w:space="0" w:color="000000"/>
              <w:right w:val="double" w:sz="4" w:space="0" w:color="000000"/>
            </w:tcBorders>
            <w:shd w:val="clear" w:color="auto" w:fill="E0E0E0"/>
          </w:tcPr>
          <w:p w14:paraId="6E5B5065" w14:textId="77777777" w:rsidR="00BD0DBE" w:rsidRPr="00773C7D" w:rsidRDefault="00BD0DBE">
            <w:pPr>
              <w:widowControl w:val="0"/>
              <w:spacing w:before="60"/>
              <w:jc w:val="center"/>
              <w:rPr>
                <w:rFonts w:cs="Arial"/>
                <w:b/>
                <w:bCs/>
                <w:sz w:val="18"/>
              </w:rPr>
            </w:pPr>
          </w:p>
        </w:tc>
        <w:tc>
          <w:tcPr>
            <w:tcW w:w="2326" w:type="dxa"/>
            <w:tcBorders>
              <w:top w:val="single" w:sz="4" w:space="0" w:color="000000"/>
              <w:left w:val="double" w:sz="4" w:space="0" w:color="000000"/>
              <w:bottom w:val="single" w:sz="4" w:space="0" w:color="000000"/>
              <w:right w:val="single" w:sz="4" w:space="0" w:color="000000"/>
            </w:tcBorders>
            <w:shd w:val="clear" w:color="auto" w:fill="E0E0E0"/>
          </w:tcPr>
          <w:p w14:paraId="402821CF" w14:textId="77777777" w:rsidR="00BD0DBE" w:rsidRPr="00773C7D" w:rsidRDefault="00773C7D">
            <w:pPr>
              <w:widowControl w:val="0"/>
              <w:spacing w:before="60"/>
              <w:jc w:val="center"/>
              <w:rPr>
                <w:rFonts w:cs="Arial"/>
                <w:b/>
                <w:bCs/>
                <w:sz w:val="18"/>
              </w:rPr>
            </w:pPr>
            <w:r w:rsidRPr="00773C7D">
              <w:rPr>
                <w:rFonts w:cs="Arial"/>
                <w:b/>
                <w:bCs/>
                <w:sz w:val="18"/>
              </w:rPr>
              <w:t>Initiator</w:t>
            </w:r>
          </w:p>
        </w:tc>
      </w:tr>
      <w:tr w:rsidR="00BD0DBE" w:rsidRPr="00773C7D" w14:paraId="10CC7EBB" w14:textId="77777777">
        <w:tc>
          <w:tcPr>
            <w:tcW w:w="6963" w:type="dxa"/>
            <w:tcBorders>
              <w:top w:val="single" w:sz="4" w:space="0" w:color="000000"/>
              <w:left w:val="single" w:sz="4" w:space="0" w:color="000000"/>
              <w:bottom w:val="single" w:sz="4" w:space="0" w:color="000000"/>
              <w:right w:val="double" w:sz="4" w:space="0" w:color="000000"/>
            </w:tcBorders>
          </w:tcPr>
          <w:p w14:paraId="1E1F247A" w14:textId="77777777" w:rsidR="00BD0DBE" w:rsidRPr="00773C7D" w:rsidRDefault="00773C7D">
            <w:pPr>
              <w:widowControl w:val="0"/>
              <w:spacing w:before="60"/>
              <w:rPr>
                <w:rFonts w:cs="Arial"/>
                <w:sz w:val="18"/>
              </w:rPr>
            </w:pPr>
            <w:r w:rsidRPr="00773C7D">
              <w:rPr>
                <w:rFonts w:cs="Arial"/>
                <w:b/>
                <w:bCs/>
                <w:sz w:val="18"/>
                <w:u w:val="single"/>
              </w:rPr>
              <w:t>Send text for display</w:t>
            </w:r>
            <w:r w:rsidRPr="00773C7D">
              <w:rPr>
                <w:rFonts w:cs="Arial"/>
                <w:b/>
                <w:sz w:val="18"/>
              </w:rPr>
              <w:t>:</w:t>
            </w:r>
            <w:r w:rsidRPr="00773C7D">
              <w:rPr>
                <w:rFonts w:cs="Arial"/>
                <w:sz w:val="18"/>
              </w:rPr>
              <w:t xml:space="preserve"> The Sale System sends text to be displayed to the POI System</w:t>
            </w:r>
          </w:p>
        </w:tc>
        <w:tc>
          <w:tcPr>
            <w:tcW w:w="2326" w:type="dxa"/>
            <w:tcBorders>
              <w:top w:val="single" w:sz="4" w:space="0" w:color="000000"/>
              <w:left w:val="double" w:sz="4" w:space="0" w:color="000000"/>
              <w:bottom w:val="single" w:sz="4" w:space="0" w:color="000000"/>
              <w:right w:val="single" w:sz="4" w:space="0" w:color="000000"/>
            </w:tcBorders>
          </w:tcPr>
          <w:p w14:paraId="2BC71DBC" w14:textId="77777777" w:rsidR="00BD0DBE" w:rsidRPr="00773C7D" w:rsidRDefault="00773C7D">
            <w:pPr>
              <w:widowControl w:val="0"/>
              <w:spacing w:before="60"/>
              <w:jc w:val="center"/>
              <w:rPr>
                <w:rFonts w:cs="Arial"/>
                <w:b/>
                <w:bCs/>
                <w:sz w:val="18"/>
              </w:rPr>
            </w:pPr>
            <w:r w:rsidRPr="00773C7D">
              <w:rPr>
                <w:rFonts w:cs="Arial"/>
                <w:b/>
                <w:bCs/>
                <w:sz w:val="18"/>
              </w:rPr>
              <w:t>Sale System</w:t>
            </w:r>
          </w:p>
        </w:tc>
      </w:tr>
      <w:tr w:rsidR="00BD0DBE" w:rsidRPr="00773C7D" w14:paraId="458FC2E1" w14:textId="77777777">
        <w:tc>
          <w:tcPr>
            <w:tcW w:w="6963" w:type="dxa"/>
            <w:tcBorders>
              <w:top w:val="single" w:sz="4" w:space="0" w:color="000000"/>
              <w:left w:val="single" w:sz="4" w:space="0" w:color="000000"/>
              <w:bottom w:val="single" w:sz="4" w:space="0" w:color="000000"/>
              <w:right w:val="double" w:sz="4" w:space="0" w:color="000000"/>
            </w:tcBorders>
          </w:tcPr>
          <w:p w14:paraId="10267FB6" w14:textId="77777777" w:rsidR="00BD0DBE" w:rsidRPr="00773C7D" w:rsidRDefault="00773C7D">
            <w:pPr>
              <w:widowControl w:val="0"/>
              <w:spacing w:before="60"/>
              <w:rPr>
                <w:rFonts w:cs="Arial"/>
                <w:bCs/>
                <w:sz w:val="18"/>
              </w:rPr>
            </w:pPr>
            <w:r w:rsidRPr="00773C7D">
              <w:rPr>
                <w:rFonts w:cs="Arial"/>
                <w:b/>
                <w:bCs/>
                <w:sz w:val="18"/>
                <w:u w:val="single"/>
              </w:rPr>
              <w:t>Receive display data:</w:t>
            </w:r>
            <w:r w:rsidRPr="00773C7D">
              <w:rPr>
                <w:rFonts w:cs="Arial"/>
                <w:bCs/>
                <w:sz w:val="18"/>
              </w:rPr>
              <w:t xml:space="preserve"> The POI System receives text to be displayed</w:t>
            </w:r>
          </w:p>
        </w:tc>
        <w:tc>
          <w:tcPr>
            <w:tcW w:w="2326" w:type="dxa"/>
            <w:tcBorders>
              <w:top w:val="single" w:sz="4" w:space="0" w:color="000000"/>
              <w:left w:val="double" w:sz="4" w:space="0" w:color="000000"/>
              <w:bottom w:val="single" w:sz="4" w:space="0" w:color="000000"/>
              <w:right w:val="single" w:sz="4" w:space="0" w:color="000000"/>
            </w:tcBorders>
          </w:tcPr>
          <w:p w14:paraId="2FFE304D"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r w:rsidR="00BD0DBE" w:rsidRPr="00773C7D" w14:paraId="7A8810D6" w14:textId="77777777">
        <w:tc>
          <w:tcPr>
            <w:tcW w:w="6963" w:type="dxa"/>
            <w:tcBorders>
              <w:top w:val="single" w:sz="4" w:space="0" w:color="000000"/>
              <w:left w:val="single" w:sz="4" w:space="0" w:color="000000"/>
              <w:bottom w:val="single" w:sz="4" w:space="0" w:color="000000"/>
              <w:right w:val="double" w:sz="4" w:space="0" w:color="000000"/>
            </w:tcBorders>
          </w:tcPr>
          <w:p w14:paraId="37340176" w14:textId="77777777" w:rsidR="00BD0DBE" w:rsidRPr="00773C7D" w:rsidRDefault="00773C7D">
            <w:pPr>
              <w:widowControl w:val="0"/>
              <w:spacing w:before="60"/>
              <w:rPr>
                <w:rFonts w:cs="Arial"/>
                <w:bCs/>
                <w:sz w:val="18"/>
              </w:rPr>
            </w:pPr>
            <w:r w:rsidRPr="00773C7D">
              <w:rPr>
                <w:rFonts w:cs="Arial"/>
                <w:b/>
                <w:bCs/>
                <w:sz w:val="18"/>
                <w:u w:val="single"/>
              </w:rPr>
              <w:t>Displays the required text:</w:t>
            </w:r>
            <w:r w:rsidRPr="00773C7D">
              <w:rPr>
                <w:rFonts w:cs="Arial"/>
                <w:bCs/>
                <w:sz w:val="18"/>
              </w:rPr>
              <w:t xml:space="preserve"> The POI System displays the text</w:t>
            </w:r>
          </w:p>
        </w:tc>
        <w:tc>
          <w:tcPr>
            <w:tcW w:w="2326" w:type="dxa"/>
            <w:tcBorders>
              <w:top w:val="single" w:sz="4" w:space="0" w:color="000000"/>
              <w:left w:val="double" w:sz="4" w:space="0" w:color="000000"/>
              <w:bottom w:val="single" w:sz="4" w:space="0" w:color="000000"/>
              <w:right w:val="single" w:sz="4" w:space="0" w:color="000000"/>
            </w:tcBorders>
          </w:tcPr>
          <w:p w14:paraId="6128EFE5"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r w:rsidR="00BD0DBE" w:rsidRPr="00773C7D" w14:paraId="75B8F485" w14:textId="77777777">
        <w:tc>
          <w:tcPr>
            <w:tcW w:w="6963" w:type="dxa"/>
            <w:tcBorders>
              <w:top w:val="single" w:sz="4" w:space="0" w:color="000000"/>
              <w:left w:val="single" w:sz="4" w:space="0" w:color="000000"/>
              <w:bottom w:val="single" w:sz="4" w:space="0" w:color="000000"/>
              <w:right w:val="double" w:sz="4" w:space="0" w:color="000000"/>
            </w:tcBorders>
          </w:tcPr>
          <w:p w14:paraId="50FACA1E" w14:textId="77777777" w:rsidR="00BD0DBE" w:rsidRPr="00773C7D" w:rsidRDefault="00773C7D">
            <w:pPr>
              <w:widowControl w:val="0"/>
              <w:spacing w:before="60"/>
              <w:rPr>
                <w:rFonts w:cs="Arial"/>
                <w:sz w:val="18"/>
              </w:rPr>
            </w:pPr>
            <w:r w:rsidRPr="00773C7D">
              <w:rPr>
                <w:rFonts w:cs="Arial"/>
                <w:b/>
                <w:bCs/>
                <w:sz w:val="18"/>
                <w:u w:val="single"/>
              </w:rPr>
              <w:t>Send text for printing</w:t>
            </w:r>
            <w:r w:rsidRPr="00773C7D">
              <w:rPr>
                <w:rFonts w:cs="Arial"/>
                <w:b/>
                <w:sz w:val="18"/>
              </w:rPr>
              <w:t>:</w:t>
            </w:r>
            <w:r w:rsidRPr="00773C7D">
              <w:rPr>
                <w:rFonts w:cs="Arial"/>
                <w:sz w:val="18"/>
              </w:rPr>
              <w:t xml:space="preserve"> The Sale System sends text to be printed to the POI System</w:t>
            </w:r>
          </w:p>
        </w:tc>
        <w:tc>
          <w:tcPr>
            <w:tcW w:w="2326" w:type="dxa"/>
            <w:tcBorders>
              <w:top w:val="single" w:sz="4" w:space="0" w:color="000000"/>
              <w:left w:val="double" w:sz="4" w:space="0" w:color="000000"/>
              <w:bottom w:val="single" w:sz="4" w:space="0" w:color="000000"/>
              <w:right w:val="single" w:sz="4" w:space="0" w:color="000000"/>
            </w:tcBorders>
          </w:tcPr>
          <w:p w14:paraId="4028BBC9" w14:textId="77777777" w:rsidR="00BD0DBE" w:rsidRPr="00773C7D" w:rsidRDefault="00773C7D">
            <w:pPr>
              <w:widowControl w:val="0"/>
              <w:spacing w:before="60"/>
              <w:jc w:val="center"/>
              <w:rPr>
                <w:rFonts w:cs="Arial"/>
                <w:b/>
                <w:bCs/>
                <w:sz w:val="18"/>
              </w:rPr>
            </w:pPr>
            <w:r w:rsidRPr="00773C7D">
              <w:rPr>
                <w:rFonts w:cs="Arial"/>
                <w:b/>
                <w:bCs/>
                <w:sz w:val="18"/>
              </w:rPr>
              <w:t>Sale System</w:t>
            </w:r>
          </w:p>
        </w:tc>
      </w:tr>
      <w:tr w:rsidR="00BD0DBE" w:rsidRPr="00773C7D" w14:paraId="2FA57509" w14:textId="77777777">
        <w:tc>
          <w:tcPr>
            <w:tcW w:w="6963" w:type="dxa"/>
            <w:tcBorders>
              <w:top w:val="single" w:sz="4" w:space="0" w:color="000000"/>
              <w:left w:val="single" w:sz="4" w:space="0" w:color="000000"/>
              <w:bottom w:val="single" w:sz="4" w:space="0" w:color="000000"/>
              <w:right w:val="double" w:sz="4" w:space="0" w:color="000000"/>
            </w:tcBorders>
          </w:tcPr>
          <w:p w14:paraId="53897EBD" w14:textId="77777777" w:rsidR="00BD0DBE" w:rsidRPr="00773C7D" w:rsidRDefault="00773C7D">
            <w:pPr>
              <w:widowControl w:val="0"/>
              <w:spacing w:before="60"/>
              <w:rPr>
                <w:rFonts w:cs="Arial"/>
                <w:bCs/>
                <w:sz w:val="18"/>
              </w:rPr>
            </w:pPr>
            <w:r w:rsidRPr="00773C7D">
              <w:rPr>
                <w:rFonts w:cs="Arial"/>
                <w:b/>
                <w:bCs/>
                <w:sz w:val="18"/>
                <w:u w:val="single"/>
              </w:rPr>
              <w:t>Receive print data:</w:t>
            </w:r>
            <w:r w:rsidRPr="00773C7D">
              <w:rPr>
                <w:rFonts w:cs="Arial"/>
                <w:bCs/>
                <w:sz w:val="18"/>
              </w:rPr>
              <w:t xml:space="preserve"> The POI System receives text to be printed</w:t>
            </w:r>
          </w:p>
        </w:tc>
        <w:tc>
          <w:tcPr>
            <w:tcW w:w="2326" w:type="dxa"/>
            <w:tcBorders>
              <w:top w:val="single" w:sz="4" w:space="0" w:color="000000"/>
              <w:left w:val="double" w:sz="4" w:space="0" w:color="000000"/>
              <w:bottom w:val="single" w:sz="4" w:space="0" w:color="000000"/>
              <w:right w:val="single" w:sz="4" w:space="0" w:color="000000"/>
            </w:tcBorders>
          </w:tcPr>
          <w:p w14:paraId="5CCFEC34"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r w:rsidR="00BD0DBE" w:rsidRPr="00773C7D" w14:paraId="73E41E33" w14:textId="77777777">
        <w:tc>
          <w:tcPr>
            <w:tcW w:w="6963" w:type="dxa"/>
            <w:tcBorders>
              <w:top w:val="single" w:sz="4" w:space="0" w:color="000000"/>
              <w:left w:val="single" w:sz="4" w:space="0" w:color="000000"/>
              <w:bottom w:val="single" w:sz="4" w:space="0" w:color="000000"/>
              <w:right w:val="double" w:sz="4" w:space="0" w:color="000000"/>
            </w:tcBorders>
          </w:tcPr>
          <w:p w14:paraId="7987B48E" w14:textId="77777777" w:rsidR="00BD0DBE" w:rsidRPr="00773C7D" w:rsidRDefault="00773C7D">
            <w:pPr>
              <w:widowControl w:val="0"/>
              <w:spacing w:before="60"/>
              <w:rPr>
                <w:rFonts w:cs="Arial"/>
                <w:bCs/>
                <w:sz w:val="18"/>
              </w:rPr>
            </w:pPr>
            <w:r w:rsidRPr="00773C7D">
              <w:rPr>
                <w:rFonts w:cs="Arial"/>
                <w:b/>
                <w:bCs/>
                <w:sz w:val="18"/>
                <w:u w:val="single"/>
              </w:rPr>
              <w:t>Prints the required text:</w:t>
            </w:r>
            <w:r w:rsidRPr="00773C7D">
              <w:rPr>
                <w:rFonts w:cs="Arial"/>
                <w:bCs/>
                <w:sz w:val="18"/>
              </w:rPr>
              <w:t xml:space="preserve"> The POI System prints the text</w:t>
            </w:r>
          </w:p>
        </w:tc>
        <w:tc>
          <w:tcPr>
            <w:tcW w:w="2326" w:type="dxa"/>
            <w:tcBorders>
              <w:top w:val="single" w:sz="4" w:space="0" w:color="000000"/>
              <w:left w:val="double" w:sz="4" w:space="0" w:color="000000"/>
              <w:bottom w:val="single" w:sz="4" w:space="0" w:color="000000"/>
              <w:right w:val="single" w:sz="4" w:space="0" w:color="000000"/>
            </w:tcBorders>
          </w:tcPr>
          <w:p w14:paraId="6626A711" w14:textId="77777777" w:rsidR="00BD0DBE" w:rsidRPr="00773C7D" w:rsidRDefault="00773C7D">
            <w:pPr>
              <w:widowControl w:val="0"/>
              <w:spacing w:before="60"/>
              <w:jc w:val="center"/>
              <w:rPr>
                <w:rFonts w:cs="Arial"/>
                <w:b/>
                <w:bCs/>
                <w:sz w:val="18"/>
              </w:rPr>
            </w:pPr>
            <w:r w:rsidRPr="00773C7D">
              <w:rPr>
                <w:rFonts w:cs="Arial"/>
                <w:b/>
                <w:bCs/>
                <w:sz w:val="18"/>
              </w:rPr>
              <w:t>POI system</w:t>
            </w:r>
          </w:p>
        </w:tc>
      </w:tr>
    </w:tbl>
    <w:p w14:paraId="1167815E" w14:textId="77777777" w:rsidR="00BD0DBE" w:rsidRPr="00773C7D" w:rsidRDefault="00BD0DBE"/>
    <w:p w14:paraId="4ADAA9EC" w14:textId="77777777" w:rsidR="00BD0DBE" w:rsidRPr="00773C7D" w:rsidRDefault="00BD0DBE"/>
    <w:p w14:paraId="41B5941B" w14:textId="77777777" w:rsidR="00BD0DBE" w:rsidRPr="00773C7D" w:rsidRDefault="00BD0DBE">
      <w:pPr>
        <w:rPr>
          <w:rFonts w:ascii="Times New Roman" w:hAnsi="Times New Roman"/>
        </w:rPr>
      </w:pPr>
    </w:p>
    <w:p w14:paraId="6DFFB3AF" w14:textId="77777777" w:rsidR="00BD0DBE" w:rsidRPr="00773C7D" w:rsidRDefault="00773C7D">
      <w:pPr>
        <w:pStyle w:val="Heading1"/>
      </w:pPr>
      <w:bookmarkStart w:id="318" w:name="__RefHeading___Toc4580_3891292485"/>
      <w:bookmarkStart w:id="319" w:name="_Toc531954129"/>
      <w:bookmarkStart w:id="320" w:name="_Toc192176866"/>
      <w:bookmarkEnd w:id="318"/>
      <w:r w:rsidRPr="00773C7D">
        <w:lastRenderedPageBreak/>
        <w:t>BusinessTransactions</w:t>
      </w:r>
      <w:bookmarkEnd w:id="319"/>
      <w:bookmarkEnd w:id="320"/>
    </w:p>
    <w:p w14:paraId="059D45A7" w14:textId="77777777" w:rsidR="00BD0DBE" w:rsidRPr="00773C7D" w:rsidRDefault="00BD0DBE">
      <w:pPr>
        <w:spacing w:before="0"/>
        <w:jc w:val="both"/>
        <w:rPr>
          <w:rFonts w:cs="Arial"/>
          <w:sz w:val="18"/>
        </w:rPr>
      </w:pPr>
    </w:p>
    <w:p w14:paraId="7D85BB8E" w14:textId="77777777" w:rsidR="00BD0DBE" w:rsidRPr="00773C7D" w:rsidRDefault="00773C7D">
      <w:pPr>
        <w:spacing w:before="0"/>
        <w:jc w:val="both"/>
        <w:rPr>
          <w:rFonts w:cs="Arial"/>
          <w:sz w:val="20"/>
        </w:rPr>
      </w:pPr>
      <w:r w:rsidRPr="00773C7D">
        <w:rPr>
          <w:rFonts w:cs="Arial"/>
          <w:sz w:val="20"/>
        </w:rPr>
        <w:t xml:space="preserve">The BusinessTransactions are arranged according to BusinessProcesses: </w:t>
      </w:r>
    </w:p>
    <w:p w14:paraId="0E793704" w14:textId="77777777" w:rsidR="00BD0DBE" w:rsidRPr="00773C7D" w:rsidRDefault="00BD0DBE">
      <w:pPr>
        <w:spacing w:before="0"/>
        <w:jc w:val="both"/>
        <w:rPr>
          <w:rFonts w:cs="Arial"/>
          <w:sz w:val="20"/>
        </w:rPr>
      </w:pPr>
    </w:p>
    <w:p w14:paraId="5B4054D1" w14:textId="77777777" w:rsidR="00BD0DBE" w:rsidRPr="00773C7D" w:rsidRDefault="00773C7D">
      <w:pPr>
        <w:spacing w:before="0"/>
        <w:jc w:val="both"/>
        <w:rPr>
          <w:rFonts w:cs="Arial"/>
          <w:sz w:val="20"/>
        </w:rPr>
      </w:pPr>
      <w:r w:rsidRPr="00773C7D">
        <w:rPr>
          <w:rFonts w:cs="Arial"/>
          <w:sz w:val="20"/>
        </w:rPr>
        <w:t xml:space="preserve">Financial Services </w:t>
      </w:r>
    </w:p>
    <w:p w14:paraId="4E02B0E3" w14:textId="77777777" w:rsidR="00BD0DBE" w:rsidRPr="00773C7D" w:rsidRDefault="00773C7D">
      <w:pPr>
        <w:pStyle w:val="ListParagraph"/>
        <w:numPr>
          <w:ilvl w:val="0"/>
          <w:numId w:val="7"/>
        </w:numPr>
        <w:spacing w:before="0"/>
        <w:jc w:val="both"/>
        <w:rPr>
          <w:rFonts w:cs="Arial"/>
          <w:sz w:val="20"/>
        </w:rPr>
      </w:pPr>
      <w:r w:rsidRPr="00773C7D">
        <w:rPr>
          <w:rFonts w:cs="Arial"/>
          <w:sz w:val="20"/>
        </w:rPr>
        <w:t>Service Request</w:t>
      </w:r>
    </w:p>
    <w:p w14:paraId="5848E1EF" w14:textId="77777777" w:rsidR="00BD0DBE" w:rsidRPr="00773C7D" w:rsidRDefault="00773C7D">
      <w:pPr>
        <w:pStyle w:val="ListParagraph"/>
        <w:numPr>
          <w:ilvl w:val="0"/>
          <w:numId w:val="7"/>
        </w:numPr>
        <w:spacing w:before="0"/>
        <w:jc w:val="both"/>
        <w:rPr>
          <w:rFonts w:cs="Arial"/>
          <w:sz w:val="20"/>
        </w:rPr>
      </w:pPr>
      <w:r w:rsidRPr="00773C7D">
        <w:rPr>
          <w:rFonts w:cs="Arial"/>
          <w:sz w:val="20"/>
        </w:rPr>
        <w:t>Service Response</w:t>
      </w:r>
    </w:p>
    <w:p w14:paraId="7F10761F" w14:textId="77777777" w:rsidR="00BD0DBE" w:rsidRPr="00773C7D" w:rsidRDefault="00773C7D">
      <w:pPr>
        <w:pStyle w:val="ListParagraph"/>
        <w:numPr>
          <w:ilvl w:val="0"/>
          <w:numId w:val="7"/>
        </w:numPr>
        <w:spacing w:before="0"/>
        <w:jc w:val="both"/>
        <w:rPr>
          <w:rFonts w:cs="Arial"/>
          <w:sz w:val="20"/>
        </w:rPr>
      </w:pPr>
      <w:r w:rsidRPr="00773C7D">
        <w:rPr>
          <w:rFonts w:cs="Arial"/>
          <w:sz w:val="20"/>
        </w:rPr>
        <w:t>Reconciliation Request</w:t>
      </w:r>
    </w:p>
    <w:p w14:paraId="35907D79" w14:textId="77777777" w:rsidR="00BD0DBE" w:rsidRPr="00773C7D" w:rsidRDefault="00773C7D">
      <w:pPr>
        <w:pStyle w:val="ListParagraph"/>
        <w:numPr>
          <w:ilvl w:val="0"/>
          <w:numId w:val="7"/>
        </w:numPr>
        <w:spacing w:before="0"/>
        <w:jc w:val="both"/>
        <w:rPr>
          <w:rFonts w:cs="Arial"/>
          <w:sz w:val="20"/>
        </w:rPr>
      </w:pPr>
      <w:r w:rsidRPr="00773C7D">
        <w:rPr>
          <w:rFonts w:cs="Arial"/>
          <w:sz w:val="20"/>
        </w:rPr>
        <w:t xml:space="preserve">Reconciliation Response </w:t>
      </w:r>
    </w:p>
    <w:p w14:paraId="032A4854" w14:textId="77777777" w:rsidR="00BD0DBE" w:rsidRPr="00773C7D" w:rsidRDefault="00BD0DBE">
      <w:pPr>
        <w:spacing w:before="0"/>
        <w:jc w:val="both"/>
        <w:rPr>
          <w:rFonts w:cs="Arial"/>
          <w:sz w:val="20"/>
        </w:rPr>
      </w:pPr>
    </w:p>
    <w:p w14:paraId="082568EE" w14:textId="77777777" w:rsidR="00BD0DBE" w:rsidRPr="00773C7D" w:rsidRDefault="00773C7D">
      <w:pPr>
        <w:spacing w:before="0"/>
        <w:jc w:val="both"/>
        <w:rPr>
          <w:rFonts w:cs="Arial"/>
          <w:sz w:val="20"/>
        </w:rPr>
      </w:pPr>
      <w:r w:rsidRPr="00773C7D">
        <w:rPr>
          <w:rFonts w:cs="Arial"/>
          <w:sz w:val="20"/>
        </w:rPr>
        <w:t>Administrative Services</w:t>
      </w:r>
    </w:p>
    <w:p w14:paraId="1E371E99" w14:textId="77777777" w:rsidR="00BD0DBE" w:rsidRPr="00773C7D" w:rsidRDefault="00773C7D">
      <w:pPr>
        <w:pStyle w:val="ListParagraph"/>
        <w:numPr>
          <w:ilvl w:val="0"/>
          <w:numId w:val="7"/>
        </w:numPr>
        <w:spacing w:before="0"/>
        <w:jc w:val="both"/>
        <w:rPr>
          <w:rFonts w:cs="Arial"/>
          <w:sz w:val="20"/>
        </w:rPr>
      </w:pPr>
      <w:r w:rsidRPr="00773C7D">
        <w:rPr>
          <w:rFonts w:cs="Arial"/>
          <w:sz w:val="20"/>
        </w:rPr>
        <w:t>Session Management Request</w:t>
      </w:r>
    </w:p>
    <w:p w14:paraId="439D9D87" w14:textId="77777777" w:rsidR="00BD0DBE" w:rsidRPr="00773C7D" w:rsidRDefault="00773C7D">
      <w:pPr>
        <w:pStyle w:val="ListParagraph"/>
        <w:numPr>
          <w:ilvl w:val="0"/>
          <w:numId w:val="7"/>
        </w:numPr>
        <w:spacing w:before="0"/>
        <w:jc w:val="both"/>
        <w:rPr>
          <w:rFonts w:cs="Arial"/>
          <w:sz w:val="20"/>
        </w:rPr>
      </w:pPr>
      <w:r w:rsidRPr="00773C7D">
        <w:rPr>
          <w:rFonts w:cs="Arial"/>
          <w:sz w:val="20"/>
        </w:rPr>
        <w:t>Session Management Response</w:t>
      </w:r>
    </w:p>
    <w:p w14:paraId="10B1195A" w14:textId="77777777" w:rsidR="00BD0DBE" w:rsidRPr="00773C7D" w:rsidRDefault="00773C7D">
      <w:pPr>
        <w:pStyle w:val="ListParagraph"/>
        <w:numPr>
          <w:ilvl w:val="0"/>
          <w:numId w:val="7"/>
        </w:numPr>
        <w:spacing w:before="0"/>
        <w:jc w:val="both"/>
        <w:rPr>
          <w:rFonts w:cs="Arial"/>
          <w:sz w:val="20"/>
        </w:rPr>
      </w:pPr>
      <w:r w:rsidRPr="00773C7D">
        <w:rPr>
          <w:rFonts w:cs="Arial"/>
          <w:sz w:val="20"/>
        </w:rPr>
        <w:t>Admin Request</w:t>
      </w:r>
    </w:p>
    <w:p w14:paraId="752650A2" w14:textId="77777777" w:rsidR="00BD0DBE" w:rsidRPr="00773C7D" w:rsidRDefault="00773C7D">
      <w:pPr>
        <w:pStyle w:val="ListParagraph"/>
        <w:numPr>
          <w:ilvl w:val="0"/>
          <w:numId w:val="7"/>
        </w:numPr>
        <w:spacing w:before="0"/>
        <w:jc w:val="both"/>
        <w:rPr>
          <w:rFonts w:cs="Arial"/>
          <w:sz w:val="20"/>
        </w:rPr>
      </w:pPr>
      <w:r w:rsidRPr="00773C7D">
        <w:rPr>
          <w:rFonts w:cs="Arial"/>
          <w:sz w:val="20"/>
        </w:rPr>
        <w:t>Admin Response</w:t>
      </w:r>
    </w:p>
    <w:p w14:paraId="59F046DE" w14:textId="77777777" w:rsidR="00BD0DBE" w:rsidRPr="00773C7D" w:rsidRDefault="00773C7D">
      <w:pPr>
        <w:pStyle w:val="ListParagraph"/>
        <w:numPr>
          <w:ilvl w:val="0"/>
          <w:numId w:val="7"/>
        </w:numPr>
        <w:spacing w:before="0"/>
        <w:jc w:val="both"/>
        <w:rPr>
          <w:rFonts w:cs="Arial"/>
          <w:sz w:val="20"/>
        </w:rPr>
      </w:pPr>
      <w:r w:rsidRPr="00773C7D">
        <w:rPr>
          <w:rFonts w:cs="Arial"/>
          <w:sz w:val="20"/>
        </w:rPr>
        <w:t>Report Request</w:t>
      </w:r>
    </w:p>
    <w:p w14:paraId="71DBA1C4" w14:textId="77777777" w:rsidR="00BD0DBE" w:rsidRPr="00773C7D" w:rsidRDefault="00773C7D">
      <w:pPr>
        <w:pStyle w:val="ListParagraph"/>
        <w:numPr>
          <w:ilvl w:val="0"/>
          <w:numId w:val="7"/>
        </w:numPr>
        <w:spacing w:before="0"/>
        <w:jc w:val="both"/>
        <w:rPr>
          <w:rFonts w:cs="Arial"/>
          <w:sz w:val="20"/>
        </w:rPr>
      </w:pPr>
      <w:r w:rsidRPr="00773C7D">
        <w:rPr>
          <w:rFonts w:cs="Arial"/>
          <w:sz w:val="20"/>
        </w:rPr>
        <w:t>Report Response</w:t>
      </w:r>
    </w:p>
    <w:p w14:paraId="11D9C45B" w14:textId="77777777" w:rsidR="00BD0DBE" w:rsidRPr="00773C7D" w:rsidRDefault="00BD0DBE">
      <w:pPr>
        <w:spacing w:before="0"/>
        <w:jc w:val="both"/>
        <w:rPr>
          <w:rFonts w:cs="Arial"/>
          <w:sz w:val="20"/>
        </w:rPr>
      </w:pPr>
    </w:p>
    <w:p w14:paraId="6A4E9D1D" w14:textId="77777777" w:rsidR="00BD0DBE" w:rsidRPr="00773C7D" w:rsidRDefault="00773C7D">
      <w:pPr>
        <w:spacing w:before="0"/>
        <w:jc w:val="both"/>
        <w:rPr>
          <w:rFonts w:cs="Arial"/>
          <w:sz w:val="20"/>
        </w:rPr>
      </w:pPr>
      <w:r w:rsidRPr="00773C7D">
        <w:rPr>
          <w:rFonts w:cs="Arial"/>
          <w:sz w:val="20"/>
        </w:rPr>
        <w:t>System Services</w:t>
      </w:r>
    </w:p>
    <w:p w14:paraId="64EE5B5E" w14:textId="77777777" w:rsidR="00BD0DBE" w:rsidRPr="00773C7D" w:rsidRDefault="00773C7D">
      <w:pPr>
        <w:pStyle w:val="ListParagraph"/>
        <w:numPr>
          <w:ilvl w:val="0"/>
          <w:numId w:val="7"/>
        </w:numPr>
        <w:spacing w:before="0"/>
        <w:jc w:val="both"/>
        <w:rPr>
          <w:rFonts w:cs="Arial"/>
          <w:sz w:val="20"/>
        </w:rPr>
      </w:pPr>
      <w:r w:rsidRPr="00773C7D">
        <w:rPr>
          <w:rFonts w:cs="Arial"/>
          <w:sz w:val="20"/>
        </w:rPr>
        <w:t>Abort</w:t>
      </w:r>
    </w:p>
    <w:p w14:paraId="27340C54" w14:textId="77777777" w:rsidR="00BD0DBE" w:rsidRPr="00773C7D" w:rsidRDefault="00773C7D">
      <w:pPr>
        <w:pStyle w:val="ListParagraph"/>
        <w:numPr>
          <w:ilvl w:val="0"/>
          <w:numId w:val="7"/>
        </w:numPr>
        <w:spacing w:before="0"/>
        <w:jc w:val="both"/>
        <w:rPr>
          <w:rFonts w:cs="Arial"/>
          <w:sz w:val="20"/>
        </w:rPr>
      </w:pPr>
      <w:r w:rsidRPr="00773C7D">
        <w:rPr>
          <w:rFonts w:cs="Arial"/>
          <w:sz w:val="20"/>
        </w:rPr>
        <w:t>Event Notification</w:t>
      </w:r>
    </w:p>
    <w:p w14:paraId="12C9AA91" w14:textId="77777777" w:rsidR="00BD0DBE" w:rsidRPr="00773C7D" w:rsidRDefault="00773C7D">
      <w:pPr>
        <w:pStyle w:val="ListParagraph"/>
        <w:numPr>
          <w:ilvl w:val="0"/>
          <w:numId w:val="7"/>
        </w:numPr>
        <w:spacing w:before="0"/>
        <w:jc w:val="both"/>
        <w:rPr>
          <w:rFonts w:cs="Arial"/>
          <w:sz w:val="20"/>
        </w:rPr>
      </w:pPr>
      <w:r w:rsidRPr="00773C7D">
        <w:rPr>
          <w:rFonts w:cs="Arial"/>
          <w:sz w:val="20"/>
        </w:rPr>
        <w:t>Message rejection</w:t>
      </w:r>
    </w:p>
    <w:p w14:paraId="5DA12B0E" w14:textId="77777777" w:rsidR="00BD0DBE" w:rsidRPr="00773C7D" w:rsidRDefault="00773C7D">
      <w:pPr>
        <w:pStyle w:val="ListParagraph"/>
        <w:numPr>
          <w:ilvl w:val="0"/>
          <w:numId w:val="7"/>
        </w:numPr>
        <w:spacing w:before="0"/>
        <w:jc w:val="both"/>
        <w:rPr>
          <w:rFonts w:cs="Arial"/>
          <w:sz w:val="20"/>
        </w:rPr>
      </w:pPr>
      <w:r w:rsidRPr="00773C7D">
        <w:rPr>
          <w:rFonts w:cs="Arial"/>
          <w:sz w:val="20"/>
        </w:rPr>
        <w:t>Message Status Request</w:t>
      </w:r>
    </w:p>
    <w:p w14:paraId="0AFDA2A3" w14:textId="77777777" w:rsidR="00BD0DBE" w:rsidRPr="00773C7D" w:rsidRDefault="00773C7D">
      <w:pPr>
        <w:pStyle w:val="ListParagraph"/>
        <w:numPr>
          <w:ilvl w:val="0"/>
          <w:numId w:val="7"/>
        </w:numPr>
        <w:spacing w:before="0"/>
        <w:jc w:val="both"/>
        <w:rPr>
          <w:rFonts w:cs="Arial"/>
          <w:sz w:val="20"/>
        </w:rPr>
      </w:pPr>
      <w:r w:rsidRPr="00773C7D">
        <w:rPr>
          <w:rFonts w:cs="Arial"/>
          <w:sz w:val="20"/>
        </w:rPr>
        <w:t>Message Status Response</w:t>
      </w:r>
    </w:p>
    <w:p w14:paraId="3F5505EE" w14:textId="77777777" w:rsidR="00BD0DBE" w:rsidRPr="00773C7D" w:rsidRDefault="00BD0DBE">
      <w:pPr>
        <w:spacing w:before="0"/>
        <w:jc w:val="both"/>
        <w:rPr>
          <w:rFonts w:cs="Arial"/>
          <w:sz w:val="20"/>
        </w:rPr>
      </w:pPr>
    </w:p>
    <w:p w14:paraId="3BD15693" w14:textId="77777777" w:rsidR="00BD0DBE" w:rsidRPr="00773C7D" w:rsidRDefault="00773C7D">
      <w:pPr>
        <w:spacing w:before="0"/>
        <w:jc w:val="both"/>
        <w:rPr>
          <w:rFonts w:cs="Arial"/>
          <w:sz w:val="20"/>
        </w:rPr>
      </w:pPr>
      <w:r w:rsidRPr="00773C7D">
        <w:rPr>
          <w:rFonts w:cs="Arial"/>
          <w:sz w:val="20"/>
        </w:rPr>
        <w:t>Device Management Services</w:t>
      </w:r>
    </w:p>
    <w:p w14:paraId="68F31A72" w14:textId="77777777" w:rsidR="00BD0DBE" w:rsidRPr="00773C7D" w:rsidRDefault="00773C7D">
      <w:pPr>
        <w:pStyle w:val="ListParagraph"/>
        <w:numPr>
          <w:ilvl w:val="0"/>
          <w:numId w:val="7"/>
        </w:numPr>
        <w:spacing w:before="0"/>
        <w:jc w:val="both"/>
        <w:rPr>
          <w:rFonts w:cs="Arial"/>
          <w:sz w:val="20"/>
        </w:rPr>
      </w:pPr>
      <w:r w:rsidRPr="00773C7D">
        <w:rPr>
          <w:rFonts w:cs="Arial"/>
          <w:sz w:val="20"/>
        </w:rPr>
        <w:t>Device Request</w:t>
      </w:r>
    </w:p>
    <w:p w14:paraId="514A6779" w14:textId="77777777" w:rsidR="00BD0DBE" w:rsidRPr="00773C7D" w:rsidRDefault="00773C7D">
      <w:pPr>
        <w:pStyle w:val="ListParagraph"/>
        <w:numPr>
          <w:ilvl w:val="0"/>
          <w:numId w:val="7"/>
        </w:numPr>
        <w:spacing w:before="0"/>
        <w:jc w:val="both"/>
        <w:rPr>
          <w:rFonts w:cs="Arial"/>
          <w:sz w:val="20"/>
        </w:rPr>
      </w:pPr>
      <w:r w:rsidRPr="00773C7D">
        <w:rPr>
          <w:rFonts w:cs="Arial"/>
          <w:sz w:val="20"/>
        </w:rPr>
        <w:t>Device Response</w:t>
      </w:r>
    </w:p>
    <w:p w14:paraId="2E70618D" w14:textId="77777777" w:rsidR="00BD0DBE" w:rsidRPr="00773C7D" w:rsidRDefault="00BD0DBE">
      <w:pPr>
        <w:spacing w:before="0"/>
        <w:jc w:val="both"/>
        <w:rPr>
          <w:rFonts w:cs="Arial"/>
          <w:sz w:val="20"/>
        </w:rPr>
      </w:pPr>
    </w:p>
    <w:p w14:paraId="285B3AD6" w14:textId="77777777" w:rsidR="00BD0DBE" w:rsidRPr="00773C7D" w:rsidRDefault="00BD0DBE">
      <w:pPr>
        <w:pStyle w:val="ListParagraph"/>
        <w:spacing w:before="0"/>
        <w:jc w:val="both"/>
        <w:rPr>
          <w:rFonts w:cs="Arial"/>
          <w:sz w:val="20"/>
        </w:rPr>
      </w:pPr>
    </w:p>
    <w:p w14:paraId="4EECEAB3" w14:textId="77777777" w:rsidR="00BD0DBE" w:rsidRPr="00773C7D" w:rsidRDefault="00BD0DBE">
      <w:pPr>
        <w:spacing w:before="0"/>
        <w:jc w:val="both"/>
        <w:rPr>
          <w:rFonts w:cs="Arial"/>
          <w:sz w:val="20"/>
        </w:rPr>
      </w:pPr>
    </w:p>
    <w:p w14:paraId="71F4AF63" w14:textId="77777777" w:rsidR="00BD0DBE" w:rsidRPr="00773C7D" w:rsidRDefault="00773C7D">
      <w:pPr>
        <w:spacing w:before="0"/>
        <w:rPr>
          <w:b/>
        </w:rPr>
      </w:pPr>
      <w:r w:rsidRPr="00773C7D">
        <w:br w:type="page"/>
      </w:r>
    </w:p>
    <w:p w14:paraId="52F96B6A" w14:textId="77777777" w:rsidR="00BD0DBE" w:rsidRPr="00773C7D" w:rsidRDefault="00773C7D">
      <w:pPr>
        <w:pStyle w:val="Heading2"/>
        <w:spacing w:before="0"/>
      </w:pPr>
      <w:bookmarkStart w:id="321" w:name="__RefHeading___Toc4582_3891292485"/>
      <w:bookmarkStart w:id="322" w:name="_Toc531954130"/>
      <w:bookmarkStart w:id="323" w:name="_Toc192176867"/>
      <w:bookmarkEnd w:id="321"/>
      <w:r w:rsidRPr="00773C7D">
        <w:lastRenderedPageBreak/>
        <w:t>BusinessTransactions: Financial Services</w:t>
      </w:r>
      <w:bookmarkEnd w:id="322"/>
      <w:bookmarkEnd w:id="323"/>
      <w:r w:rsidRPr="00773C7D">
        <w:t xml:space="preserve"> </w:t>
      </w:r>
    </w:p>
    <w:p w14:paraId="459AA47D" w14:textId="77777777" w:rsidR="00BD0DBE" w:rsidRPr="00773C7D" w:rsidRDefault="00BD0DBE">
      <w:pPr>
        <w:spacing w:before="0"/>
        <w:jc w:val="both"/>
        <w:rPr>
          <w:rFonts w:cs="Arial"/>
          <w:sz w:val="20"/>
        </w:rPr>
      </w:pPr>
    </w:p>
    <w:p w14:paraId="58A5273A" w14:textId="77777777" w:rsidR="00BD0DBE" w:rsidRPr="00773C7D" w:rsidRDefault="00773C7D">
      <w:pPr>
        <w:spacing w:before="0"/>
        <w:jc w:val="both"/>
        <w:rPr>
          <w:rFonts w:cs="Arial"/>
          <w:sz w:val="20"/>
        </w:rPr>
      </w:pPr>
      <w:r w:rsidRPr="00773C7D">
        <w:rPr>
          <w:rFonts w:cs="Arial"/>
          <w:sz w:val="20"/>
        </w:rPr>
        <w:t>Financial Services messages are used to complete or reverse payments, or to execute a reconciliation.</w:t>
      </w:r>
    </w:p>
    <w:p w14:paraId="52DEB16A" w14:textId="77777777" w:rsidR="00BD0DBE" w:rsidRPr="00773C7D" w:rsidRDefault="00BD0DBE">
      <w:pPr>
        <w:spacing w:before="0"/>
        <w:jc w:val="both"/>
        <w:rPr>
          <w:rFonts w:cs="Arial"/>
          <w:sz w:val="20"/>
        </w:rPr>
      </w:pPr>
    </w:p>
    <w:p w14:paraId="44490513" w14:textId="77777777" w:rsidR="00BD0DBE" w:rsidRPr="00773C7D" w:rsidRDefault="00773C7D">
      <w:pPr>
        <w:spacing w:before="0"/>
        <w:jc w:val="both"/>
        <w:rPr>
          <w:rFonts w:cs="Arial"/>
          <w:sz w:val="20"/>
        </w:rPr>
      </w:pPr>
      <w:r w:rsidRPr="00773C7D">
        <w:rPr>
          <w:rFonts w:cs="Arial"/>
          <w:sz w:val="20"/>
        </w:rPr>
        <w:t>Payment is performed by the POI System to pay the purchase of services or goods made by the customer using a payment card. This section presents the processing of the standard Payment message pair by using Service Request and Device Request messages.</w:t>
      </w:r>
    </w:p>
    <w:p w14:paraId="40549460" w14:textId="77777777" w:rsidR="00BD0DBE" w:rsidRPr="00773C7D" w:rsidRDefault="00BD0DBE">
      <w:pPr>
        <w:spacing w:before="0"/>
        <w:jc w:val="both"/>
        <w:rPr>
          <w:rFonts w:cs="Arial"/>
          <w:sz w:val="20"/>
        </w:rPr>
      </w:pPr>
    </w:p>
    <w:p w14:paraId="07CD04FD" w14:textId="77777777" w:rsidR="00BD0DBE" w:rsidRPr="00773C7D" w:rsidRDefault="00773C7D">
      <w:pPr>
        <w:spacing w:before="0"/>
        <w:jc w:val="both"/>
        <w:rPr>
          <w:rFonts w:cs="Arial"/>
          <w:sz w:val="20"/>
        </w:rPr>
      </w:pPr>
      <w:r w:rsidRPr="00773C7D">
        <w:rPr>
          <w:rFonts w:cs="Arial"/>
          <w:sz w:val="20"/>
        </w:rPr>
        <w:t xml:space="preserve">Device Requests are optional and depend on the payment type and parameters. </w:t>
      </w:r>
    </w:p>
    <w:p w14:paraId="5F4516C7" w14:textId="77777777" w:rsidR="00BD0DBE" w:rsidRPr="00773C7D" w:rsidRDefault="00BD0DBE">
      <w:pPr>
        <w:spacing w:before="0"/>
        <w:jc w:val="both"/>
        <w:rPr>
          <w:rFonts w:cs="Arial"/>
          <w:sz w:val="20"/>
        </w:rPr>
      </w:pPr>
    </w:p>
    <w:p w14:paraId="7887CB52" w14:textId="0839D110" w:rsidR="00BD0DBE" w:rsidRPr="00773C7D" w:rsidRDefault="00773C7D">
      <w:pPr>
        <w:keepNext/>
        <w:jc w:val="center"/>
      </w:pPr>
      <w:r w:rsidRPr="00773C7D">
        <w:pict w14:anchorId="5A28EB53">
          <v:rect id="_x0000_tole_rId37" o:spid="_x0000_s1064" style="position:absolute;left:0;text-align:left;margin-left:.05pt;margin-top:.05pt;width:50pt;height:50pt;z-index:251652096;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4DD2F104">
          <v:shape id="_x0000_tole_rId36" o:spid="_x0000_s1039" type="#_x0000_t75" style="position:absolute;left:0;text-align:left;margin-left:0;margin-top:0;width:50pt;height:50pt;z-index:251668480;visibility:hidden">
            <o:lock v:ext="edit" selection="t"/>
          </v:shape>
        </w:pict>
      </w:r>
      <w:r w:rsidR="003C5C55" w:rsidRPr="00773C7D">
        <w:object w:dxaOrig="8700" w:dyaOrig="8535" w14:anchorId="3074F235">
          <v:shape id="ole_rId36" o:spid="_x0000_i1035" type="#_x0000_t75" style="width:435pt;height:426.75pt;visibility:visible;mso-wrap-distance-right:0" o:ole="">
            <v:imagedata r:id="rId47" o:title=""/>
          </v:shape>
          <o:OLEObject Type="Embed" ProgID="Visio.Drawing.11" ShapeID="ole_rId36" DrawAspect="Content" ObjectID="_1833632081" r:id="rId48"/>
        </w:object>
      </w:r>
    </w:p>
    <w:p w14:paraId="0C9012BC" w14:textId="77777777" w:rsidR="00BD0DBE" w:rsidRPr="00773C7D" w:rsidRDefault="00773C7D">
      <w:pPr>
        <w:pStyle w:val="FigureCaution"/>
      </w:pPr>
      <w:bookmarkStart w:id="324" w:name="_Toc161000299"/>
      <w:bookmarkStart w:id="325" w:name="_Toc184204115"/>
      <w:r w:rsidRPr="00773C7D">
        <w:t xml:space="preserve">Figure </w:t>
      </w:r>
      <w:r w:rsidRPr="00773C7D">
        <w:fldChar w:fldCharType="begin"/>
      </w:r>
      <w:r w:rsidRPr="00773C7D">
        <w:instrText xml:space="preserve"> SEQ Figure \* ARABIC </w:instrText>
      </w:r>
      <w:r w:rsidRPr="00773C7D">
        <w:fldChar w:fldCharType="separate"/>
      </w:r>
      <w:r w:rsidRPr="00773C7D">
        <w:t>16</w:t>
      </w:r>
      <w:r w:rsidRPr="00773C7D">
        <w:fldChar w:fldCharType="end"/>
      </w:r>
      <w:r w:rsidRPr="00773C7D">
        <w:t>: BusinessTransactions - Standard Payment Exchange</w:t>
      </w:r>
      <w:bookmarkEnd w:id="324"/>
      <w:bookmarkEnd w:id="325"/>
    </w:p>
    <w:p w14:paraId="0E2B7936" w14:textId="77777777" w:rsidR="00BD0DBE" w:rsidRPr="00773C7D" w:rsidRDefault="00BD0DBE"/>
    <w:p w14:paraId="34D5C7F6" w14:textId="77777777" w:rsidR="00BD0DBE" w:rsidRPr="00773C7D" w:rsidRDefault="00773C7D">
      <w:pPr>
        <w:spacing w:before="0"/>
        <w:rPr>
          <w:b/>
        </w:rPr>
      </w:pPr>
      <w:r w:rsidRPr="00773C7D">
        <w:br w:type="page"/>
      </w:r>
    </w:p>
    <w:p w14:paraId="0864FCD1" w14:textId="77777777" w:rsidR="00BD0DBE" w:rsidRPr="00773C7D" w:rsidRDefault="00773C7D">
      <w:pPr>
        <w:pStyle w:val="Heading2"/>
        <w:spacing w:before="0"/>
      </w:pPr>
      <w:bookmarkStart w:id="326" w:name="__RefHeading___Toc4584_3891292485"/>
      <w:bookmarkStart w:id="327" w:name="_Toc531954131"/>
      <w:bookmarkStart w:id="328" w:name="_Toc192176868"/>
      <w:bookmarkEnd w:id="326"/>
      <w:r w:rsidRPr="00773C7D">
        <w:lastRenderedPageBreak/>
        <w:t>BusinessTransactions: Administrative Services</w:t>
      </w:r>
      <w:bookmarkEnd w:id="327"/>
      <w:bookmarkEnd w:id="328"/>
      <w:r w:rsidRPr="00773C7D">
        <w:t xml:space="preserve"> </w:t>
      </w:r>
    </w:p>
    <w:p w14:paraId="2543863D" w14:textId="77777777" w:rsidR="00BD0DBE" w:rsidRPr="00773C7D" w:rsidRDefault="00BD0DBE"/>
    <w:p w14:paraId="2A81A15C" w14:textId="77777777" w:rsidR="00BD0DBE" w:rsidRPr="00773C7D" w:rsidRDefault="00773C7D">
      <w:pPr>
        <w:spacing w:before="0"/>
        <w:jc w:val="both"/>
        <w:rPr>
          <w:rFonts w:cs="Arial"/>
          <w:sz w:val="20"/>
        </w:rPr>
      </w:pPr>
      <w:r w:rsidRPr="00773C7D">
        <w:rPr>
          <w:rFonts w:cs="Arial"/>
          <w:sz w:val="20"/>
        </w:rPr>
        <w:t xml:space="preserve">Administrative Services messages allow to deal with session management, admin services and report services. </w:t>
      </w:r>
    </w:p>
    <w:p w14:paraId="4A182009" w14:textId="77777777" w:rsidR="00BD0DBE" w:rsidRPr="00773C7D" w:rsidRDefault="00BD0DBE">
      <w:pPr>
        <w:spacing w:before="0"/>
        <w:jc w:val="both"/>
        <w:rPr>
          <w:rFonts w:cs="Arial"/>
          <w:sz w:val="20"/>
        </w:rPr>
      </w:pPr>
    </w:p>
    <w:p w14:paraId="1A91DC67" w14:textId="77777777" w:rsidR="00BD0DBE" w:rsidRPr="00773C7D" w:rsidRDefault="00773C7D">
      <w:pPr>
        <w:spacing w:before="0"/>
        <w:jc w:val="both"/>
        <w:rPr>
          <w:rFonts w:cs="Arial"/>
          <w:sz w:val="20"/>
        </w:rPr>
      </w:pPr>
      <w:r w:rsidRPr="00773C7D">
        <w:rPr>
          <w:rFonts w:cs="Arial"/>
          <w:sz w:val="20"/>
        </w:rPr>
        <w:t xml:space="preserve">Session Management Request and Session Management Response allow to start and to end the session between the Sale System and the POI System. </w:t>
      </w:r>
    </w:p>
    <w:p w14:paraId="68C11ACE" w14:textId="77777777" w:rsidR="00BD0DBE" w:rsidRPr="00773C7D" w:rsidRDefault="00BD0DBE">
      <w:pPr>
        <w:spacing w:before="0"/>
        <w:jc w:val="both"/>
        <w:rPr>
          <w:rFonts w:cs="Arial"/>
          <w:sz w:val="20"/>
        </w:rPr>
      </w:pPr>
    </w:p>
    <w:p w14:paraId="532E444D" w14:textId="77777777" w:rsidR="00BD0DBE" w:rsidRPr="00773C7D" w:rsidRDefault="00773C7D">
      <w:pPr>
        <w:spacing w:before="0"/>
        <w:jc w:val="both"/>
        <w:rPr>
          <w:rFonts w:cs="Arial"/>
          <w:sz w:val="20"/>
        </w:rPr>
      </w:pPr>
      <w:r w:rsidRPr="00773C7D">
        <w:rPr>
          <w:rFonts w:cs="Arial"/>
          <w:sz w:val="20"/>
        </w:rPr>
        <w:t xml:space="preserve">Login and Logout are optional and may not be present in the case of simple protocols. </w:t>
      </w:r>
    </w:p>
    <w:p w14:paraId="30FF144B" w14:textId="77777777" w:rsidR="00BD0DBE" w:rsidRPr="00773C7D" w:rsidRDefault="00BD0DBE">
      <w:pPr>
        <w:spacing w:before="0"/>
        <w:jc w:val="both"/>
        <w:rPr>
          <w:rFonts w:cs="Arial"/>
          <w:sz w:val="20"/>
        </w:rPr>
      </w:pPr>
    </w:p>
    <w:p w14:paraId="44BA3E50" w14:textId="77777777" w:rsidR="00BD0DBE" w:rsidRPr="00773C7D" w:rsidRDefault="00BD0DBE">
      <w:pPr>
        <w:spacing w:before="0"/>
        <w:jc w:val="both"/>
        <w:rPr>
          <w:rFonts w:cs="Arial"/>
          <w:sz w:val="20"/>
        </w:rPr>
      </w:pPr>
    </w:p>
    <w:p w14:paraId="37F55E53" w14:textId="65DA1F8C" w:rsidR="00BD0DBE" w:rsidRPr="00773C7D" w:rsidRDefault="00773C7D">
      <w:pPr>
        <w:spacing w:before="0"/>
        <w:jc w:val="both"/>
        <w:rPr>
          <w:rFonts w:cs="Arial"/>
          <w:sz w:val="20"/>
        </w:rPr>
      </w:pPr>
      <w:r w:rsidRPr="00773C7D">
        <w:pict w14:anchorId="09FA20FE">
          <v:rect id="_x0000_tole_rId39" o:spid="_x0000_s1063" style="position:absolute;left:0;text-align:left;margin-left:.05pt;margin-top:.05pt;width:50pt;height:50pt;z-index:251653120;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0676EEF3">
          <v:shape id="_x0000_tole_rId38" o:spid="_x0000_s1037" type="#_x0000_t75" style="position:absolute;left:0;text-align:left;margin-left:0;margin-top:0;width:50pt;height:50pt;z-index:251669504;visibility:hidden">
            <o:lock v:ext="edit" selection="t"/>
          </v:shape>
        </w:pict>
      </w:r>
      <w:r w:rsidR="003C5C55" w:rsidRPr="00773C7D">
        <w:object w:dxaOrig="8970" w:dyaOrig="5865" w14:anchorId="1BB98F8F">
          <v:shape id="ole_rId38" o:spid="_x0000_i1036" type="#_x0000_t75" style="width:448.5pt;height:293.25pt;visibility:visible;mso-wrap-distance-right:0" o:ole="">
            <v:imagedata r:id="rId49" o:title=""/>
          </v:shape>
          <o:OLEObject Type="Embed" ProgID="Visio.Drawing.11" ShapeID="ole_rId38" DrawAspect="Content" ObjectID="_1833632082" r:id="rId50"/>
        </w:object>
      </w:r>
    </w:p>
    <w:p w14:paraId="5B307922" w14:textId="77777777" w:rsidR="00BD0DBE" w:rsidRPr="00773C7D" w:rsidRDefault="00773C7D">
      <w:pPr>
        <w:pStyle w:val="FigureCaution"/>
        <w:rPr>
          <w:rFonts w:cs="Arial"/>
        </w:rPr>
      </w:pPr>
      <w:bookmarkStart w:id="329" w:name="_Toc161000300"/>
      <w:bookmarkStart w:id="330" w:name="_Toc184204116"/>
      <w:r w:rsidRPr="00773C7D">
        <w:t xml:space="preserve">Figure </w:t>
      </w:r>
      <w:r w:rsidRPr="00773C7D">
        <w:fldChar w:fldCharType="begin"/>
      </w:r>
      <w:r w:rsidRPr="00773C7D">
        <w:instrText xml:space="preserve"> SEQ Figure \* ARABIC </w:instrText>
      </w:r>
      <w:r w:rsidRPr="00773C7D">
        <w:fldChar w:fldCharType="separate"/>
      </w:r>
      <w:r w:rsidRPr="00773C7D">
        <w:t>17</w:t>
      </w:r>
      <w:r w:rsidRPr="00773C7D">
        <w:fldChar w:fldCharType="end"/>
      </w:r>
      <w:r w:rsidRPr="00773C7D">
        <w:t>: BusinessTransactions - Session Management</w:t>
      </w:r>
      <w:bookmarkEnd w:id="329"/>
      <w:bookmarkEnd w:id="330"/>
    </w:p>
    <w:p w14:paraId="6DA3E52A" w14:textId="77777777" w:rsidR="00BD0DBE" w:rsidRPr="00773C7D" w:rsidRDefault="00BD0DBE"/>
    <w:p w14:paraId="439B77F7" w14:textId="77777777" w:rsidR="00BD0DBE" w:rsidRPr="00773C7D" w:rsidRDefault="00BD0DBE"/>
    <w:p w14:paraId="3E561460" w14:textId="77777777" w:rsidR="00BD0DBE" w:rsidRPr="00773C7D" w:rsidRDefault="00773C7D">
      <w:pPr>
        <w:spacing w:before="0"/>
        <w:rPr>
          <w:b/>
        </w:rPr>
      </w:pPr>
      <w:r w:rsidRPr="00773C7D">
        <w:br w:type="page"/>
      </w:r>
    </w:p>
    <w:p w14:paraId="075871F5" w14:textId="77777777" w:rsidR="00BD0DBE" w:rsidRPr="00773C7D" w:rsidRDefault="00773C7D">
      <w:pPr>
        <w:pStyle w:val="Heading2"/>
        <w:spacing w:before="0"/>
      </w:pPr>
      <w:bookmarkStart w:id="331" w:name="__RefHeading___Toc4586_3891292485"/>
      <w:bookmarkStart w:id="332" w:name="_Toc531954132"/>
      <w:bookmarkStart w:id="333" w:name="_Toc192176869"/>
      <w:bookmarkEnd w:id="331"/>
      <w:r w:rsidRPr="00773C7D">
        <w:lastRenderedPageBreak/>
        <w:t>BusinessTransactions: System Services</w:t>
      </w:r>
      <w:bookmarkEnd w:id="332"/>
      <w:bookmarkEnd w:id="333"/>
      <w:r w:rsidRPr="00773C7D">
        <w:t xml:space="preserve"> </w:t>
      </w:r>
    </w:p>
    <w:p w14:paraId="671877A1" w14:textId="77777777" w:rsidR="00BD0DBE" w:rsidRPr="00773C7D" w:rsidRDefault="00BD0DBE">
      <w:pPr>
        <w:spacing w:before="0"/>
        <w:jc w:val="both"/>
        <w:rPr>
          <w:rFonts w:cs="Arial"/>
          <w:sz w:val="20"/>
        </w:rPr>
      </w:pPr>
    </w:p>
    <w:p w14:paraId="30B23B19" w14:textId="77777777" w:rsidR="00BD0DBE" w:rsidRPr="00773C7D" w:rsidRDefault="00773C7D">
      <w:pPr>
        <w:spacing w:before="0"/>
        <w:jc w:val="both"/>
        <w:rPr>
          <w:rFonts w:cs="Arial"/>
          <w:sz w:val="20"/>
        </w:rPr>
      </w:pPr>
      <w:r w:rsidRPr="00773C7D">
        <w:rPr>
          <w:rFonts w:cs="Arial"/>
          <w:sz w:val="20"/>
        </w:rPr>
        <w:t xml:space="preserve">System Services messages allow to reject or abort processes, and deal with notification of events. </w:t>
      </w:r>
    </w:p>
    <w:p w14:paraId="4091FF3B" w14:textId="77777777" w:rsidR="00BD0DBE" w:rsidRPr="00773C7D" w:rsidRDefault="00BD0DBE">
      <w:pPr>
        <w:spacing w:before="0"/>
        <w:jc w:val="both"/>
        <w:rPr>
          <w:rFonts w:cs="Arial"/>
          <w:sz w:val="20"/>
        </w:rPr>
      </w:pPr>
    </w:p>
    <w:p w14:paraId="3BF94969" w14:textId="77777777" w:rsidR="00BD0DBE" w:rsidRPr="00773C7D" w:rsidRDefault="00773C7D">
      <w:pPr>
        <w:spacing w:before="0"/>
        <w:jc w:val="both"/>
        <w:rPr>
          <w:rFonts w:cs="Arial"/>
          <w:sz w:val="20"/>
        </w:rPr>
      </w:pPr>
      <w:r w:rsidRPr="00773C7D">
        <w:rPr>
          <w:rFonts w:cs="Arial"/>
          <w:sz w:val="20"/>
        </w:rPr>
        <w:t xml:space="preserve">Abort allows the Sale System to Abort a command it has just sent. </w:t>
      </w:r>
    </w:p>
    <w:p w14:paraId="658205DA" w14:textId="77777777" w:rsidR="00BD0DBE" w:rsidRPr="00773C7D" w:rsidRDefault="00BD0DBE">
      <w:pPr>
        <w:spacing w:before="0"/>
        <w:jc w:val="both"/>
        <w:rPr>
          <w:rFonts w:cs="Arial"/>
          <w:sz w:val="20"/>
        </w:rPr>
      </w:pPr>
    </w:p>
    <w:p w14:paraId="48276BB0" w14:textId="3B2AA13E" w:rsidR="00BD0DBE" w:rsidRPr="00773C7D" w:rsidRDefault="00773C7D">
      <w:pPr>
        <w:keepNext/>
        <w:jc w:val="center"/>
      </w:pPr>
      <w:r w:rsidRPr="00773C7D">
        <w:pict w14:anchorId="4A49E560">
          <v:rect id="_x0000_tole_rId41" o:spid="_x0000_s1062" style="position:absolute;left:0;text-align:left;margin-left:.05pt;margin-top:.05pt;width:50pt;height:50pt;z-index:25165414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779D5B03">
          <v:shape id="_x0000_tole_rId40" o:spid="_x0000_s1035" type="#_x0000_t75" style="position:absolute;left:0;text-align:left;margin-left:0;margin-top:0;width:50pt;height:50pt;z-index:251670528;visibility:hidden">
            <o:lock v:ext="edit" selection="t"/>
          </v:shape>
        </w:pict>
      </w:r>
      <w:r w:rsidR="003C5C55" w:rsidRPr="00773C7D">
        <w:object w:dxaOrig="9015" w:dyaOrig="5265" w14:anchorId="6AB97999">
          <v:shape id="ole_rId40" o:spid="_x0000_i1037" type="#_x0000_t75" style="width:450.75pt;height:263.25pt;visibility:visible;mso-wrap-distance-right:0" o:ole="">
            <v:imagedata r:id="rId51" o:title=""/>
          </v:shape>
          <o:OLEObject Type="Embed" ProgID="Visio.Drawing.11" ShapeID="ole_rId40" DrawAspect="Content" ObjectID="_1833632083" r:id="rId52"/>
        </w:object>
      </w:r>
    </w:p>
    <w:p w14:paraId="2B5B2391" w14:textId="77777777" w:rsidR="00BD0DBE" w:rsidRPr="00773C7D" w:rsidRDefault="00773C7D">
      <w:pPr>
        <w:pStyle w:val="FigureCaution"/>
        <w:rPr>
          <w:lang w:eastAsia="en-GB"/>
        </w:rPr>
      </w:pPr>
      <w:bookmarkStart w:id="334" w:name="_Toc161000301"/>
      <w:bookmarkStart w:id="335" w:name="_Toc184204117"/>
      <w:r w:rsidRPr="00773C7D">
        <w:t xml:space="preserve">Figure </w:t>
      </w:r>
      <w:r w:rsidRPr="00773C7D">
        <w:fldChar w:fldCharType="begin"/>
      </w:r>
      <w:r w:rsidRPr="00773C7D">
        <w:instrText xml:space="preserve"> SEQ Figure \* ARABIC </w:instrText>
      </w:r>
      <w:r w:rsidRPr="00773C7D">
        <w:fldChar w:fldCharType="separate"/>
      </w:r>
      <w:r w:rsidRPr="00773C7D">
        <w:t>18</w:t>
      </w:r>
      <w:r w:rsidRPr="00773C7D">
        <w:fldChar w:fldCharType="end"/>
      </w:r>
      <w:r w:rsidRPr="00773C7D">
        <w:t>: BusinessTransactions - Abort</w:t>
      </w:r>
      <w:bookmarkEnd w:id="334"/>
      <w:bookmarkEnd w:id="335"/>
    </w:p>
    <w:p w14:paraId="62704957" w14:textId="77777777" w:rsidR="00BD0DBE" w:rsidRPr="00773C7D" w:rsidRDefault="00BD0DBE">
      <w:pPr>
        <w:rPr>
          <w:lang w:eastAsia="en-GB"/>
        </w:rPr>
      </w:pPr>
    </w:p>
    <w:p w14:paraId="08BA7C61" w14:textId="77777777" w:rsidR="00BD0DBE" w:rsidRPr="00773C7D" w:rsidRDefault="00BD0DBE">
      <w:pPr>
        <w:rPr>
          <w:lang w:eastAsia="en-GB"/>
        </w:rPr>
      </w:pPr>
    </w:p>
    <w:p w14:paraId="75424CAF" w14:textId="77777777" w:rsidR="00BD0DBE" w:rsidRPr="00773C7D" w:rsidRDefault="00773C7D">
      <w:pPr>
        <w:spacing w:before="0"/>
        <w:rPr>
          <w:rFonts w:cs="Arial"/>
          <w:sz w:val="20"/>
        </w:rPr>
      </w:pPr>
      <w:r w:rsidRPr="00773C7D">
        <w:br w:type="page"/>
      </w:r>
    </w:p>
    <w:p w14:paraId="0B84BF4D" w14:textId="77777777" w:rsidR="00BD0DBE" w:rsidRPr="00773C7D" w:rsidRDefault="00773C7D">
      <w:pPr>
        <w:spacing w:before="0"/>
        <w:jc w:val="both"/>
        <w:rPr>
          <w:rFonts w:cs="Arial"/>
          <w:sz w:val="20"/>
        </w:rPr>
      </w:pPr>
      <w:r w:rsidRPr="00773C7D">
        <w:rPr>
          <w:rFonts w:cs="Arial"/>
          <w:sz w:val="20"/>
        </w:rPr>
        <w:lastRenderedPageBreak/>
        <w:t xml:space="preserve">Event Notification allows one of the parties to inform the other about the happening of an event. </w:t>
      </w:r>
    </w:p>
    <w:p w14:paraId="7EABABD6" w14:textId="77777777" w:rsidR="00BD0DBE" w:rsidRPr="00773C7D" w:rsidRDefault="00BD0DBE">
      <w:pPr>
        <w:spacing w:before="0"/>
        <w:jc w:val="both"/>
        <w:rPr>
          <w:rFonts w:cs="Arial"/>
          <w:sz w:val="20"/>
        </w:rPr>
      </w:pPr>
    </w:p>
    <w:p w14:paraId="1AEC19CB" w14:textId="49E5FF3B" w:rsidR="00BD0DBE" w:rsidRPr="00773C7D" w:rsidRDefault="00773C7D">
      <w:pPr>
        <w:keepNext/>
        <w:jc w:val="center"/>
      </w:pPr>
      <w:r w:rsidRPr="00773C7D">
        <w:pict w14:anchorId="5DE90C62">
          <v:rect id="_x0000_tole_rId43" o:spid="_x0000_s1061" style="position:absolute;left:0;text-align:left;margin-left:.05pt;margin-top:.05pt;width:50pt;height:50pt;z-index:251655168;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311A7170">
          <v:shape id="_x0000_tole_rId42" o:spid="_x0000_s1033" type="#_x0000_t75" style="position:absolute;left:0;text-align:left;margin-left:0;margin-top:0;width:50pt;height:50pt;z-index:251671552;visibility:hidden">
            <o:lock v:ext="edit" selection="t"/>
          </v:shape>
        </w:pict>
      </w:r>
      <w:r w:rsidR="003C5C55" w:rsidRPr="00773C7D">
        <w:object w:dxaOrig="9030" w:dyaOrig="7725" w14:anchorId="5E7E9453">
          <v:shape id="ole_rId42" o:spid="_x0000_i1038" type="#_x0000_t75" style="width:451.5pt;height:386.25pt;visibility:visible;mso-wrap-distance-right:0" o:ole="">
            <v:imagedata r:id="rId53" o:title=""/>
          </v:shape>
          <o:OLEObject Type="Embed" ProgID="Visio.Drawing.11" ShapeID="ole_rId42" DrawAspect="Content" ObjectID="_1833632084" r:id="rId54"/>
        </w:object>
      </w:r>
    </w:p>
    <w:p w14:paraId="6EA64DB2" w14:textId="77777777" w:rsidR="00BD0DBE" w:rsidRPr="00773C7D" w:rsidRDefault="00773C7D">
      <w:pPr>
        <w:pStyle w:val="FigureCaution"/>
        <w:rPr>
          <w:lang w:eastAsia="en-GB"/>
        </w:rPr>
      </w:pPr>
      <w:bookmarkStart w:id="336" w:name="_Toc161000302"/>
      <w:bookmarkStart w:id="337" w:name="_Toc184204118"/>
      <w:r w:rsidRPr="00773C7D">
        <w:t xml:space="preserve">Figure </w:t>
      </w:r>
      <w:r w:rsidRPr="00773C7D">
        <w:fldChar w:fldCharType="begin"/>
      </w:r>
      <w:r w:rsidRPr="00773C7D">
        <w:instrText xml:space="preserve"> SEQ Figure \* ARABIC </w:instrText>
      </w:r>
      <w:r w:rsidRPr="00773C7D">
        <w:fldChar w:fldCharType="separate"/>
      </w:r>
      <w:r w:rsidRPr="00773C7D">
        <w:t>19</w:t>
      </w:r>
      <w:r w:rsidRPr="00773C7D">
        <w:fldChar w:fldCharType="end"/>
      </w:r>
      <w:r w:rsidRPr="00773C7D">
        <w:t>: BusinessTransactions – Event Notification</w:t>
      </w:r>
      <w:bookmarkEnd w:id="336"/>
      <w:bookmarkEnd w:id="337"/>
    </w:p>
    <w:p w14:paraId="7CFF9468" w14:textId="77777777" w:rsidR="00BD0DBE" w:rsidRPr="00773C7D" w:rsidRDefault="00BD0DBE">
      <w:pPr>
        <w:spacing w:before="0"/>
        <w:rPr>
          <w:b/>
        </w:rPr>
      </w:pPr>
    </w:p>
    <w:p w14:paraId="73ED459A" w14:textId="77777777" w:rsidR="00BD0DBE" w:rsidRPr="00773C7D" w:rsidRDefault="00BD0DBE">
      <w:pPr>
        <w:spacing w:before="0"/>
      </w:pPr>
    </w:p>
    <w:p w14:paraId="70940D78" w14:textId="77777777" w:rsidR="00BD0DBE" w:rsidRPr="00773C7D" w:rsidRDefault="00773C7D">
      <w:pPr>
        <w:spacing w:before="0"/>
      </w:pPr>
      <w:r w:rsidRPr="00773C7D">
        <w:br w:type="page"/>
      </w:r>
    </w:p>
    <w:p w14:paraId="7AD59D6A" w14:textId="77777777" w:rsidR="00BD0DBE" w:rsidRPr="00773C7D" w:rsidRDefault="00773C7D">
      <w:pPr>
        <w:spacing w:before="0"/>
        <w:jc w:val="both"/>
        <w:rPr>
          <w:rFonts w:cs="Arial"/>
          <w:sz w:val="20"/>
        </w:rPr>
      </w:pPr>
      <w:r w:rsidRPr="00773C7D">
        <w:rPr>
          <w:rFonts w:cs="Arial"/>
          <w:sz w:val="20"/>
        </w:rPr>
        <w:lastRenderedPageBreak/>
        <w:t xml:space="preserve">Message Rejection allows one of the parties to reject a message sent by the other party if it detects a technical or functional error. </w:t>
      </w:r>
    </w:p>
    <w:p w14:paraId="7004F034" w14:textId="77777777" w:rsidR="00BD0DBE" w:rsidRPr="00773C7D" w:rsidRDefault="00BD0DBE">
      <w:pPr>
        <w:spacing w:before="0"/>
        <w:jc w:val="both"/>
        <w:rPr>
          <w:rFonts w:cs="Arial"/>
          <w:sz w:val="20"/>
        </w:rPr>
      </w:pPr>
    </w:p>
    <w:p w14:paraId="087FEF1C" w14:textId="77777777" w:rsidR="00BD0DBE" w:rsidRPr="00773C7D" w:rsidRDefault="00BD0DBE">
      <w:pPr>
        <w:spacing w:before="0"/>
        <w:jc w:val="both"/>
        <w:rPr>
          <w:rFonts w:cs="Arial"/>
          <w:sz w:val="20"/>
        </w:rPr>
      </w:pPr>
    </w:p>
    <w:p w14:paraId="2F04AE29" w14:textId="552E31E8" w:rsidR="00BD0DBE" w:rsidRPr="00773C7D" w:rsidRDefault="00773C7D">
      <w:pPr>
        <w:keepNext/>
        <w:jc w:val="center"/>
      </w:pPr>
      <w:r w:rsidRPr="00773C7D">
        <w:pict w14:anchorId="72C52C58">
          <v:rect id="_x0000_tole_rId45" o:spid="_x0000_s1060" style="position:absolute;left:0;text-align:left;margin-left:.05pt;margin-top:.05pt;width:50pt;height:50pt;z-index:251656192;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7AD767A1">
          <v:shape id="_x0000_tole_rId44" o:spid="_x0000_s1031" type="#_x0000_t75" style="position:absolute;left:0;text-align:left;margin-left:0;margin-top:0;width:50pt;height:50pt;z-index:251672576;visibility:hidden">
            <o:lock v:ext="edit" selection="t"/>
          </v:shape>
        </w:pict>
      </w:r>
      <w:r w:rsidR="003C5C55" w:rsidRPr="00773C7D">
        <w:object w:dxaOrig="8895" w:dyaOrig="4380" w14:anchorId="34AF89F8">
          <v:shape id="ole_rId44" o:spid="_x0000_i1039" type="#_x0000_t75" style="width:444.75pt;height:219pt;visibility:visible;mso-wrap-distance-right:0" o:ole="">
            <v:imagedata r:id="rId55" o:title=""/>
          </v:shape>
          <o:OLEObject Type="Embed" ProgID="Visio.Drawing.11" ShapeID="ole_rId44" DrawAspect="Content" ObjectID="_1833632085" r:id="rId56"/>
        </w:object>
      </w:r>
    </w:p>
    <w:p w14:paraId="619A1C15" w14:textId="77777777" w:rsidR="00BD0DBE" w:rsidRPr="00773C7D" w:rsidRDefault="00773C7D">
      <w:pPr>
        <w:pStyle w:val="FigureCaution"/>
        <w:rPr>
          <w:lang w:eastAsia="en-GB"/>
        </w:rPr>
      </w:pPr>
      <w:bookmarkStart w:id="338" w:name="_Toc161000303"/>
      <w:bookmarkStart w:id="339" w:name="_Toc184204119"/>
      <w:r w:rsidRPr="00773C7D">
        <w:t xml:space="preserve">Figure </w:t>
      </w:r>
      <w:r w:rsidRPr="00773C7D">
        <w:fldChar w:fldCharType="begin"/>
      </w:r>
      <w:r w:rsidRPr="00773C7D">
        <w:instrText xml:space="preserve"> SEQ Figure \* ARABIC </w:instrText>
      </w:r>
      <w:r w:rsidRPr="00773C7D">
        <w:fldChar w:fldCharType="separate"/>
      </w:r>
      <w:r w:rsidRPr="00773C7D">
        <w:t>20</w:t>
      </w:r>
      <w:r w:rsidRPr="00773C7D">
        <w:fldChar w:fldCharType="end"/>
      </w:r>
      <w:r w:rsidRPr="00773C7D">
        <w:t>: BusinessTransactions – Message Rejection</w:t>
      </w:r>
      <w:bookmarkEnd w:id="338"/>
      <w:bookmarkEnd w:id="339"/>
    </w:p>
    <w:p w14:paraId="70342C84" w14:textId="77777777" w:rsidR="00BD0DBE" w:rsidRPr="00773C7D" w:rsidRDefault="00BD0DBE">
      <w:pPr>
        <w:rPr>
          <w:lang w:eastAsia="en-GB"/>
        </w:rPr>
      </w:pPr>
    </w:p>
    <w:p w14:paraId="1C9CAA75" w14:textId="77777777" w:rsidR="00BD0DBE" w:rsidRPr="00773C7D" w:rsidRDefault="00BD0DBE">
      <w:pPr>
        <w:keepNext/>
        <w:jc w:val="center"/>
      </w:pPr>
    </w:p>
    <w:p w14:paraId="41441090" w14:textId="71388090" w:rsidR="00BD0DBE" w:rsidRPr="00773C7D" w:rsidRDefault="00773C7D">
      <w:pPr>
        <w:keepNext/>
        <w:jc w:val="center"/>
      </w:pPr>
      <w:r w:rsidRPr="00773C7D">
        <w:pict w14:anchorId="2AC2EEF7">
          <v:rect id="_x0000_tole_rId47" o:spid="_x0000_s1059" style="position:absolute;left:0;text-align:left;margin-left:.05pt;margin-top:.05pt;width:50pt;height:50pt;z-index:251657216;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25C50965">
          <v:shape id="_x0000_tole_rId46" o:spid="_x0000_s1029" type="#_x0000_t75" style="position:absolute;left:0;text-align:left;margin-left:0;margin-top:0;width:50pt;height:50pt;z-index:251673600;visibility:hidden">
            <o:lock v:ext="edit" selection="t"/>
          </v:shape>
        </w:pict>
      </w:r>
      <w:r w:rsidR="003C5C55" w:rsidRPr="00773C7D">
        <w:object w:dxaOrig="8895" w:dyaOrig="4380" w14:anchorId="130637B8">
          <v:shape id="ole_rId46" o:spid="_x0000_i1040" type="#_x0000_t75" style="width:444.75pt;height:219pt;visibility:visible;mso-wrap-distance-right:0" o:ole="">
            <v:imagedata r:id="rId57" o:title=""/>
          </v:shape>
          <o:OLEObject Type="Embed" ProgID="Visio.Drawing.11" ShapeID="ole_rId46" DrawAspect="Content" ObjectID="_1833632086" r:id="rId58"/>
        </w:object>
      </w:r>
    </w:p>
    <w:p w14:paraId="6B3C37C8" w14:textId="77777777" w:rsidR="00BD0DBE" w:rsidRPr="00773C7D" w:rsidRDefault="00773C7D">
      <w:pPr>
        <w:pStyle w:val="FigureCaution"/>
        <w:rPr>
          <w:lang w:eastAsia="en-GB"/>
        </w:rPr>
      </w:pPr>
      <w:bookmarkStart w:id="340" w:name="_Toc161000304"/>
      <w:bookmarkStart w:id="341" w:name="_Toc184204120"/>
      <w:r w:rsidRPr="00773C7D">
        <w:t xml:space="preserve">Figure </w:t>
      </w:r>
      <w:r w:rsidRPr="00773C7D">
        <w:fldChar w:fldCharType="begin"/>
      </w:r>
      <w:r w:rsidRPr="00773C7D">
        <w:instrText xml:space="preserve"> SEQ Figure \* ARABIC </w:instrText>
      </w:r>
      <w:r w:rsidRPr="00773C7D">
        <w:fldChar w:fldCharType="separate"/>
      </w:r>
      <w:r w:rsidRPr="00773C7D">
        <w:t>21</w:t>
      </w:r>
      <w:r w:rsidRPr="00773C7D">
        <w:fldChar w:fldCharType="end"/>
      </w:r>
      <w:r w:rsidRPr="00773C7D">
        <w:t>: BusinessTransactions – Message Rejection</w:t>
      </w:r>
      <w:bookmarkEnd w:id="340"/>
      <w:bookmarkEnd w:id="341"/>
    </w:p>
    <w:p w14:paraId="0034DAD6" w14:textId="77777777" w:rsidR="00BD0DBE" w:rsidRPr="00773C7D" w:rsidRDefault="00BD0DBE">
      <w:pPr>
        <w:rPr>
          <w:lang w:eastAsia="en-GB"/>
        </w:rPr>
      </w:pPr>
    </w:p>
    <w:p w14:paraId="06BBFBDE" w14:textId="77777777" w:rsidR="00BD0DBE" w:rsidRPr="00773C7D" w:rsidRDefault="00BD0DBE">
      <w:pPr>
        <w:spacing w:before="0"/>
        <w:rPr>
          <w:b/>
        </w:rPr>
      </w:pPr>
    </w:p>
    <w:p w14:paraId="74BA28FF" w14:textId="77777777" w:rsidR="00BD0DBE" w:rsidRPr="00773C7D" w:rsidRDefault="00773C7D">
      <w:pPr>
        <w:spacing w:before="0"/>
      </w:pPr>
      <w:r w:rsidRPr="00773C7D">
        <w:br w:type="page"/>
      </w:r>
    </w:p>
    <w:p w14:paraId="24C3B371" w14:textId="77777777" w:rsidR="00BD0DBE" w:rsidRPr="00773C7D" w:rsidRDefault="00773C7D">
      <w:pPr>
        <w:pStyle w:val="Heading2"/>
        <w:spacing w:before="0"/>
      </w:pPr>
      <w:bookmarkStart w:id="342" w:name="__RefHeading___Toc4588_3891292485"/>
      <w:bookmarkStart w:id="343" w:name="_Toc531954134"/>
      <w:bookmarkStart w:id="344" w:name="_Toc531954137"/>
      <w:bookmarkStart w:id="345" w:name="_Toc531954136"/>
      <w:bookmarkStart w:id="346" w:name="_Toc531954133"/>
      <w:bookmarkStart w:id="347" w:name="_Toc531954135"/>
      <w:bookmarkStart w:id="348" w:name="_Toc531954138"/>
      <w:bookmarkStart w:id="349" w:name="_Toc192176870"/>
      <w:bookmarkEnd w:id="342"/>
      <w:bookmarkEnd w:id="343"/>
      <w:bookmarkEnd w:id="344"/>
      <w:bookmarkEnd w:id="345"/>
      <w:bookmarkEnd w:id="346"/>
      <w:bookmarkEnd w:id="347"/>
      <w:r w:rsidRPr="00773C7D">
        <w:lastRenderedPageBreak/>
        <w:t>BusinessTransactions: Device Management Transactions</w:t>
      </w:r>
      <w:bookmarkEnd w:id="348"/>
      <w:bookmarkEnd w:id="349"/>
    </w:p>
    <w:p w14:paraId="02C7C780" w14:textId="77777777" w:rsidR="00BD0DBE" w:rsidRPr="00773C7D" w:rsidRDefault="00BD0DBE">
      <w:pPr>
        <w:keepNext/>
        <w:spacing w:before="0"/>
        <w:jc w:val="both"/>
        <w:rPr>
          <w:rFonts w:cs="Arial"/>
          <w:sz w:val="20"/>
        </w:rPr>
      </w:pPr>
    </w:p>
    <w:p w14:paraId="453D3DFC" w14:textId="77777777" w:rsidR="00BD0DBE" w:rsidRPr="00773C7D" w:rsidRDefault="00773C7D">
      <w:pPr>
        <w:keepNext/>
        <w:spacing w:before="0"/>
        <w:jc w:val="both"/>
        <w:rPr>
          <w:rFonts w:cs="Arial"/>
          <w:sz w:val="20"/>
        </w:rPr>
      </w:pPr>
      <w:r w:rsidRPr="00773C7D">
        <w:rPr>
          <w:rFonts w:cs="Arial"/>
          <w:sz w:val="20"/>
        </w:rPr>
        <w:t xml:space="preserve">Device Management Transactions allow each party (Sale System and POI System) to address and use the peripherals of the other party. These Device Management Transactions include Device Request and Device Response. </w:t>
      </w:r>
    </w:p>
    <w:p w14:paraId="597FC723" w14:textId="77777777" w:rsidR="00BD0DBE" w:rsidRPr="00773C7D" w:rsidRDefault="00BD0DBE">
      <w:pPr>
        <w:spacing w:before="0"/>
        <w:jc w:val="both"/>
        <w:rPr>
          <w:rFonts w:cs="Arial"/>
          <w:sz w:val="20"/>
        </w:rPr>
      </w:pPr>
    </w:p>
    <w:p w14:paraId="16076B59" w14:textId="77777777" w:rsidR="00BD0DBE" w:rsidRPr="00773C7D" w:rsidRDefault="00773C7D">
      <w:pPr>
        <w:spacing w:before="0"/>
        <w:jc w:val="both"/>
        <w:rPr>
          <w:rFonts w:cs="Arial"/>
          <w:sz w:val="20"/>
        </w:rPr>
      </w:pPr>
      <w:r w:rsidRPr="00773C7D">
        <w:rPr>
          <w:rFonts w:cs="Arial"/>
          <w:sz w:val="20"/>
        </w:rPr>
        <w:t>These peripherals include:</w:t>
      </w:r>
    </w:p>
    <w:p w14:paraId="35AE02CF" w14:textId="77777777" w:rsidR="00BD0DBE" w:rsidRPr="00773C7D" w:rsidRDefault="00773C7D">
      <w:pPr>
        <w:pStyle w:val="ListParagraph"/>
        <w:numPr>
          <w:ilvl w:val="0"/>
          <w:numId w:val="14"/>
        </w:numPr>
        <w:spacing w:before="0"/>
        <w:jc w:val="both"/>
        <w:rPr>
          <w:rFonts w:cs="Arial"/>
          <w:sz w:val="20"/>
        </w:rPr>
      </w:pPr>
      <w:r w:rsidRPr="00773C7D">
        <w:rPr>
          <w:rFonts w:cs="Arial"/>
          <w:sz w:val="20"/>
        </w:rPr>
        <w:t>Keyboard,</w:t>
      </w:r>
    </w:p>
    <w:p w14:paraId="6FAE91FE" w14:textId="77777777" w:rsidR="00BD0DBE" w:rsidRPr="00773C7D" w:rsidRDefault="00773C7D">
      <w:pPr>
        <w:pStyle w:val="ListParagraph"/>
        <w:numPr>
          <w:ilvl w:val="0"/>
          <w:numId w:val="14"/>
        </w:numPr>
        <w:spacing w:before="0"/>
        <w:jc w:val="both"/>
        <w:rPr>
          <w:rFonts w:cs="Arial"/>
          <w:sz w:val="20"/>
        </w:rPr>
      </w:pPr>
      <w:r w:rsidRPr="00773C7D">
        <w:rPr>
          <w:rFonts w:cs="Arial"/>
          <w:sz w:val="20"/>
        </w:rPr>
        <w:t>Display,</w:t>
      </w:r>
    </w:p>
    <w:p w14:paraId="1723B277" w14:textId="77777777" w:rsidR="00BD0DBE" w:rsidRPr="00773C7D" w:rsidRDefault="00773C7D">
      <w:pPr>
        <w:pStyle w:val="ListParagraph"/>
        <w:numPr>
          <w:ilvl w:val="0"/>
          <w:numId w:val="14"/>
        </w:numPr>
        <w:spacing w:before="0"/>
        <w:jc w:val="both"/>
        <w:rPr>
          <w:rFonts w:cs="Arial"/>
          <w:sz w:val="20"/>
        </w:rPr>
      </w:pPr>
      <w:r w:rsidRPr="00773C7D">
        <w:rPr>
          <w:rFonts w:cs="Arial"/>
          <w:sz w:val="20"/>
        </w:rPr>
        <w:t>Printer,</w:t>
      </w:r>
    </w:p>
    <w:p w14:paraId="4F823601" w14:textId="77777777" w:rsidR="00BD0DBE" w:rsidRPr="00773C7D" w:rsidRDefault="00773C7D">
      <w:pPr>
        <w:pStyle w:val="ListParagraph"/>
        <w:numPr>
          <w:ilvl w:val="0"/>
          <w:numId w:val="14"/>
        </w:numPr>
        <w:spacing w:before="0"/>
        <w:jc w:val="both"/>
        <w:rPr>
          <w:rFonts w:cs="Arial"/>
          <w:sz w:val="20"/>
        </w:rPr>
      </w:pPr>
      <w:r w:rsidRPr="00773C7D">
        <w:rPr>
          <w:rFonts w:cs="Arial"/>
          <w:sz w:val="20"/>
        </w:rPr>
        <w:t xml:space="preserve">Card reader, to address the smartcard reader which is part of the POI System, </w:t>
      </w:r>
    </w:p>
    <w:p w14:paraId="515E95BC" w14:textId="77777777" w:rsidR="00BD0DBE" w:rsidRPr="00773C7D" w:rsidRDefault="00773C7D">
      <w:pPr>
        <w:pStyle w:val="ListParagraph"/>
        <w:numPr>
          <w:ilvl w:val="0"/>
          <w:numId w:val="14"/>
        </w:numPr>
        <w:spacing w:before="0"/>
        <w:jc w:val="both"/>
        <w:rPr>
          <w:rFonts w:cs="Arial"/>
          <w:sz w:val="20"/>
        </w:rPr>
      </w:pPr>
      <w:r w:rsidRPr="00773C7D">
        <w:rPr>
          <w:rFonts w:cs="Arial"/>
          <w:sz w:val="20"/>
        </w:rPr>
        <w:t xml:space="preserve">PINPad, used to enter the Cardholder’s PIN, a cardholder loyalty code or an odometer value, </w:t>
      </w:r>
    </w:p>
    <w:p w14:paraId="34A3312D" w14:textId="77777777" w:rsidR="00BD0DBE" w:rsidRPr="00773C7D" w:rsidRDefault="00773C7D">
      <w:pPr>
        <w:pStyle w:val="ListParagraph"/>
        <w:numPr>
          <w:ilvl w:val="0"/>
          <w:numId w:val="14"/>
        </w:numPr>
        <w:spacing w:before="0"/>
        <w:jc w:val="both"/>
        <w:rPr>
          <w:rFonts w:cs="Arial"/>
          <w:sz w:val="20"/>
        </w:rPr>
      </w:pPr>
      <w:r w:rsidRPr="00773C7D">
        <w:rPr>
          <w:rFonts w:cs="Arial"/>
          <w:sz w:val="20"/>
        </w:rPr>
        <w:t>Buzzer,</w:t>
      </w:r>
    </w:p>
    <w:p w14:paraId="73A26A0E" w14:textId="77777777" w:rsidR="00BD0DBE" w:rsidRPr="00773C7D" w:rsidRDefault="00773C7D">
      <w:pPr>
        <w:pStyle w:val="ListParagraph"/>
        <w:numPr>
          <w:ilvl w:val="0"/>
          <w:numId w:val="14"/>
        </w:numPr>
        <w:spacing w:before="0"/>
        <w:jc w:val="both"/>
        <w:rPr>
          <w:rFonts w:cs="Arial"/>
          <w:sz w:val="20"/>
        </w:rPr>
      </w:pPr>
      <w:r w:rsidRPr="00773C7D">
        <w:rPr>
          <w:rFonts w:cs="Arial"/>
          <w:sz w:val="20"/>
        </w:rPr>
        <w:t xml:space="preserve">Modem or other communication means. </w:t>
      </w:r>
    </w:p>
    <w:p w14:paraId="38CB8BB4" w14:textId="77777777" w:rsidR="00BD0DBE" w:rsidRPr="00773C7D" w:rsidRDefault="00BD0DBE">
      <w:pPr>
        <w:spacing w:before="0"/>
        <w:jc w:val="both"/>
        <w:rPr>
          <w:rFonts w:cs="Arial"/>
          <w:sz w:val="20"/>
        </w:rPr>
      </w:pPr>
    </w:p>
    <w:p w14:paraId="73BB5287" w14:textId="77777777" w:rsidR="00BD0DBE" w:rsidRPr="00773C7D" w:rsidRDefault="00BD0DBE">
      <w:pPr>
        <w:spacing w:before="0"/>
        <w:jc w:val="both"/>
        <w:rPr>
          <w:rFonts w:cs="Arial"/>
          <w:sz w:val="20"/>
        </w:rPr>
      </w:pPr>
    </w:p>
    <w:p w14:paraId="7459F296" w14:textId="77777777" w:rsidR="00BD0DBE" w:rsidRPr="00773C7D" w:rsidRDefault="00773C7D">
      <w:pPr>
        <w:spacing w:before="0"/>
        <w:jc w:val="both"/>
        <w:rPr>
          <w:rFonts w:cs="Arial"/>
          <w:sz w:val="20"/>
        </w:rPr>
      </w:pPr>
      <w:r w:rsidRPr="00773C7D">
        <w:rPr>
          <w:rFonts w:cs="Arial"/>
          <w:sz w:val="20"/>
        </w:rPr>
        <w:t>Device Management Transactions include:</w:t>
      </w:r>
    </w:p>
    <w:p w14:paraId="39BC53E9" w14:textId="77777777" w:rsidR="00BD0DBE" w:rsidRPr="00773C7D" w:rsidRDefault="00773C7D">
      <w:pPr>
        <w:pStyle w:val="ListParagraph"/>
        <w:numPr>
          <w:ilvl w:val="0"/>
          <w:numId w:val="15"/>
        </w:numPr>
        <w:spacing w:before="0"/>
        <w:jc w:val="both"/>
        <w:rPr>
          <w:rFonts w:cs="Arial"/>
          <w:sz w:val="20"/>
        </w:rPr>
      </w:pPr>
      <w:r w:rsidRPr="00773C7D">
        <w:rPr>
          <w:rFonts w:cs="Arial"/>
          <w:sz w:val="20"/>
        </w:rPr>
        <w:t>Device Request, from the Sale System to the POI System, or vice versa,</w:t>
      </w:r>
    </w:p>
    <w:p w14:paraId="08EBEF62" w14:textId="77777777" w:rsidR="00BD0DBE" w:rsidRPr="00773C7D" w:rsidRDefault="00773C7D">
      <w:pPr>
        <w:pStyle w:val="ListParagraph"/>
        <w:numPr>
          <w:ilvl w:val="0"/>
          <w:numId w:val="15"/>
        </w:numPr>
        <w:spacing w:before="0"/>
        <w:jc w:val="both"/>
        <w:rPr>
          <w:rFonts w:cs="Arial"/>
          <w:sz w:val="20"/>
        </w:rPr>
      </w:pPr>
      <w:r w:rsidRPr="00773C7D">
        <w:rPr>
          <w:rFonts w:cs="Arial"/>
          <w:sz w:val="20"/>
        </w:rPr>
        <w:t>Device Response, from the POI System to the Sale System, or vice versa.</w:t>
      </w:r>
    </w:p>
    <w:p w14:paraId="5E4B3EFE" w14:textId="77777777" w:rsidR="00BD0DBE" w:rsidRPr="00773C7D" w:rsidRDefault="00BD0DBE">
      <w:pPr>
        <w:spacing w:before="0"/>
        <w:rPr>
          <w:rFonts w:cs="Arial"/>
          <w:sz w:val="20"/>
        </w:rPr>
      </w:pPr>
    </w:p>
    <w:p w14:paraId="07BC7F8D" w14:textId="77777777" w:rsidR="00BD0DBE" w:rsidRPr="00773C7D" w:rsidRDefault="00BD0DBE">
      <w:pPr>
        <w:spacing w:before="0"/>
        <w:rPr>
          <w:rFonts w:cs="Arial"/>
          <w:sz w:val="20"/>
        </w:rPr>
      </w:pPr>
    </w:p>
    <w:p w14:paraId="6575FF90" w14:textId="77777777" w:rsidR="00BD0DBE" w:rsidRPr="00773C7D" w:rsidRDefault="00773C7D">
      <w:pPr>
        <w:spacing w:before="0"/>
        <w:jc w:val="both"/>
        <w:rPr>
          <w:rFonts w:cs="Arial"/>
          <w:sz w:val="20"/>
        </w:rPr>
      </w:pPr>
      <w:r w:rsidRPr="00773C7D">
        <w:rPr>
          <w:rFonts w:cs="Arial"/>
          <w:sz w:val="20"/>
        </w:rPr>
        <w:t>Example of use of Device Request and Device Response:</w:t>
      </w:r>
    </w:p>
    <w:p w14:paraId="7ADA321E" w14:textId="77777777" w:rsidR="00BD0DBE" w:rsidRPr="00773C7D" w:rsidRDefault="00BD0DBE">
      <w:pPr>
        <w:spacing w:before="0"/>
        <w:jc w:val="both"/>
        <w:rPr>
          <w:rFonts w:cs="Arial"/>
          <w:sz w:val="20"/>
        </w:rPr>
      </w:pPr>
    </w:p>
    <w:p w14:paraId="1FC19DF0" w14:textId="34B40DFE" w:rsidR="00BD0DBE" w:rsidRPr="00773C7D" w:rsidRDefault="00773C7D">
      <w:pPr>
        <w:keepNext/>
        <w:spacing w:before="0"/>
        <w:jc w:val="both"/>
      </w:pPr>
      <w:r w:rsidRPr="00773C7D">
        <w:pict w14:anchorId="7937D6EB">
          <v:rect id="_x0000_tole_rId49" o:spid="_x0000_s1058" style="position:absolute;left:0;text-align:left;margin-left:.05pt;margin-top:.05pt;width:50pt;height:50pt;z-index:251658240;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Pr="00773C7D">
        <w:pict w14:anchorId="4B89B8D8">
          <v:shape id="_x0000_tole_rId48" o:spid="_x0000_s1027" type="#_x0000_t75" style="position:absolute;left:0;text-align:left;margin-left:0;margin-top:0;width:50pt;height:50pt;z-index:251674624;visibility:hidden">
            <o:lock v:ext="edit" selection="t"/>
          </v:shape>
        </w:pict>
      </w:r>
      <w:r w:rsidR="003C5C55" w:rsidRPr="00773C7D">
        <w:object w:dxaOrig="8490" w:dyaOrig="5385" w14:anchorId="7D851122">
          <v:shape id="ole_rId48" o:spid="_x0000_i1041" type="#_x0000_t75" style="width:424.5pt;height:269.25pt;visibility:visible;mso-wrap-distance-right:0" o:ole="">
            <v:imagedata r:id="rId59" o:title=""/>
          </v:shape>
          <o:OLEObject Type="Embed" ProgID="Visio.Drawing.11" ShapeID="ole_rId48" DrawAspect="Content" ObjectID="_1833632087" r:id="rId60"/>
        </w:object>
      </w:r>
    </w:p>
    <w:p w14:paraId="61D4CF89" w14:textId="77777777" w:rsidR="00BD0DBE" w:rsidRPr="00773C7D" w:rsidRDefault="00773C7D">
      <w:pPr>
        <w:pStyle w:val="FigureCaution"/>
        <w:rPr>
          <w:bdr w:val="single" w:sz="2" w:space="0" w:color="A6A6A6"/>
        </w:rPr>
      </w:pPr>
      <w:bookmarkStart w:id="350" w:name="_Toc161000305"/>
      <w:bookmarkStart w:id="351" w:name="_Toc184204121"/>
      <w:r w:rsidRPr="00773C7D">
        <w:t xml:space="preserve">Figure </w:t>
      </w:r>
      <w:r w:rsidRPr="00773C7D">
        <w:fldChar w:fldCharType="begin"/>
      </w:r>
      <w:r w:rsidRPr="00773C7D">
        <w:instrText xml:space="preserve"> SEQ Figure \* ARABIC </w:instrText>
      </w:r>
      <w:r w:rsidRPr="00773C7D">
        <w:fldChar w:fldCharType="separate"/>
      </w:r>
      <w:r w:rsidRPr="00773C7D">
        <w:t>22</w:t>
      </w:r>
      <w:r w:rsidRPr="00773C7D">
        <w:fldChar w:fldCharType="end"/>
      </w:r>
      <w:r w:rsidRPr="00773C7D">
        <w:t>: BusinessTransactions - Device Request and Device Response</w:t>
      </w:r>
      <w:bookmarkEnd w:id="350"/>
      <w:bookmarkEnd w:id="351"/>
    </w:p>
    <w:p w14:paraId="3C2AA252" w14:textId="77777777" w:rsidR="00BD0DBE" w:rsidRPr="00773C7D" w:rsidRDefault="00BD0DBE">
      <w:pPr>
        <w:spacing w:before="0"/>
        <w:jc w:val="both"/>
        <w:rPr>
          <w:sz w:val="20"/>
          <w:bdr w:val="single" w:sz="2" w:space="0" w:color="A6A6A6"/>
        </w:rPr>
      </w:pPr>
    </w:p>
    <w:p w14:paraId="4AA1FEAD" w14:textId="77777777" w:rsidR="00BD0DBE" w:rsidRPr="00773C7D" w:rsidRDefault="00773C7D">
      <w:pPr>
        <w:pStyle w:val="Heading1"/>
      </w:pPr>
      <w:bookmarkStart w:id="352" w:name="__RefHeading___Toc4590_3891292485"/>
      <w:bookmarkStart w:id="353" w:name="_Toc505784387"/>
      <w:bookmarkStart w:id="354" w:name="_Toc505421284"/>
      <w:bookmarkStart w:id="355" w:name="_Toc505785882"/>
      <w:bookmarkStart w:id="356" w:name="_Toc505421286"/>
      <w:bookmarkStart w:id="357" w:name="_Toc509996889"/>
      <w:bookmarkStart w:id="358" w:name="_Toc505786203"/>
      <w:bookmarkStart w:id="359" w:name="_Toc505786339"/>
      <w:bookmarkStart w:id="360" w:name="_Toc505786410"/>
      <w:bookmarkStart w:id="361" w:name="_Toc505784575"/>
      <w:bookmarkStart w:id="362" w:name="_Toc505785481"/>
      <w:bookmarkStart w:id="363" w:name="_Toc505786407"/>
      <w:bookmarkStart w:id="364" w:name="_Toc505785976"/>
      <w:bookmarkStart w:id="365" w:name="_Toc505786069"/>
      <w:bookmarkStart w:id="366" w:name="_Toc505785678"/>
      <w:bookmarkStart w:id="367" w:name="_Toc505786336"/>
      <w:bookmarkStart w:id="368" w:name="_Toc507767553"/>
      <w:bookmarkStart w:id="369" w:name="_Toc505786200"/>
      <w:bookmarkStart w:id="370" w:name="_Toc505784482"/>
      <w:bookmarkStart w:id="371" w:name="_Toc505784191"/>
      <w:bookmarkStart w:id="372" w:name="_Toc505784483"/>
      <w:bookmarkStart w:id="373" w:name="_Toc505784390"/>
      <w:bookmarkStart w:id="374" w:name="_Toc505784192"/>
      <w:bookmarkStart w:id="375" w:name="_Toc505783950"/>
      <w:bookmarkStart w:id="376" w:name="_Toc505783220"/>
      <w:bookmarkStart w:id="377" w:name="_Toc505768038"/>
      <w:bookmarkStart w:id="378" w:name="_Toc505785680"/>
      <w:bookmarkStart w:id="379" w:name="_Toc505785779"/>
      <w:bookmarkStart w:id="380" w:name="_Toc505784567"/>
      <w:bookmarkStart w:id="381" w:name="_Toc505784185"/>
      <w:bookmarkStart w:id="382" w:name="_Toc505768028"/>
      <w:bookmarkStart w:id="383" w:name="_Toc509996888"/>
      <w:bookmarkStart w:id="384" w:name="_Toc505785472"/>
      <w:bookmarkStart w:id="385" w:name="_Toc505785780"/>
      <w:bookmarkStart w:id="386" w:name="_Toc505783948"/>
      <w:bookmarkStart w:id="387" w:name="_Toc505785239"/>
      <w:bookmarkStart w:id="388" w:name="_Toc505785880"/>
      <w:bookmarkStart w:id="389" w:name="_Toc505784847"/>
      <w:bookmarkStart w:id="390" w:name="_Toc505422115"/>
      <w:bookmarkStart w:id="391" w:name="_Toc505785134"/>
      <w:bookmarkStart w:id="392" w:name="_Toc505785135"/>
      <w:bookmarkStart w:id="393" w:name="_Toc505784189"/>
      <w:bookmarkStart w:id="394" w:name="_Toc505785781"/>
      <w:bookmarkStart w:id="395" w:name="_Toc505784574"/>
      <w:bookmarkStart w:id="396" w:name="_Toc505785778"/>
      <w:bookmarkStart w:id="397" w:name="_Toc505784480"/>
      <w:bookmarkStart w:id="398" w:name="_Toc505786068"/>
      <w:bookmarkStart w:id="399" w:name="_Toc505785043"/>
      <w:bookmarkStart w:id="400" w:name="_Toc507767554"/>
      <w:bookmarkStart w:id="401" w:name="_Toc505768037"/>
      <w:bookmarkStart w:id="402" w:name="_Toc505422116"/>
      <w:bookmarkStart w:id="403" w:name="_Toc505785879"/>
      <w:bookmarkStart w:id="404" w:name="_Toc505785045"/>
      <w:bookmarkStart w:id="405" w:name="_Toc505784860"/>
      <w:bookmarkStart w:id="406" w:name="_Toc505783949"/>
      <w:bookmarkStart w:id="407" w:name="_Toc505785974"/>
      <w:bookmarkStart w:id="408" w:name="_Toc505784954"/>
      <w:bookmarkStart w:id="409" w:name="_Toc505784858"/>
      <w:bookmarkStart w:id="410" w:name="_Toc507767552"/>
      <w:bookmarkStart w:id="411" w:name="_Toc505422103"/>
      <w:bookmarkStart w:id="412" w:name="_Toc505786408"/>
      <w:bookmarkStart w:id="413" w:name="_Toc505786337"/>
      <w:bookmarkStart w:id="414" w:name="_Toc505784177"/>
      <w:bookmarkStart w:id="415" w:name="_Toc505784945"/>
      <w:bookmarkStart w:id="416" w:name="_Toc505785868"/>
      <w:bookmarkStart w:id="417" w:name="_Toc505786201"/>
      <w:bookmarkStart w:id="418" w:name="_Toc505786067"/>
      <w:bookmarkStart w:id="419" w:name="_Toc505785975"/>
      <w:bookmarkStart w:id="420" w:name="_Toc505785483"/>
      <w:bookmarkStart w:id="421" w:name="_Toc505768036"/>
      <w:bookmarkStart w:id="422" w:name="_Toc505784572"/>
      <w:bookmarkStart w:id="423" w:name="_Toc505785479"/>
      <w:bookmarkStart w:id="424" w:name="_Toc505785238"/>
      <w:bookmarkStart w:id="425" w:name="_Toc505785133"/>
      <w:bookmarkStart w:id="426" w:name="_Toc505785044"/>
      <w:bookmarkStart w:id="427" w:name="_Toc505784955"/>
      <w:bookmarkStart w:id="428" w:name="_Toc505784859"/>
      <w:bookmarkStart w:id="429" w:name="_Toc505784573"/>
      <w:bookmarkStart w:id="430" w:name="_Toc505784481"/>
      <w:bookmarkStart w:id="431" w:name="_Toc505784388"/>
      <w:bookmarkStart w:id="432" w:name="_Toc505784190"/>
      <w:bookmarkStart w:id="433" w:name="_Toc505421279"/>
      <w:bookmarkStart w:id="434" w:name="_Toc505785977"/>
      <w:bookmarkStart w:id="435" w:name="_Toc505784957"/>
      <w:bookmarkStart w:id="436" w:name="_Toc505785881"/>
      <w:bookmarkStart w:id="437" w:name="_Toc505786338"/>
      <w:bookmarkStart w:id="438" w:name="_Toc505786066"/>
      <w:bookmarkStart w:id="439" w:name="_Toc509996890"/>
      <w:bookmarkStart w:id="440" w:name="_Toc505783947"/>
      <w:bookmarkStart w:id="441" w:name="_Toc505783217"/>
      <w:bookmarkStart w:id="442" w:name="_Toc505768035"/>
      <w:bookmarkStart w:id="443" w:name="_Toc505785482"/>
      <w:bookmarkStart w:id="444" w:name="_Toc505785480"/>
      <w:bookmarkStart w:id="445" w:name="_Toc505785237"/>
      <w:bookmarkStart w:id="446" w:name="_Toc505421285"/>
      <w:bookmarkStart w:id="447" w:name="_Toc505784861"/>
      <w:bookmarkStart w:id="448" w:name="_Toc509824983"/>
      <w:bookmarkStart w:id="449" w:name="_Toc507767551"/>
      <w:bookmarkStart w:id="450" w:name="_Toc505422113"/>
      <w:bookmarkStart w:id="451" w:name="_Toc505786202"/>
      <w:bookmarkStart w:id="452" w:name="_Toc505786409"/>
      <w:bookmarkStart w:id="453" w:name="_Toc509824984"/>
      <w:bookmarkStart w:id="454" w:name="_Toc501467904"/>
      <w:bookmarkStart w:id="455" w:name="_Toc505785240"/>
      <w:bookmarkStart w:id="456" w:name="_Toc505421287"/>
      <w:bookmarkStart w:id="457" w:name="_Toc505785677"/>
      <w:bookmarkStart w:id="458" w:name="_Toc503706813"/>
      <w:bookmarkStart w:id="459" w:name="_Toc505422114"/>
      <w:bookmarkStart w:id="460" w:name="_Toc505785132"/>
      <w:bookmarkStart w:id="461" w:name="_Toc505785236"/>
      <w:bookmarkStart w:id="462" w:name="_Toc509824981"/>
      <w:bookmarkStart w:id="463" w:name="_Toc505786188"/>
      <w:bookmarkStart w:id="464" w:name="_Toc505422109"/>
      <w:bookmarkStart w:id="465" w:name="_Toc505785034"/>
      <w:bookmarkStart w:id="466" w:name="_Toc505784944"/>
      <w:bookmarkStart w:id="467" w:name="_Toc505786396"/>
      <w:bookmarkStart w:id="468" w:name="_Toc505421280"/>
      <w:bookmarkStart w:id="469" w:name="_Toc507767540"/>
      <w:bookmarkStart w:id="470" w:name="_Toc505785777"/>
      <w:bookmarkStart w:id="471" w:name="_Toc505422110"/>
      <w:bookmarkStart w:id="472" w:name="_Toc505786065"/>
      <w:bookmarkStart w:id="473" w:name="_Toc505783943"/>
      <w:bookmarkStart w:id="474" w:name="_Toc505783213"/>
      <w:bookmarkStart w:id="475" w:name="_Toc505785128"/>
      <w:bookmarkStart w:id="476" w:name="_Toc505784470"/>
      <w:bookmarkStart w:id="477" w:name="_Toc509996880"/>
      <w:bookmarkStart w:id="478" w:name="_Toc505784953"/>
      <w:bookmarkStart w:id="479" w:name="_Toc505784375"/>
      <w:bookmarkStart w:id="480" w:name="_Toc507767541"/>
      <w:bookmarkStart w:id="481" w:name="_Toc505784848"/>
      <w:bookmarkStart w:id="482" w:name="_Toc505786199"/>
      <w:bookmarkStart w:id="483" w:name="_Toc505785878"/>
      <w:bookmarkStart w:id="484" w:name="_Toc509824971"/>
      <w:bookmarkStart w:id="485" w:name="_Toc505784179"/>
      <w:bookmarkStart w:id="486" w:name="_Toc501467893"/>
      <w:bookmarkStart w:id="487" w:name="_Toc505785235"/>
      <w:bookmarkStart w:id="488" w:name="_Toc505785875"/>
      <w:bookmarkStart w:id="489" w:name="_Toc505784856"/>
      <w:bookmarkStart w:id="490" w:name="_Toc509996883"/>
      <w:bookmarkStart w:id="491" w:name="_Toc505785676"/>
      <w:bookmarkStart w:id="492" w:name="_Toc509996886"/>
      <w:bookmarkStart w:id="493" w:name="_Toc509824980"/>
      <w:bookmarkStart w:id="494" w:name="_Toc507767549"/>
      <w:bookmarkStart w:id="495" w:name="_Toc505786405"/>
      <w:bookmarkStart w:id="496" w:name="_Toc505786334"/>
      <w:bookmarkStart w:id="497" w:name="_Toc505786198"/>
      <w:bookmarkStart w:id="498" w:name="_Toc505786064"/>
      <w:bookmarkStart w:id="499" w:name="_Toc505785775"/>
      <w:bookmarkStart w:id="500" w:name="_Toc501467903"/>
      <w:bookmarkStart w:id="501" w:name="_Toc505785970"/>
      <w:bookmarkStart w:id="502" w:name="_Toc505785876"/>
      <w:bookmarkStart w:id="503" w:name="_Toc505421283"/>
      <w:bookmarkStart w:id="504" w:name="_Toc505784478"/>
      <w:bookmarkStart w:id="505" w:name="_Toc505784385"/>
      <w:bookmarkStart w:id="506" w:name="_Toc505784187"/>
      <w:bookmarkStart w:id="507" w:name="_Toc509996887"/>
      <w:bookmarkStart w:id="508" w:name="_Toc505785041"/>
      <w:bookmarkStart w:id="509" w:name="_Toc505785234"/>
      <w:bookmarkStart w:id="510" w:name="_Toc509996884"/>
      <w:bookmarkStart w:id="511" w:name="_Toc505786406"/>
      <w:bookmarkStart w:id="512" w:name="_Toc505786335"/>
      <w:bookmarkStart w:id="513" w:name="_Toc505783219"/>
      <w:bookmarkStart w:id="514" w:name="_Toc507767550"/>
      <w:bookmarkStart w:id="515" w:name="_Toc505783944"/>
      <w:bookmarkStart w:id="516" w:name="_Toc505783214"/>
      <w:bookmarkStart w:id="517" w:name="_Toc505768032"/>
      <w:bookmarkStart w:id="518" w:name="_Toc509996877"/>
      <w:bookmarkStart w:id="519" w:name="_Toc505785477"/>
      <w:bookmarkStart w:id="520" w:name="_Toc505422112"/>
      <w:bookmarkStart w:id="521" w:name="_Toc505783218"/>
      <w:bookmarkStart w:id="522" w:name="_Toc509996885"/>
      <w:bookmarkStart w:id="523" w:name="_Toc509824979"/>
      <w:bookmarkStart w:id="524" w:name="_Toc507767548"/>
      <w:bookmarkStart w:id="525" w:name="_Toc505786404"/>
      <w:bookmarkStart w:id="526" w:name="_Toc505786333"/>
      <w:bookmarkStart w:id="527" w:name="_Toc505786197"/>
      <w:bookmarkStart w:id="528" w:name="_Toc505784186"/>
      <w:bookmarkStart w:id="529" w:name="_Toc505784377"/>
      <w:bookmarkStart w:id="530" w:name="_Toc505785972"/>
      <w:bookmarkStart w:id="531" w:name="_Toc505785130"/>
      <w:bookmarkStart w:id="532" w:name="_Toc505785674"/>
      <w:bookmarkStart w:id="533" w:name="_Toc505785121"/>
      <w:bookmarkStart w:id="534" w:name="_Toc505785767"/>
      <w:bookmarkStart w:id="535" w:name="_Toc505785973"/>
      <w:bookmarkStart w:id="536" w:name="_Toc505785040"/>
      <w:bookmarkStart w:id="537" w:name="_Toc505784951"/>
      <w:bookmarkStart w:id="538" w:name="_Toc505784855"/>
      <w:bookmarkStart w:id="539" w:name="_Toc505784569"/>
      <w:bookmarkStart w:id="540" w:name="_Toc505784477"/>
      <w:bookmarkStart w:id="541" w:name="_Toc505784384"/>
      <w:bookmarkStart w:id="542" w:name="_Toc505785971"/>
      <w:bookmarkStart w:id="543" w:name="_Toc505785679"/>
      <w:bookmarkStart w:id="544" w:name="_Toc505785131"/>
      <w:bookmarkStart w:id="545" w:name="_Toc505783215"/>
      <w:bookmarkStart w:id="546" w:name="_Toc505785776"/>
      <w:bookmarkStart w:id="547" w:name="_Toc505785042"/>
      <w:bookmarkStart w:id="548" w:name="_Toc505784956"/>
      <w:bookmarkStart w:id="549" w:name="_Toc505785675"/>
      <w:bookmarkStart w:id="550" w:name="_Toc505784571"/>
      <w:bookmarkStart w:id="551" w:name="_Toc505785478"/>
      <w:bookmarkStart w:id="552" w:name="_Toc505768034"/>
      <w:bookmarkStart w:id="553" w:name="_Toc505785039"/>
      <w:bookmarkStart w:id="554" w:name="_Toc505768031"/>
      <w:bookmarkStart w:id="555" w:name="_Toc505786063"/>
      <w:bookmarkStart w:id="556" w:name="_Toc509824985"/>
      <w:bookmarkStart w:id="557" w:name="_Toc505783945"/>
      <w:bookmarkStart w:id="558" w:name="_Toc505784389"/>
      <w:bookmarkStart w:id="559" w:name="_Toc505785877"/>
      <w:bookmarkStart w:id="560" w:name="_Toc505784479"/>
      <w:bookmarkStart w:id="561" w:name="_Toc505783946"/>
      <w:bookmarkStart w:id="562" w:name="_Toc505784950"/>
      <w:bookmarkStart w:id="563" w:name="_Toc505784854"/>
      <w:bookmarkStart w:id="564" w:name="_Toc505784568"/>
      <w:bookmarkStart w:id="565" w:name="_Toc505784476"/>
      <w:bookmarkStart w:id="566" w:name="_Toc505784383"/>
      <w:bookmarkStart w:id="567" w:name="_Toc505786402"/>
      <w:bookmarkStart w:id="568" w:name="_Toc505422107"/>
      <w:bookmarkStart w:id="569" w:name="_Toc502138866"/>
      <w:bookmarkStart w:id="570" w:name="_Toc505786195"/>
      <w:bookmarkStart w:id="571" w:name="_Toc505786061"/>
      <w:bookmarkStart w:id="572" w:name="_Toc505785969"/>
      <w:bookmarkStart w:id="573" w:name="_Toc505785874"/>
      <w:bookmarkStart w:id="574" w:name="_Toc505785773"/>
      <w:bookmarkStart w:id="575" w:name="_Toc505785672"/>
      <w:bookmarkStart w:id="576" w:name="_Toc505785475"/>
      <w:bookmarkStart w:id="577" w:name="_Toc505785232"/>
      <w:bookmarkStart w:id="578" w:name="_Toc505783941"/>
      <w:bookmarkStart w:id="579" w:name="_Toc505421277"/>
      <w:bookmarkStart w:id="580" w:name="_Toc505785036"/>
      <w:bookmarkStart w:id="581" w:name="_Toc505768030"/>
      <w:bookmarkStart w:id="582" w:name="_Toc505786330"/>
      <w:bookmarkStart w:id="583" w:name="_Toc505785046"/>
      <w:bookmarkStart w:id="584" w:name="_Toc505786062"/>
      <w:bookmarkStart w:id="585" w:name="_Toc505784188"/>
      <w:bookmarkStart w:id="586" w:name="_Toc505784382"/>
      <w:bookmarkStart w:id="587" w:name="_Toc509824978"/>
      <w:bookmarkStart w:id="588" w:name="_Toc505786332"/>
      <w:bookmarkStart w:id="589" w:name="_Toc505784184"/>
      <w:bookmarkStart w:id="590" w:name="_Toc505783942"/>
      <w:bookmarkStart w:id="591" w:name="_Toc505786060"/>
      <w:bookmarkStart w:id="592" w:name="_Toc505785124"/>
      <w:bookmarkStart w:id="593" w:name="_Toc505784948"/>
      <w:bookmarkStart w:id="594" w:name="_Toc505784946"/>
      <w:bookmarkStart w:id="595" w:name="_Toc505784853"/>
      <w:bookmarkStart w:id="596" w:name="_Toc507767543"/>
      <w:bookmarkStart w:id="597" w:name="_Toc509996881"/>
      <w:bookmarkStart w:id="598" w:name="_Toc509824973"/>
      <w:bookmarkStart w:id="599" w:name="_Toc505785038"/>
      <w:bookmarkStart w:id="600" w:name="_Toc505422105"/>
      <w:bookmarkStart w:id="601" w:name="_Toc505768027"/>
      <w:bookmarkStart w:id="602" w:name="_Toc505784564"/>
      <w:bookmarkStart w:id="603" w:name="_Toc509996882"/>
      <w:bookmarkStart w:id="604" w:name="_Toc509824977"/>
      <w:bookmarkStart w:id="605" w:name="_Toc505785968"/>
      <w:bookmarkStart w:id="606" w:name="_Toc505785873"/>
      <w:bookmarkStart w:id="607" w:name="_Toc505768029"/>
      <w:bookmarkStart w:id="608" w:name="_Toc505784565"/>
      <w:bookmarkStart w:id="609" w:name="_Toc505421278"/>
      <w:bookmarkStart w:id="610" w:name="_Toc505783939"/>
      <w:bookmarkStart w:id="611" w:name="_Toc505785126"/>
      <w:bookmarkStart w:id="612" w:name="_Toc505785037"/>
      <w:bookmarkStart w:id="613" w:name="_Toc509824976"/>
      <w:bookmarkStart w:id="614" w:name="_Toc505784852"/>
      <w:bookmarkStart w:id="615" w:name="_Toc505786401"/>
      <w:bookmarkStart w:id="616" w:name="_Toc505784379"/>
      <w:bookmarkStart w:id="617" w:name="_Toc509824974"/>
      <w:bookmarkStart w:id="618" w:name="_Toc505784381"/>
      <w:bookmarkStart w:id="619" w:name="_Toc505785229"/>
      <w:bookmarkStart w:id="620" w:name="_Toc505785774"/>
      <w:bookmarkStart w:id="621" w:name="_Toc507767546"/>
      <w:bookmarkStart w:id="622" w:name="_Toc505783212"/>
      <w:bookmarkStart w:id="623" w:name="_Toc505786400"/>
      <w:bookmarkStart w:id="624" w:name="_Toc505786329"/>
      <w:bookmarkStart w:id="625" w:name="_Toc505786193"/>
      <w:bookmarkStart w:id="626" w:name="_Toc505786059"/>
      <w:bookmarkStart w:id="627" w:name="_Toc505785967"/>
      <w:bookmarkStart w:id="628" w:name="_Toc505784183"/>
      <w:bookmarkStart w:id="629" w:name="_Toc505422108"/>
      <w:bookmarkStart w:id="630" w:name="_Toc505784474"/>
      <w:bookmarkStart w:id="631" w:name="_Toc505784181"/>
      <w:bookmarkStart w:id="632" w:name="_Toc505784472"/>
      <w:bookmarkStart w:id="633" w:name="_Toc505785473"/>
      <w:bookmarkStart w:id="634" w:name="_Toc501467892"/>
      <w:bookmarkStart w:id="635" w:name="_Toc507767544"/>
      <w:bookmarkStart w:id="636" w:name="_Toc505784380"/>
      <w:bookmarkStart w:id="637" w:name="_Toc505784473"/>
      <w:bookmarkStart w:id="638" w:name="_Toc505785670"/>
      <w:bookmarkStart w:id="639" w:name="_Toc505783940"/>
      <w:bookmarkStart w:id="640" w:name="_Toc505784949"/>
      <w:bookmarkStart w:id="641" w:name="_Toc505785771"/>
      <w:bookmarkStart w:id="642" w:name="_Toc505785872"/>
      <w:bookmarkStart w:id="643" w:name="_Toc505783210"/>
      <w:bookmarkStart w:id="644" w:name="_Toc505784182"/>
      <w:bookmarkStart w:id="645" w:name="_Toc505784851"/>
      <w:bookmarkStart w:id="646" w:name="_Toc505785770"/>
      <w:bookmarkStart w:id="647" w:name="_Toc505784561"/>
      <w:bookmarkStart w:id="648" w:name="_Toc505785871"/>
      <w:bookmarkStart w:id="649" w:name="_Toc507767545"/>
      <w:bookmarkStart w:id="650" w:name="_Toc505785669"/>
      <w:bookmarkStart w:id="651" w:name="_Toc509996879"/>
      <w:bookmarkStart w:id="652" w:name="_Toc505786194"/>
      <w:bookmarkStart w:id="653" w:name="_Toc501467891"/>
      <w:bookmarkStart w:id="654" w:name="_Toc505786328"/>
      <w:bookmarkStart w:id="655" w:name="_Toc505422106"/>
      <w:bookmarkStart w:id="656" w:name="_Toc505786058"/>
      <w:bookmarkStart w:id="657" w:name="_Toc505785127"/>
      <w:bookmarkStart w:id="658" w:name="_Toc505784570"/>
      <w:bookmarkStart w:id="659" w:name="_Toc505784947"/>
      <w:bookmarkStart w:id="660" w:name="_Toc505421276"/>
      <w:bookmarkStart w:id="661" w:name="_Toc505784566"/>
      <w:bookmarkStart w:id="662" w:name="_Toc505785125"/>
      <w:bookmarkStart w:id="663" w:name="_Toc505784475"/>
      <w:bookmarkStart w:id="664" w:name="_Toc505786331"/>
      <w:bookmarkStart w:id="665" w:name="_Toc505786324"/>
      <w:bookmarkStart w:id="666" w:name="_Toc505785120"/>
      <w:bookmarkStart w:id="667" w:name="_Toc505785231"/>
      <w:bookmarkStart w:id="668" w:name="_Toc502138807"/>
      <w:bookmarkStart w:id="669" w:name="_Toc505785031"/>
      <w:bookmarkStart w:id="670" w:name="_Toc505784952"/>
      <w:bookmarkStart w:id="671" w:name="_Toc505784471"/>
      <w:bookmarkStart w:id="672" w:name="_Toc505786191"/>
      <w:bookmarkStart w:id="673" w:name="_Toc505786057"/>
      <w:bookmarkStart w:id="674" w:name="_Toc505785965"/>
      <w:bookmarkStart w:id="675" w:name="_Toc505785870"/>
      <w:bookmarkStart w:id="676" w:name="_Toc505785769"/>
      <w:bookmarkStart w:id="677" w:name="_Toc505785668"/>
      <w:bookmarkStart w:id="678" w:name="_Toc505785471"/>
      <w:bookmarkStart w:id="679" w:name="_Toc505785228"/>
      <w:bookmarkStart w:id="680" w:name="_Toc509824972"/>
      <w:bookmarkStart w:id="681" w:name="_Toc505785474"/>
      <w:bookmarkStart w:id="682" w:name="_Toc505784468"/>
      <w:bookmarkStart w:id="683" w:name="_Toc505783211"/>
      <w:bookmarkStart w:id="684" w:name="_Toc505786398"/>
      <w:bookmarkStart w:id="685" w:name="_Toc505786327"/>
      <w:bookmarkStart w:id="686" w:name="_Toc505784378"/>
      <w:bookmarkStart w:id="687" w:name="_Toc505784180"/>
      <w:bookmarkStart w:id="688" w:name="_Toc505783938"/>
      <w:bookmarkStart w:id="689" w:name="_Toc505783208"/>
      <w:bookmarkStart w:id="690" w:name="_Toc505768026"/>
      <w:bookmarkStart w:id="691" w:name="_Toc505422104"/>
      <w:bookmarkStart w:id="692" w:name="_Toc505421275"/>
      <w:bookmarkStart w:id="693" w:name="_Toc509996878"/>
      <w:bookmarkStart w:id="694" w:name="_Toc505785123"/>
      <w:bookmarkStart w:id="695" w:name="_Toc505768024"/>
      <w:bookmarkStart w:id="696" w:name="_Toc505784469"/>
      <w:bookmarkStart w:id="697" w:name="_Toc505786189"/>
      <w:bookmarkStart w:id="698" w:name="_Toc505785476"/>
      <w:bookmarkStart w:id="699" w:name="_Toc509824982"/>
      <w:bookmarkStart w:id="700" w:name="_Toc505768033"/>
      <w:bookmarkStart w:id="701" w:name="_Toc505785869"/>
      <w:bookmarkStart w:id="702" w:name="_Toc505785768"/>
      <w:bookmarkStart w:id="703" w:name="_Toc505785667"/>
      <w:bookmarkStart w:id="704" w:name="_Toc505785470"/>
      <w:bookmarkStart w:id="705" w:name="_Toc505785227"/>
      <w:bookmarkStart w:id="706" w:name="_Toc505785122"/>
      <w:bookmarkStart w:id="707" w:name="_Toc505785033"/>
      <w:bookmarkStart w:id="708" w:name="_Toc505785963"/>
      <w:bookmarkStart w:id="709" w:name="_Toc505786325"/>
      <w:bookmarkStart w:id="710" w:name="_Toc505785966"/>
      <w:bookmarkStart w:id="711" w:name="_Toc505784563"/>
      <w:bookmarkStart w:id="712" w:name="_Toc505421281"/>
      <w:bookmarkStart w:id="713" w:name="_Toc505784942"/>
      <w:bookmarkStart w:id="714" w:name="_Toc505783937"/>
      <w:bookmarkStart w:id="715" w:name="_Toc505783207"/>
      <w:bookmarkStart w:id="716" w:name="_Toc505768025"/>
      <w:bookmarkStart w:id="717" w:name="_Toc505421274"/>
      <w:bookmarkStart w:id="718" w:name="_Toc505786055"/>
      <w:bookmarkStart w:id="719" w:name="_Toc505783936"/>
      <w:bookmarkStart w:id="720" w:name="_Toc505785469"/>
      <w:bookmarkStart w:id="721" w:name="_Toc505786192"/>
      <w:bookmarkStart w:id="722" w:name="_Toc505784943"/>
      <w:bookmarkStart w:id="723" w:name="_Toc505786054"/>
      <w:bookmarkStart w:id="724" w:name="_Toc505785035"/>
      <w:bookmarkStart w:id="725" w:name="_Toc505785673"/>
      <w:bookmarkStart w:id="726" w:name="_Toc505785772"/>
      <w:bookmarkStart w:id="727" w:name="_Toc505785671"/>
      <w:bookmarkStart w:id="728" w:name="_Toc505784376"/>
      <w:bookmarkStart w:id="729" w:name="_Toc505786326"/>
      <w:bookmarkStart w:id="730" w:name="_Toc505785129"/>
      <w:bookmarkStart w:id="731" w:name="_Toc505422102"/>
      <w:bookmarkStart w:id="732" w:name="_Toc505785226"/>
      <w:bookmarkStart w:id="733" w:name="_Toc509996876"/>
      <w:bookmarkStart w:id="734" w:name="_Toc505785032"/>
      <w:bookmarkStart w:id="735" w:name="_Toc505785233"/>
      <w:bookmarkStart w:id="736" w:name="_Toc505784386"/>
      <w:bookmarkStart w:id="737" w:name="_Toc505422111"/>
      <w:bookmarkStart w:id="738" w:name="_Toc505784857"/>
      <w:bookmarkStart w:id="739" w:name="_Toc509824975"/>
      <w:bookmarkStart w:id="740" w:name="_Toc505786196"/>
      <w:bookmarkStart w:id="741" w:name="_Toc505784178"/>
      <w:bookmarkStart w:id="742" w:name="_Toc509996891"/>
      <w:bookmarkStart w:id="743" w:name="_Toc505421273"/>
      <w:bookmarkStart w:id="744" w:name="_Toc505785666"/>
      <w:bookmarkStart w:id="745" w:name="_Toc505786190"/>
      <w:bookmarkStart w:id="746" w:name="_Toc505421282"/>
      <w:bookmarkStart w:id="747" w:name="_Toc505786056"/>
      <w:bookmarkStart w:id="748" w:name="_Toc505783216"/>
      <w:bookmarkStart w:id="749" w:name="_Toc507767539"/>
      <w:bookmarkStart w:id="750" w:name="_Toc505785964"/>
      <w:bookmarkStart w:id="751" w:name="_Toc505786403"/>
      <w:bookmarkStart w:id="752" w:name="_Toc505786399"/>
      <w:bookmarkStart w:id="753" w:name="_Toc505786395"/>
      <w:bookmarkStart w:id="754" w:name="_Toc505783206"/>
      <w:bookmarkStart w:id="755" w:name="_Toc505785962"/>
      <w:bookmarkStart w:id="756" w:name="_Toc505785867"/>
      <w:bookmarkStart w:id="757" w:name="_Toc507767542"/>
      <w:bookmarkStart w:id="758" w:name="_Toc505784849"/>
      <w:bookmarkStart w:id="759" w:name="_Toc505785766"/>
      <w:bookmarkStart w:id="760" w:name="_Toc505784560"/>
      <w:bookmarkStart w:id="761" w:name="_Toc505785665"/>
      <w:bookmarkStart w:id="762" w:name="_Toc505784562"/>
      <w:bookmarkStart w:id="763" w:name="_Toc505785225"/>
      <w:bookmarkStart w:id="764" w:name="_Toc505784850"/>
      <w:bookmarkStart w:id="765" w:name="_Toc505785468"/>
      <w:bookmarkStart w:id="766" w:name="_Toc505785230"/>
      <w:bookmarkStart w:id="767" w:name="_Toc505783209"/>
      <w:bookmarkStart w:id="768" w:name="_Toc507767547"/>
      <w:bookmarkStart w:id="769" w:name="_Toc505784846"/>
      <w:bookmarkStart w:id="770" w:name="_Toc509824970"/>
      <w:bookmarkStart w:id="771" w:name="_Toc505783205"/>
      <w:bookmarkStart w:id="772" w:name="_Toc505768023"/>
      <w:bookmarkStart w:id="773" w:name="_Toc505422101"/>
      <w:bookmarkStart w:id="774" w:name="_Toc505421272"/>
      <w:bookmarkStart w:id="775" w:name="_Toc503706810"/>
      <w:bookmarkStart w:id="776" w:name="_Toc505786397"/>
      <w:bookmarkStart w:id="777" w:name="_Toc505783935"/>
      <w:bookmarkStart w:id="778" w:name="_Toc531954139"/>
      <w:bookmarkStart w:id="779" w:name="_Toc373227232"/>
      <w:bookmarkStart w:id="780" w:name="_Toc373486623"/>
      <w:bookmarkStart w:id="781" w:name="_Toc259630496"/>
      <w:bookmarkStart w:id="782" w:name="_Toc19217687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sidRPr="00773C7D">
        <w:lastRenderedPageBreak/>
        <w:t>Examples</w:t>
      </w:r>
      <w:bookmarkEnd w:id="778"/>
      <w:bookmarkEnd w:id="779"/>
      <w:bookmarkEnd w:id="780"/>
      <w:bookmarkEnd w:id="781"/>
      <w:bookmarkEnd w:id="782"/>
    </w:p>
    <w:p w14:paraId="43B4195A" w14:textId="77777777" w:rsidR="00BD0DBE" w:rsidRPr="00773C7D" w:rsidRDefault="00BD0DBE">
      <w:pPr>
        <w:rPr>
          <w:rFonts w:cs="Arial"/>
          <w:sz w:val="20"/>
        </w:rPr>
      </w:pPr>
    </w:p>
    <w:p w14:paraId="6F3D57C0" w14:textId="77777777" w:rsidR="00BD0DBE" w:rsidRPr="00773C7D" w:rsidRDefault="00773C7D">
      <w:pPr>
        <w:rPr>
          <w:rFonts w:cs="Arial"/>
          <w:sz w:val="20"/>
        </w:rPr>
      </w:pPr>
      <w:bookmarkStart w:id="783" w:name="_Toc447530826"/>
      <w:bookmarkStart w:id="784" w:name="_Toc447529651"/>
      <w:bookmarkStart w:id="785" w:name="_Toc451158661"/>
      <w:bookmarkStart w:id="786" w:name="_Toc450980147"/>
      <w:bookmarkStart w:id="787" w:name="_Toc450979706"/>
      <w:bookmarkStart w:id="788" w:name="_Toc450974818"/>
      <w:bookmarkStart w:id="789" w:name="_Toc450819670"/>
      <w:bookmarkStart w:id="790" w:name="_Toc449841430"/>
      <w:bookmarkStart w:id="791" w:name="_Toc449841187"/>
      <w:bookmarkStart w:id="792" w:name="_Toc447531267"/>
      <w:r w:rsidRPr="00773C7D">
        <w:rPr>
          <w:rFonts w:cs="Arial"/>
          <w:sz w:val="20"/>
        </w:rPr>
        <w:t>All examples of the various MessageDefinitions and their actual MessageInstances are described in the “Message Usage Guide Part 4</w:t>
      </w:r>
      <w:bookmarkEnd w:id="783"/>
      <w:bookmarkEnd w:id="784"/>
      <w:bookmarkEnd w:id="785"/>
      <w:bookmarkEnd w:id="786"/>
      <w:bookmarkEnd w:id="787"/>
      <w:bookmarkEnd w:id="788"/>
      <w:bookmarkEnd w:id="789"/>
      <w:bookmarkEnd w:id="790"/>
      <w:bookmarkEnd w:id="791"/>
      <w:bookmarkEnd w:id="792"/>
      <w:r w:rsidRPr="00773C7D">
        <w:rPr>
          <w:rFonts w:cs="Arial"/>
          <w:sz w:val="20"/>
        </w:rPr>
        <w:t>”.</w:t>
      </w:r>
      <w:bookmarkStart w:id="793" w:name="_Toc531954140"/>
      <w:bookmarkStart w:id="794" w:name="_Toc348941504"/>
    </w:p>
    <w:p w14:paraId="1F5C5A96" w14:textId="77777777" w:rsidR="00BD0DBE" w:rsidRPr="00773C7D" w:rsidRDefault="00773C7D">
      <w:pPr>
        <w:pStyle w:val="Heading1"/>
      </w:pPr>
      <w:bookmarkStart w:id="795" w:name="__RefHeading___Toc4592_3891292485"/>
      <w:bookmarkStart w:id="796" w:name="_Toc192176872"/>
      <w:bookmarkEnd w:id="795"/>
      <w:r w:rsidRPr="00773C7D">
        <w:lastRenderedPageBreak/>
        <w:t>Revision Record</w:t>
      </w:r>
      <w:bookmarkEnd w:id="793"/>
      <w:bookmarkEnd w:id="794"/>
      <w:bookmarkEnd w:id="796"/>
    </w:p>
    <w:p w14:paraId="350BED75" w14:textId="77777777" w:rsidR="00BD0DBE" w:rsidRPr="00773C7D" w:rsidRDefault="00BD0DBE"/>
    <w:tbl>
      <w:tblPr>
        <w:tblStyle w:val="TableGrid"/>
        <w:tblW w:w="9447" w:type="dxa"/>
        <w:tblLayout w:type="fixed"/>
        <w:tblLook w:val="04A0" w:firstRow="1" w:lastRow="0" w:firstColumn="1" w:lastColumn="0" w:noHBand="0" w:noVBand="1"/>
      </w:tblPr>
      <w:tblGrid>
        <w:gridCol w:w="1856"/>
        <w:gridCol w:w="2018"/>
        <w:gridCol w:w="1846"/>
        <w:gridCol w:w="1866"/>
        <w:gridCol w:w="1861"/>
      </w:tblGrid>
      <w:tr w:rsidR="00BD0DBE" w:rsidRPr="00773C7D" w14:paraId="06648345" w14:textId="77777777">
        <w:tc>
          <w:tcPr>
            <w:tcW w:w="1856" w:type="dxa"/>
          </w:tcPr>
          <w:p w14:paraId="25A1677D" w14:textId="77777777" w:rsidR="00BD0DBE" w:rsidRPr="00773C7D" w:rsidRDefault="00773C7D">
            <w:pPr>
              <w:widowControl w:val="0"/>
              <w:rPr>
                <w:rFonts w:cs="Arial"/>
                <w:b/>
                <w:sz w:val="20"/>
              </w:rPr>
            </w:pPr>
            <w:r w:rsidRPr="00773C7D">
              <w:rPr>
                <w:rFonts w:cs="Arial"/>
                <w:b/>
                <w:sz w:val="20"/>
              </w:rPr>
              <w:t>Revision</w:t>
            </w:r>
          </w:p>
        </w:tc>
        <w:tc>
          <w:tcPr>
            <w:tcW w:w="2018" w:type="dxa"/>
          </w:tcPr>
          <w:p w14:paraId="3C0BF2EA" w14:textId="77777777" w:rsidR="00BD0DBE" w:rsidRPr="00773C7D" w:rsidRDefault="00773C7D">
            <w:pPr>
              <w:widowControl w:val="0"/>
              <w:rPr>
                <w:rFonts w:cs="Arial"/>
                <w:b/>
                <w:sz w:val="20"/>
              </w:rPr>
            </w:pPr>
            <w:r w:rsidRPr="00773C7D">
              <w:rPr>
                <w:rFonts w:cs="Arial"/>
                <w:b/>
                <w:sz w:val="20"/>
              </w:rPr>
              <w:t>Date</w:t>
            </w:r>
          </w:p>
        </w:tc>
        <w:tc>
          <w:tcPr>
            <w:tcW w:w="1846" w:type="dxa"/>
          </w:tcPr>
          <w:p w14:paraId="3172BFF1" w14:textId="77777777" w:rsidR="00BD0DBE" w:rsidRPr="00773C7D" w:rsidRDefault="00773C7D">
            <w:pPr>
              <w:widowControl w:val="0"/>
              <w:rPr>
                <w:rFonts w:cs="Arial"/>
                <w:b/>
                <w:sz w:val="20"/>
              </w:rPr>
            </w:pPr>
            <w:r w:rsidRPr="00773C7D">
              <w:rPr>
                <w:rFonts w:cs="Arial"/>
                <w:b/>
                <w:sz w:val="20"/>
              </w:rPr>
              <w:t>Author</w:t>
            </w:r>
          </w:p>
        </w:tc>
        <w:tc>
          <w:tcPr>
            <w:tcW w:w="1866" w:type="dxa"/>
          </w:tcPr>
          <w:p w14:paraId="1A3A5E97" w14:textId="77777777" w:rsidR="00BD0DBE" w:rsidRPr="00773C7D" w:rsidRDefault="00773C7D">
            <w:pPr>
              <w:widowControl w:val="0"/>
              <w:rPr>
                <w:rFonts w:cs="Arial"/>
                <w:b/>
                <w:sz w:val="20"/>
              </w:rPr>
            </w:pPr>
            <w:r w:rsidRPr="00773C7D">
              <w:rPr>
                <w:rFonts w:cs="Arial"/>
                <w:b/>
                <w:sz w:val="20"/>
              </w:rPr>
              <w:t>Description</w:t>
            </w:r>
          </w:p>
        </w:tc>
        <w:tc>
          <w:tcPr>
            <w:tcW w:w="1861" w:type="dxa"/>
          </w:tcPr>
          <w:p w14:paraId="4C4B78C2" w14:textId="77777777" w:rsidR="00BD0DBE" w:rsidRPr="00773C7D" w:rsidRDefault="00773C7D">
            <w:pPr>
              <w:widowControl w:val="0"/>
              <w:rPr>
                <w:rFonts w:cs="Arial"/>
                <w:b/>
                <w:sz w:val="20"/>
              </w:rPr>
            </w:pPr>
            <w:r w:rsidRPr="00773C7D">
              <w:rPr>
                <w:rFonts w:cs="Arial"/>
                <w:b/>
                <w:sz w:val="20"/>
              </w:rPr>
              <w:t>Sections affected</w:t>
            </w:r>
          </w:p>
        </w:tc>
      </w:tr>
      <w:tr w:rsidR="00BD0DBE" w:rsidRPr="00773C7D" w14:paraId="061841FF" w14:textId="77777777">
        <w:tc>
          <w:tcPr>
            <w:tcW w:w="1856" w:type="dxa"/>
          </w:tcPr>
          <w:p w14:paraId="590CAAE8" w14:textId="77777777" w:rsidR="00BD0DBE" w:rsidRPr="00773C7D" w:rsidRDefault="00773C7D">
            <w:pPr>
              <w:widowControl w:val="0"/>
              <w:rPr>
                <w:rFonts w:cs="Arial"/>
                <w:sz w:val="18"/>
              </w:rPr>
            </w:pPr>
            <w:r w:rsidRPr="00773C7D">
              <w:rPr>
                <w:rFonts w:cs="Arial"/>
                <w:sz w:val="18"/>
              </w:rPr>
              <w:t>1.0</w:t>
            </w:r>
          </w:p>
        </w:tc>
        <w:tc>
          <w:tcPr>
            <w:tcW w:w="2018" w:type="dxa"/>
          </w:tcPr>
          <w:p w14:paraId="56057300" w14:textId="77777777" w:rsidR="00BD0DBE" w:rsidRPr="00773C7D" w:rsidRDefault="00773C7D">
            <w:pPr>
              <w:widowControl w:val="0"/>
              <w:rPr>
                <w:rFonts w:cs="Arial"/>
                <w:sz w:val="18"/>
              </w:rPr>
            </w:pPr>
            <w:r w:rsidRPr="00773C7D">
              <w:rPr>
                <w:rFonts w:cs="Arial"/>
                <w:sz w:val="18"/>
              </w:rPr>
              <w:t>December 2025</w:t>
            </w:r>
          </w:p>
        </w:tc>
        <w:tc>
          <w:tcPr>
            <w:tcW w:w="1846" w:type="dxa"/>
          </w:tcPr>
          <w:p w14:paraId="2A19B658" w14:textId="77777777" w:rsidR="00BD0DBE" w:rsidRPr="00773C7D" w:rsidRDefault="00773C7D">
            <w:pPr>
              <w:widowControl w:val="0"/>
              <w:rPr>
                <w:rFonts w:cs="Arial"/>
                <w:sz w:val="18"/>
              </w:rPr>
            </w:pPr>
            <w:r w:rsidRPr="00773C7D">
              <w:rPr>
                <w:rFonts w:cs="Arial"/>
                <w:sz w:val="18"/>
              </w:rPr>
              <w:t>nexo standards</w:t>
            </w:r>
          </w:p>
        </w:tc>
        <w:tc>
          <w:tcPr>
            <w:tcW w:w="1866" w:type="dxa"/>
          </w:tcPr>
          <w:p w14:paraId="377524A9" w14:textId="77777777" w:rsidR="00BD0DBE" w:rsidRPr="00773C7D" w:rsidRDefault="00773C7D">
            <w:pPr>
              <w:widowControl w:val="0"/>
              <w:rPr>
                <w:rFonts w:cs="Arial"/>
                <w:sz w:val="18"/>
              </w:rPr>
            </w:pPr>
            <w:r w:rsidRPr="00773C7D">
              <w:rPr>
                <w:rFonts w:cs="Arial"/>
                <w:sz w:val="18"/>
              </w:rPr>
              <w:t>Draft version for SEG review</w:t>
            </w:r>
          </w:p>
        </w:tc>
        <w:tc>
          <w:tcPr>
            <w:tcW w:w="1861" w:type="dxa"/>
          </w:tcPr>
          <w:p w14:paraId="240C474E" w14:textId="77777777" w:rsidR="00BD0DBE" w:rsidRPr="00773C7D" w:rsidRDefault="00773C7D">
            <w:pPr>
              <w:widowControl w:val="0"/>
              <w:rPr>
                <w:rFonts w:cs="Arial"/>
                <w:sz w:val="18"/>
              </w:rPr>
            </w:pPr>
            <w:r w:rsidRPr="00773C7D">
              <w:rPr>
                <w:rFonts w:cs="Arial"/>
                <w:sz w:val="18"/>
              </w:rPr>
              <w:t>All</w:t>
            </w:r>
          </w:p>
        </w:tc>
      </w:tr>
      <w:tr w:rsidR="00773C7D" w:rsidRPr="00773C7D" w14:paraId="67DEEFBD" w14:textId="77777777">
        <w:tc>
          <w:tcPr>
            <w:tcW w:w="1856" w:type="dxa"/>
          </w:tcPr>
          <w:p w14:paraId="392512CE" w14:textId="1A9E63C1" w:rsidR="00773C7D" w:rsidRPr="00773C7D" w:rsidRDefault="00773C7D">
            <w:pPr>
              <w:widowControl w:val="0"/>
              <w:rPr>
                <w:rFonts w:cs="Arial"/>
                <w:sz w:val="18"/>
              </w:rPr>
            </w:pPr>
            <w:r>
              <w:rPr>
                <w:rFonts w:cs="Arial"/>
                <w:sz w:val="18"/>
              </w:rPr>
              <w:t>2.0</w:t>
            </w:r>
          </w:p>
        </w:tc>
        <w:tc>
          <w:tcPr>
            <w:tcW w:w="2018" w:type="dxa"/>
          </w:tcPr>
          <w:p w14:paraId="5E4F4B5D" w14:textId="4EB5CE7E" w:rsidR="00773C7D" w:rsidRPr="00773C7D" w:rsidRDefault="00773C7D">
            <w:pPr>
              <w:widowControl w:val="0"/>
              <w:rPr>
                <w:rFonts w:cs="Arial"/>
                <w:sz w:val="18"/>
              </w:rPr>
            </w:pPr>
            <w:r>
              <w:rPr>
                <w:rFonts w:cs="Arial"/>
                <w:sz w:val="18"/>
              </w:rPr>
              <w:t>February 2026</w:t>
            </w:r>
          </w:p>
        </w:tc>
        <w:tc>
          <w:tcPr>
            <w:tcW w:w="1846" w:type="dxa"/>
          </w:tcPr>
          <w:p w14:paraId="230B2985" w14:textId="46D5C093" w:rsidR="00773C7D" w:rsidRPr="00773C7D" w:rsidRDefault="00773C7D">
            <w:pPr>
              <w:widowControl w:val="0"/>
              <w:rPr>
                <w:rFonts w:cs="Arial"/>
                <w:sz w:val="18"/>
              </w:rPr>
            </w:pPr>
            <w:r>
              <w:rPr>
                <w:rFonts w:cs="Arial"/>
                <w:sz w:val="18"/>
              </w:rPr>
              <w:t>ISO 20022 RA</w:t>
            </w:r>
          </w:p>
        </w:tc>
        <w:tc>
          <w:tcPr>
            <w:tcW w:w="1866" w:type="dxa"/>
          </w:tcPr>
          <w:p w14:paraId="7E449B05" w14:textId="0D1534A3" w:rsidR="00773C7D" w:rsidRPr="00773C7D" w:rsidRDefault="00773C7D">
            <w:pPr>
              <w:widowControl w:val="0"/>
              <w:rPr>
                <w:rFonts w:cs="Arial"/>
                <w:sz w:val="18"/>
              </w:rPr>
            </w:pPr>
            <w:r>
              <w:rPr>
                <w:rFonts w:cs="Arial"/>
                <w:sz w:val="18"/>
              </w:rPr>
              <w:t>Approved version</w:t>
            </w:r>
          </w:p>
        </w:tc>
        <w:tc>
          <w:tcPr>
            <w:tcW w:w="1861" w:type="dxa"/>
          </w:tcPr>
          <w:p w14:paraId="28FC0880" w14:textId="181DCCEA" w:rsidR="00773C7D" w:rsidRPr="00773C7D" w:rsidRDefault="00773C7D">
            <w:pPr>
              <w:widowControl w:val="0"/>
              <w:rPr>
                <w:rFonts w:cs="Arial"/>
                <w:sz w:val="18"/>
              </w:rPr>
            </w:pPr>
            <w:r>
              <w:rPr>
                <w:rFonts w:cs="Arial"/>
                <w:sz w:val="18"/>
              </w:rPr>
              <w:t>All</w:t>
            </w:r>
          </w:p>
        </w:tc>
      </w:tr>
    </w:tbl>
    <w:p w14:paraId="6BA89220" w14:textId="77777777" w:rsidR="00BD0DBE" w:rsidRPr="00773C7D" w:rsidRDefault="00BD0DBE">
      <w:pPr>
        <w:rPr>
          <w:rFonts w:cs="Arial"/>
          <w:sz w:val="22"/>
        </w:rPr>
      </w:pPr>
    </w:p>
    <w:p w14:paraId="3CFAC232" w14:textId="77777777" w:rsidR="00BD0DBE" w:rsidRPr="00773C7D" w:rsidRDefault="00773C7D">
      <w:pPr>
        <w:spacing w:before="0" w:after="100"/>
        <w:rPr>
          <w:rFonts w:cs="Arial"/>
          <w:sz w:val="18"/>
          <w:lang w:eastAsia="en-GB"/>
        </w:rPr>
      </w:pPr>
      <w:r w:rsidRPr="00773C7D">
        <w:rPr>
          <w:rFonts w:cs="Arial"/>
          <w:b/>
          <w:bCs/>
          <w:sz w:val="18"/>
          <w:lang w:eastAsia="en-GB"/>
        </w:rPr>
        <w:t>Disclaimer</w:t>
      </w:r>
      <w:r w:rsidRPr="00773C7D">
        <w:rPr>
          <w:rFonts w:cs="Arial"/>
          <w:sz w:val="18"/>
          <w:lang w:eastAsia="en-GB"/>
        </w:rPr>
        <w:t>:</w:t>
      </w:r>
    </w:p>
    <w:p w14:paraId="7AF8D9A4" w14:textId="77777777" w:rsidR="00BD0DBE" w:rsidRPr="00773C7D" w:rsidRDefault="00773C7D">
      <w:pPr>
        <w:spacing w:before="0" w:after="100"/>
        <w:rPr>
          <w:rFonts w:cs="Arial"/>
          <w:sz w:val="18"/>
          <w:lang w:eastAsia="en-GB"/>
        </w:rPr>
      </w:pPr>
      <w:r w:rsidRPr="00773C7D">
        <w:rPr>
          <w:rFonts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w:t>
      </w:r>
      <w:r w:rsidRPr="00773C7D">
        <w:rPr>
          <w:rFonts w:cs="Arial"/>
          <w:sz w:val="18"/>
          <w:lang w:eastAsia="en-GB"/>
        </w:rPr>
        <w:t>ty, title, non-infringement and fitness for a particular purpose.</w:t>
      </w:r>
    </w:p>
    <w:p w14:paraId="37C274D8" w14:textId="77777777" w:rsidR="00BD0DBE" w:rsidRPr="00773C7D" w:rsidRDefault="00773C7D">
      <w:pPr>
        <w:spacing w:before="0" w:after="100"/>
        <w:rPr>
          <w:rFonts w:cs="Arial"/>
          <w:sz w:val="18"/>
          <w:lang w:eastAsia="en-GB"/>
        </w:rPr>
      </w:pPr>
      <w:r w:rsidRPr="00773C7D">
        <w:rPr>
          <w:rFonts w:cs="Arial"/>
          <w:sz w:val="18"/>
          <w:lang w:eastAsia="en-GB"/>
        </w:rPr>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3A095D82" w14:textId="77777777" w:rsidR="00BD0DBE" w:rsidRPr="00773C7D" w:rsidRDefault="00BD0DBE">
      <w:pPr>
        <w:spacing w:before="0" w:after="100"/>
        <w:rPr>
          <w:rFonts w:cs="Arial"/>
          <w:sz w:val="18"/>
          <w:lang w:eastAsia="en-GB"/>
        </w:rPr>
      </w:pPr>
    </w:p>
    <w:p w14:paraId="1455124E" w14:textId="77777777" w:rsidR="00BD0DBE" w:rsidRPr="00773C7D" w:rsidRDefault="00773C7D">
      <w:pPr>
        <w:spacing w:before="0" w:after="100"/>
        <w:rPr>
          <w:rFonts w:cs="Arial"/>
          <w:b/>
          <w:bCs/>
          <w:sz w:val="18"/>
          <w:lang w:eastAsia="en-GB"/>
        </w:rPr>
      </w:pPr>
      <w:r w:rsidRPr="00773C7D">
        <w:rPr>
          <w:rFonts w:cs="Arial"/>
          <w:b/>
          <w:bCs/>
          <w:sz w:val="18"/>
          <w:lang w:eastAsia="en-GB"/>
        </w:rPr>
        <w:t>Intellectual Property Rights:</w:t>
      </w:r>
    </w:p>
    <w:p w14:paraId="1EABF827" w14:textId="77777777" w:rsidR="00BD0DBE" w:rsidRPr="00773C7D" w:rsidRDefault="00773C7D">
      <w:pPr>
        <w:spacing w:before="0" w:after="100"/>
        <w:rPr>
          <w:rFonts w:cs="Arial"/>
          <w:sz w:val="18"/>
          <w:lang w:eastAsia="en-GB"/>
        </w:rPr>
      </w:pPr>
      <w:r w:rsidRPr="00773C7D">
        <w:rPr>
          <w:rFonts w:cs="Arial"/>
          <w:sz w:val="18"/>
          <w:lang w:eastAsia="en-GB"/>
        </w:rPr>
        <w:t>The</w:t>
      </w:r>
      <w:r w:rsidRPr="00773C7D">
        <w:rPr>
          <w:rFonts w:cs="Arial"/>
          <w:color w:val="000000" w:themeColor="text1"/>
          <w:sz w:val="20"/>
        </w:rPr>
        <w:t xml:space="preserve"> </w:t>
      </w:r>
      <w:r w:rsidRPr="00773C7D">
        <w:rPr>
          <w:rFonts w:cs="Arial"/>
          <w:sz w:val="18"/>
          <w:lang w:eastAsia="en-GB"/>
        </w:rPr>
        <w:t>ISO 20022 MessageDefinitions described in this document were contributed by nexo-standards. The ISO 20022 IPR policy is available at www.ISO20022.org &gt; About ISO 20022 &gt; Intellectual Property Rights.</w:t>
      </w:r>
    </w:p>
    <w:p w14:paraId="465BC463" w14:textId="77777777" w:rsidR="00BD0DBE" w:rsidRDefault="00BD0DBE">
      <w:pPr>
        <w:pStyle w:val="Copyrighttext"/>
        <w:rPr>
          <w:rFonts w:cs="Arial"/>
          <w:sz w:val="18"/>
        </w:rPr>
      </w:pPr>
    </w:p>
    <w:sectPr w:rsidR="00BD0DBE">
      <w:headerReference w:type="even" r:id="rId61"/>
      <w:headerReference w:type="default" r:id="rId62"/>
      <w:footerReference w:type="even" r:id="rId63"/>
      <w:footerReference w:type="default" r:id="rId64"/>
      <w:headerReference w:type="first" r:id="rId65"/>
      <w:footerReference w:type="first" r:id="rId66"/>
      <w:pgSz w:w="11906" w:h="16838"/>
      <w:pgMar w:top="1021" w:right="1304" w:bottom="1701" w:left="1304" w:header="567" w:footer="531"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C30ED" w14:textId="77777777" w:rsidR="008E5422" w:rsidRPr="00773C7D" w:rsidRDefault="008E5422">
      <w:pPr>
        <w:spacing w:before="0"/>
      </w:pPr>
      <w:r w:rsidRPr="00773C7D">
        <w:separator/>
      </w:r>
    </w:p>
  </w:endnote>
  <w:endnote w:type="continuationSeparator" w:id="0">
    <w:p w14:paraId="772B387D" w14:textId="77777777" w:rsidR="008E5422" w:rsidRPr="00773C7D" w:rsidRDefault="008E5422">
      <w:pPr>
        <w:spacing w:before="0"/>
      </w:pPr>
      <w:r w:rsidRPr="00773C7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rlito">
    <w:altName w:val="Calibri"/>
    <w:charset w:val="01"/>
    <w:family w:val="roman"/>
    <w:pitch w:val="variable"/>
  </w:font>
  <w:font w:name="Noto Sans SC Regular">
    <w:panose1 w:val="00000000000000000000"/>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 w:name="FreeSans">
    <w:panose1 w:val="00000000000000000000"/>
    <w:charset w:val="00"/>
    <w:family w:val="roman"/>
    <w:notTrueType/>
    <w:pitch w:val="default"/>
  </w:font>
  <w:font w:name="Liberation Sans">
    <w:altName w:val="Arial"/>
    <w:charset w:val="01"/>
    <w:family w:val="roman"/>
    <w:pitch w:val="variable"/>
  </w:font>
  <w:font w:name="Geneva">
    <w:charset w:val="01"/>
    <w:family w:val="roman"/>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NewRomanPSMT">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B5580" w14:textId="77777777" w:rsidR="00BD0DBE" w:rsidRPr="00773C7D" w:rsidRDefault="00BD0D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7AFEC" w14:textId="77777777" w:rsidR="00BD0DBE" w:rsidRPr="00773C7D" w:rsidRDefault="00BD0DBE">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BD0DBE" w:rsidRPr="00773C7D" w14:paraId="2B87D9C4" w14:textId="77777777">
      <w:trPr>
        <w:cantSplit/>
        <w:trHeight w:hRule="exact" w:val="50"/>
      </w:trPr>
      <w:tc>
        <w:tcPr>
          <w:tcW w:w="9242" w:type="dxa"/>
          <w:tcBorders>
            <w:top w:val="single" w:sz="2" w:space="0" w:color="000000"/>
            <w:bottom w:val="single" w:sz="2" w:space="0" w:color="000000"/>
          </w:tcBorders>
        </w:tcPr>
        <w:p w14:paraId="6F04F069" w14:textId="77777777" w:rsidR="00BD0DBE" w:rsidRPr="00773C7D" w:rsidRDefault="00BD0DBE">
          <w:pPr>
            <w:pStyle w:val="Footerodd"/>
            <w:widowControl w:val="0"/>
          </w:pPr>
        </w:p>
      </w:tc>
    </w:tr>
  </w:tbl>
  <w:p w14:paraId="15BA0428" w14:textId="77777777" w:rsidR="00BD0DBE" w:rsidRPr="00773C7D" w:rsidRDefault="00773C7D">
    <w:pPr>
      <w:pStyle w:val="Footereven"/>
    </w:pPr>
    <w:r w:rsidRPr="00773C7D">
      <w:rPr>
        <w:rFonts w:eastAsia="Times"/>
      </w:rPr>
      <w:t>Message Definition Report – Part 1</w:t>
    </w:r>
    <w:r w:rsidRPr="00773C7D">
      <w:rPr>
        <w:rFonts w:eastAsia="Times"/>
      </w:rPr>
      <w:tab/>
      <w:t xml:space="preserve">Page </w:t>
    </w:r>
    <w:r w:rsidRPr="00773C7D">
      <w:rPr>
        <w:rFonts w:eastAsia="Times"/>
      </w:rPr>
      <w:fldChar w:fldCharType="begin"/>
    </w:r>
    <w:r w:rsidRPr="00773C7D">
      <w:rPr>
        <w:rFonts w:eastAsia="Times"/>
      </w:rPr>
      <w:instrText xml:space="preserve"> PAGE </w:instrText>
    </w:r>
    <w:r w:rsidRPr="00773C7D">
      <w:rPr>
        <w:rFonts w:eastAsia="Times"/>
      </w:rPr>
      <w:fldChar w:fldCharType="separate"/>
    </w:r>
    <w:r w:rsidRPr="00773C7D">
      <w:rPr>
        <w:rFonts w:eastAsia="Times"/>
      </w:rPr>
      <w:t>3</w:t>
    </w:r>
    <w:r w:rsidRPr="00773C7D">
      <w:rPr>
        <w:rFonts w:eastAsia="Time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B4E70" w14:textId="77777777" w:rsidR="00BD0DBE" w:rsidRPr="00773C7D" w:rsidRDefault="00BD0DB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3BE69" w14:textId="77777777" w:rsidR="00BD0DBE" w:rsidRPr="00773C7D" w:rsidRDefault="00BD0DB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32EE1" w14:textId="77777777" w:rsidR="00BD0DBE" w:rsidRPr="00773C7D" w:rsidRDefault="00BD0DBE">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BD0DBE" w:rsidRPr="00773C7D" w14:paraId="63AFB8D9" w14:textId="77777777">
      <w:trPr>
        <w:cantSplit/>
        <w:trHeight w:hRule="exact" w:val="50"/>
      </w:trPr>
      <w:tc>
        <w:tcPr>
          <w:tcW w:w="9242" w:type="dxa"/>
          <w:tcBorders>
            <w:top w:val="single" w:sz="2" w:space="0" w:color="000000"/>
            <w:bottom w:val="single" w:sz="2" w:space="0" w:color="000000"/>
          </w:tcBorders>
        </w:tcPr>
        <w:p w14:paraId="63CA51C4" w14:textId="77777777" w:rsidR="00BD0DBE" w:rsidRPr="00773C7D" w:rsidRDefault="00BD0DBE">
          <w:pPr>
            <w:pStyle w:val="Footerodd"/>
            <w:widowControl w:val="0"/>
          </w:pPr>
        </w:p>
      </w:tc>
    </w:tr>
  </w:tbl>
  <w:p w14:paraId="67534534" w14:textId="77777777" w:rsidR="00BD0DBE" w:rsidRPr="00773C7D" w:rsidRDefault="00773C7D">
    <w:pPr>
      <w:pStyle w:val="Footereven"/>
    </w:pPr>
    <w:r w:rsidRPr="00773C7D">
      <w:rPr>
        <w:rFonts w:eastAsia="Times"/>
      </w:rPr>
      <w:t>Message Definition Report – Part 1</w:t>
    </w:r>
    <w:r w:rsidRPr="00773C7D">
      <w:rPr>
        <w:rFonts w:eastAsia="Times"/>
      </w:rPr>
      <w:tab/>
      <w:t xml:space="preserve">Page </w:t>
    </w:r>
    <w:r w:rsidRPr="00773C7D">
      <w:rPr>
        <w:rFonts w:eastAsia="Times"/>
      </w:rPr>
      <w:fldChar w:fldCharType="begin"/>
    </w:r>
    <w:r w:rsidRPr="00773C7D">
      <w:rPr>
        <w:rFonts w:eastAsia="Times"/>
      </w:rPr>
      <w:instrText xml:space="preserve"> PAGE </w:instrText>
    </w:r>
    <w:r w:rsidRPr="00773C7D">
      <w:rPr>
        <w:rFonts w:eastAsia="Times"/>
      </w:rPr>
      <w:fldChar w:fldCharType="separate"/>
    </w:r>
    <w:r w:rsidRPr="00773C7D">
      <w:rPr>
        <w:rFonts w:eastAsia="Times"/>
      </w:rPr>
      <w:t>6</w:t>
    </w:r>
    <w:r w:rsidRPr="00773C7D">
      <w:rPr>
        <w:rFonts w:eastAsia="Time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F7E8F" w14:textId="77777777" w:rsidR="00BD0DBE" w:rsidRPr="00773C7D" w:rsidRDefault="00BD0DBE">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BD0DBE" w:rsidRPr="00773C7D" w14:paraId="506D7C15" w14:textId="77777777">
      <w:trPr>
        <w:cantSplit/>
        <w:trHeight w:hRule="exact" w:val="50"/>
      </w:trPr>
      <w:tc>
        <w:tcPr>
          <w:tcW w:w="9242" w:type="dxa"/>
          <w:tcBorders>
            <w:top w:val="single" w:sz="2" w:space="0" w:color="000000"/>
            <w:bottom w:val="single" w:sz="2" w:space="0" w:color="000000"/>
          </w:tcBorders>
        </w:tcPr>
        <w:p w14:paraId="2A1706D2" w14:textId="77777777" w:rsidR="00BD0DBE" w:rsidRPr="00773C7D" w:rsidRDefault="00BD0DBE">
          <w:pPr>
            <w:pStyle w:val="Footerodd"/>
            <w:widowControl w:val="0"/>
          </w:pPr>
        </w:p>
      </w:tc>
    </w:tr>
  </w:tbl>
  <w:p w14:paraId="133E0AA6" w14:textId="77777777" w:rsidR="00BD0DBE" w:rsidRPr="00773C7D" w:rsidRDefault="00773C7D">
    <w:pPr>
      <w:pStyle w:val="Footereven"/>
    </w:pPr>
    <w:r w:rsidRPr="00773C7D">
      <w:rPr>
        <w:rFonts w:eastAsia="Times"/>
      </w:rPr>
      <w:t>Message Definition Report – Part 1</w:t>
    </w:r>
    <w:r w:rsidRPr="00773C7D">
      <w:rPr>
        <w:rFonts w:eastAsia="Times"/>
      </w:rPr>
      <w:tab/>
      <w:t xml:space="preserve">Page </w:t>
    </w:r>
    <w:r w:rsidRPr="00773C7D">
      <w:rPr>
        <w:rFonts w:eastAsia="Times"/>
      </w:rPr>
      <w:fldChar w:fldCharType="begin"/>
    </w:r>
    <w:r w:rsidRPr="00773C7D">
      <w:rPr>
        <w:rFonts w:eastAsia="Times"/>
      </w:rPr>
      <w:instrText xml:space="preserve"> PAGE </w:instrText>
    </w:r>
    <w:r w:rsidRPr="00773C7D">
      <w:rPr>
        <w:rFonts w:eastAsia="Times"/>
      </w:rPr>
      <w:fldChar w:fldCharType="separate"/>
    </w:r>
    <w:r w:rsidRPr="00773C7D">
      <w:rPr>
        <w:rFonts w:eastAsia="Times"/>
      </w:rPr>
      <w:t>6</w:t>
    </w:r>
    <w:r w:rsidRPr="00773C7D">
      <w:rPr>
        <w:rFonts w:eastAsia="Tim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89B7AF" w14:textId="77777777" w:rsidR="008E5422" w:rsidRPr="00773C7D" w:rsidRDefault="008E5422">
      <w:r w:rsidRPr="00773C7D">
        <w:separator/>
      </w:r>
    </w:p>
  </w:footnote>
  <w:footnote w:type="continuationSeparator" w:id="0">
    <w:p w14:paraId="5DA378E8" w14:textId="77777777" w:rsidR="008E5422" w:rsidRPr="00773C7D" w:rsidRDefault="008E5422">
      <w:r w:rsidRPr="00773C7D">
        <w:continuationSeparator/>
      </w:r>
    </w:p>
  </w:footnote>
  <w:footnote w:id="1">
    <w:p w14:paraId="1EF9C2B7" w14:textId="77777777" w:rsidR="00BD0DBE" w:rsidRPr="00773C7D" w:rsidRDefault="00773C7D">
      <w:pPr>
        <w:pStyle w:val="FootnoteText"/>
        <w:widowControl w:val="0"/>
        <w:rPr>
          <w:lang w:val="en-GB"/>
        </w:rPr>
      </w:pPr>
      <w:r w:rsidRPr="00773C7D">
        <w:rPr>
          <w:rStyle w:val="FootnoteCharacters"/>
          <w:lang w:val="en-GB"/>
        </w:rPr>
        <w:footnoteRef/>
      </w:r>
      <w:r w:rsidRPr="00773C7D">
        <w:rPr>
          <w:lang w:val="en-GB"/>
        </w:rPr>
        <w:t xml:space="preserve"> Available on www.nexo-standards.org</w:t>
      </w:r>
    </w:p>
  </w:footnote>
  <w:footnote w:id="2">
    <w:p w14:paraId="6EAFB29B" w14:textId="77777777" w:rsidR="00BD0DBE" w:rsidRDefault="00773C7D">
      <w:pPr>
        <w:pStyle w:val="FootnoteText"/>
        <w:widowControl w:val="0"/>
        <w:rPr>
          <w:lang w:val="fr-FR"/>
        </w:rPr>
      </w:pPr>
      <w:r w:rsidRPr="00773C7D">
        <w:rPr>
          <w:rStyle w:val="FootnoteCharacters"/>
          <w:lang w:val="en-GB"/>
        </w:rPr>
        <w:footnoteRef/>
      </w:r>
      <w:r w:rsidRPr="00773C7D">
        <w:rPr>
          <w:lang w:val="en-GB"/>
        </w:rPr>
        <w:t xml:space="preserve"> Available on www.nexo-standards.org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1D5C0" w14:textId="77777777" w:rsidR="00BD0DBE" w:rsidRPr="00773C7D" w:rsidRDefault="00773C7D">
    <w:pPr>
      <w:pStyle w:val="Headereven"/>
      <w:rPr>
        <w:shd w:val="clear" w:color="auto" w:fill="FFFF00"/>
      </w:rPr>
    </w:pPr>
    <w:r w:rsidRPr="00773C7D">
      <w:t>Retailer Protocol – Sale to POI Card Transactions</w:t>
    </w:r>
    <w:r w:rsidRPr="00773C7D">
      <w:tab/>
      <w:t>March 2025</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BD0DBE" w:rsidRPr="00773C7D" w14:paraId="47518B79" w14:textId="77777777">
      <w:trPr>
        <w:cantSplit/>
        <w:trHeight w:hRule="exact" w:val="50"/>
      </w:trPr>
      <w:tc>
        <w:tcPr>
          <w:tcW w:w="9242" w:type="dxa"/>
          <w:tcBorders>
            <w:top w:val="single" w:sz="2" w:space="0" w:color="000000"/>
            <w:bottom w:val="single" w:sz="2" w:space="0" w:color="000000"/>
          </w:tcBorders>
        </w:tcPr>
        <w:p w14:paraId="6B521737" w14:textId="77777777" w:rsidR="00BD0DBE" w:rsidRPr="00773C7D" w:rsidRDefault="00BD0DBE">
          <w:pPr>
            <w:pStyle w:val="Headereveninstrucpages"/>
            <w:widowControl w:val="0"/>
          </w:pPr>
        </w:p>
      </w:tc>
    </w:tr>
  </w:tbl>
  <w:p w14:paraId="1E60696A" w14:textId="77777777" w:rsidR="00BD0DBE" w:rsidRPr="00773C7D" w:rsidRDefault="00BD0D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19C6A" w14:textId="65F726E8" w:rsidR="00BD0DBE" w:rsidRPr="00773C7D" w:rsidRDefault="00773C7D">
    <w:pPr>
      <w:pStyle w:val="Headereven"/>
    </w:pPr>
    <w:r w:rsidRPr="00773C7D">
      <w:t>Retailer Protocol – Sale to POI Card Transactions</w:t>
    </w:r>
    <w:r w:rsidRPr="00773C7D">
      <w:tab/>
      <w:t>February</w:t>
    </w:r>
    <w:r w:rsidRPr="00773C7D">
      <w:t xml:space="preserve"> 2026</w:t>
    </w:r>
    <w:r w:rsidRPr="00773C7D">
      <w:t xml:space="preserve"> </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BD0DBE" w:rsidRPr="00773C7D" w14:paraId="1C405583" w14:textId="77777777">
      <w:trPr>
        <w:cantSplit/>
        <w:trHeight w:hRule="exact" w:val="50"/>
      </w:trPr>
      <w:tc>
        <w:tcPr>
          <w:tcW w:w="9242" w:type="dxa"/>
          <w:tcBorders>
            <w:top w:val="single" w:sz="2" w:space="0" w:color="000000"/>
            <w:bottom w:val="single" w:sz="2" w:space="0" w:color="000000"/>
          </w:tcBorders>
        </w:tcPr>
        <w:p w14:paraId="16FA529F" w14:textId="77777777" w:rsidR="00BD0DBE" w:rsidRPr="00773C7D" w:rsidRDefault="00BD0DBE">
          <w:pPr>
            <w:pStyle w:val="Headereveninstrucpages"/>
            <w:widowControl w:val="0"/>
          </w:pPr>
        </w:p>
      </w:tc>
    </w:tr>
  </w:tbl>
  <w:p w14:paraId="6B1D3B75" w14:textId="77777777" w:rsidR="00BD0DBE" w:rsidRPr="00773C7D" w:rsidRDefault="00BD0DBE">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00" w:type="dxa"/>
      <w:tblInd w:w="18" w:type="dxa"/>
      <w:tblLayout w:type="fixed"/>
      <w:tblLook w:val="0000" w:firstRow="0" w:lastRow="0" w:firstColumn="0" w:lastColumn="0" w:noHBand="0" w:noVBand="0"/>
    </w:tblPr>
    <w:tblGrid>
      <w:gridCol w:w="9000"/>
    </w:tblGrid>
    <w:tr w:rsidR="00BD0DBE" w:rsidRPr="00773C7D" w14:paraId="017FBF0E" w14:textId="77777777">
      <w:trPr>
        <w:trHeight w:val="1135"/>
      </w:trPr>
      <w:tc>
        <w:tcPr>
          <w:tcW w:w="9000" w:type="dxa"/>
        </w:tcPr>
        <w:p w14:paraId="162E18F2" w14:textId="77777777" w:rsidR="00BD0DBE" w:rsidRPr="00773C7D" w:rsidRDefault="00BD0DBE">
          <w:pPr>
            <w:pStyle w:val="Header"/>
            <w:widowControl w:val="0"/>
          </w:pPr>
        </w:p>
      </w:tc>
    </w:tr>
  </w:tbl>
  <w:p w14:paraId="1CD125F9" w14:textId="77777777" w:rsidR="00BD0DBE" w:rsidRPr="00773C7D" w:rsidRDefault="00BD0DB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BE23F" w14:textId="77777777" w:rsidR="00BD0DBE" w:rsidRPr="00773C7D" w:rsidRDefault="00773C7D">
    <w:pPr>
      <w:pStyle w:val="Headereven"/>
    </w:pPr>
    <w:r w:rsidRPr="00773C7D">
      <w:fldChar w:fldCharType="begin"/>
    </w:r>
    <w:r w:rsidRPr="00773C7D">
      <w:instrText xml:space="preserve"> SUBJECT </w:instrText>
    </w:r>
    <w:r w:rsidRPr="00773C7D">
      <w:fldChar w:fldCharType="separate"/>
    </w:r>
    <w:r w:rsidRPr="00773C7D">
      <w:t>CASP - Card Sale to POI ISO20022 Protocol</w:t>
    </w:r>
    <w:r w:rsidRPr="00773C7D">
      <w:fldChar w:fldCharType="end"/>
    </w:r>
    <w:r w:rsidRPr="00773C7D">
      <w:tab/>
      <w:t>March 2025</w:t>
    </w:r>
    <w:r w:rsidRPr="00773C7D">
      <w:fldChar w:fldCharType="begin"/>
    </w:r>
    <w:r w:rsidRPr="00773C7D">
      <w:instrText xml:space="preserve"> DOCPROPERTY "_Doc_Version"</w:instrText>
    </w:r>
    <w:r w:rsidRPr="00773C7D">
      <w:fldChar w:fldCharType="separate"/>
    </w:r>
    <w:r w:rsidRPr="00773C7D">
      <w:t xml:space="preserve"> </w:t>
    </w:r>
    <w:r w:rsidRPr="00773C7D">
      <w:fldChar w:fldCharType="end"/>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BD0DBE" w:rsidRPr="00773C7D" w14:paraId="57C6BCA4" w14:textId="77777777">
      <w:trPr>
        <w:cantSplit/>
        <w:trHeight w:hRule="exact" w:val="50"/>
      </w:trPr>
      <w:tc>
        <w:tcPr>
          <w:tcW w:w="9242" w:type="dxa"/>
          <w:tcBorders>
            <w:top w:val="single" w:sz="2" w:space="0" w:color="000000"/>
            <w:bottom w:val="single" w:sz="2" w:space="0" w:color="000000"/>
          </w:tcBorders>
        </w:tcPr>
        <w:p w14:paraId="14F3606C" w14:textId="77777777" w:rsidR="00BD0DBE" w:rsidRPr="00773C7D" w:rsidRDefault="00BD0DBE">
          <w:pPr>
            <w:pStyle w:val="Headereveninstrucpages"/>
            <w:widowControl w:val="0"/>
          </w:pPr>
        </w:p>
      </w:tc>
    </w:tr>
  </w:tbl>
  <w:p w14:paraId="7E3FBC43" w14:textId="77777777" w:rsidR="00BD0DBE" w:rsidRPr="00773C7D" w:rsidRDefault="00BD0DB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9D8BB" w14:textId="38F922F5" w:rsidR="00BD0DBE" w:rsidRPr="00773C7D" w:rsidRDefault="00773C7D">
    <w:pPr>
      <w:pStyle w:val="Headereven"/>
    </w:pPr>
    <w:r w:rsidRPr="00773C7D">
      <w:t>Retailer Protocol – Sale to POI Card Transactions</w:t>
    </w:r>
    <w:r w:rsidRPr="00773C7D">
      <w:tab/>
    </w:r>
    <w:r w:rsidRPr="00773C7D">
      <w:t>February 2026</w:t>
    </w:r>
    <w:r w:rsidRPr="00773C7D">
      <w:t xml:space="preserve"> </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BD0DBE" w:rsidRPr="00773C7D" w14:paraId="3CB793F2" w14:textId="77777777">
      <w:trPr>
        <w:cantSplit/>
        <w:trHeight w:hRule="exact" w:val="50"/>
      </w:trPr>
      <w:tc>
        <w:tcPr>
          <w:tcW w:w="9242" w:type="dxa"/>
          <w:tcBorders>
            <w:top w:val="single" w:sz="2" w:space="0" w:color="000000"/>
            <w:bottom w:val="single" w:sz="2" w:space="0" w:color="000000"/>
          </w:tcBorders>
        </w:tcPr>
        <w:p w14:paraId="6ACC5A78" w14:textId="77777777" w:rsidR="00BD0DBE" w:rsidRPr="00773C7D" w:rsidRDefault="00BD0DBE">
          <w:pPr>
            <w:pStyle w:val="Headereveninstrucpages"/>
            <w:widowControl w:val="0"/>
          </w:pPr>
        </w:p>
      </w:tc>
    </w:tr>
  </w:tbl>
  <w:p w14:paraId="69B3898C" w14:textId="77777777" w:rsidR="00BD0DBE" w:rsidRPr="00773C7D" w:rsidRDefault="00BD0DBE">
    <w:pPr>
      <w:spacing w:befor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7B4B6" w14:textId="77777777" w:rsidR="00BD0DBE" w:rsidRPr="00773C7D" w:rsidRDefault="00773C7D">
    <w:pPr>
      <w:pStyle w:val="Headereven"/>
    </w:pPr>
    <w:r w:rsidRPr="00773C7D">
      <w:t>Retailer Protocol – Sale to POI Card Transactions</w:t>
    </w:r>
    <w:r w:rsidRPr="00773C7D">
      <w:tab/>
      <w:t xml:space="preserve">December 2025 </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BD0DBE" w:rsidRPr="00773C7D" w14:paraId="47A66635" w14:textId="77777777">
      <w:trPr>
        <w:cantSplit/>
        <w:trHeight w:hRule="exact" w:val="50"/>
      </w:trPr>
      <w:tc>
        <w:tcPr>
          <w:tcW w:w="9242" w:type="dxa"/>
          <w:tcBorders>
            <w:top w:val="single" w:sz="2" w:space="0" w:color="000000"/>
            <w:bottom w:val="single" w:sz="2" w:space="0" w:color="000000"/>
          </w:tcBorders>
        </w:tcPr>
        <w:p w14:paraId="7D1C744B" w14:textId="77777777" w:rsidR="00BD0DBE" w:rsidRPr="00773C7D" w:rsidRDefault="00BD0DBE">
          <w:pPr>
            <w:pStyle w:val="Headereveninstrucpages"/>
            <w:widowControl w:val="0"/>
          </w:pPr>
        </w:p>
      </w:tc>
    </w:tr>
  </w:tbl>
  <w:p w14:paraId="55ABD259" w14:textId="77777777" w:rsidR="00BD0DBE" w:rsidRPr="00773C7D" w:rsidRDefault="00BD0DBE">
    <w:pP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D429A"/>
    <w:multiLevelType w:val="multilevel"/>
    <w:tmpl w:val="AAF4D67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 w15:restartNumberingAfterBreak="0">
    <w:nsid w:val="08A72BEF"/>
    <w:multiLevelType w:val="multilevel"/>
    <w:tmpl w:val="3CD8B622"/>
    <w:lvl w:ilvl="0">
      <w:start w:val="1"/>
      <w:numFmt w:val="bullet"/>
      <w:pStyle w:val="ListBullet2"/>
      <w:lvlText w:val="–"/>
      <w:lvlJc w:val="left"/>
      <w:pPr>
        <w:tabs>
          <w:tab w:val="num" w:pos="360"/>
        </w:tabs>
        <w:ind w:left="360" w:hanging="360"/>
      </w:pPr>
      <w:rPr>
        <w:rFonts w:ascii="Times New Roman" w:hAnsi="Times New Roman" w:cs="Times New Roman" w:hint="default"/>
        <w:b w:val="0"/>
        <w:i w:val="0"/>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E3E0E11"/>
    <w:multiLevelType w:val="multilevel"/>
    <w:tmpl w:val="BE4261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4A36C07"/>
    <w:multiLevelType w:val="multilevel"/>
    <w:tmpl w:val="0B02B34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 w15:restartNumberingAfterBreak="0">
    <w:nsid w:val="17361B40"/>
    <w:multiLevelType w:val="multilevel"/>
    <w:tmpl w:val="537892D6"/>
    <w:lvl w:ilvl="0">
      <w:start w:val="1"/>
      <w:numFmt w:val="decimal"/>
      <w:pStyle w:val="TOC11"/>
      <w:lvlText w:val="%1"/>
      <w:lvlJc w:val="left"/>
      <w:pPr>
        <w:tabs>
          <w:tab w:val="num" w:pos="0"/>
        </w:tabs>
        <w:ind w:left="432" w:hanging="432"/>
      </w:pPr>
    </w:lvl>
    <w:lvl w:ilvl="1">
      <w:start w:val="1"/>
      <w:numFmt w:val="decimal"/>
      <w:pStyle w:val="TOC21"/>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pStyle w:val="TOC41"/>
      <w:lvlText w:val="%1.%2.%3.%4"/>
      <w:lvlJc w:val="left"/>
      <w:pPr>
        <w:tabs>
          <w:tab w:val="num" w:pos="0"/>
        </w:tabs>
        <w:ind w:left="864" w:hanging="864"/>
      </w:pPr>
    </w:lvl>
    <w:lvl w:ilvl="4">
      <w:start w:val="1"/>
      <w:numFmt w:val="decimal"/>
      <w:pStyle w:val="TOC51"/>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 w15:restartNumberingAfterBreak="0">
    <w:nsid w:val="19005B0E"/>
    <w:multiLevelType w:val="multilevel"/>
    <w:tmpl w:val="E988B1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93F3E1C"/>
    <w:multiLevelType w:val="multilevel"/>
    <w:tmpl w:val="D40E94AE"/>
    <w:lvl w:ilvl="0">
      <w:start w:val="1"/>
      <w:numFmt w:val="bullet"/>
      <w:pStyle w:val="BulletSmall"/>
      <w:lvlText w:val=""/>
      <w:lvlJc w:val="left"/>
      <w:pPr>
        <w:tabs>
          <w:tab w:val="num" w:pos="720"/>
        </w:tabs>
        <w:ind w:left="720" w:hanging="360"/>
      </w:pPr>
      <w:rPr>
        <w:rFonts w:ascii="Wingdings" w:hAnsi="Wingdings" w:cs="Wingdings" w:hint="default"/>
        <w:lang w:val="en-GB"/>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19917EA1"/>
    <w:multiLevelType w:val="multilevel"/>
    <w:tmpl w:val="7F484970"/>
    <w:lvl w:ilvl="0">
      <w:start w:val="1"/>
      <w:numFmt w:val="lowerLetter"/>
      <w:pStyle w:val="ListNumber"/>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1A6709C8"/>
    <w:multiLevelType w:val="multilevel"/>
    <w:tmpl w:val="DC229742"/>
    <w:lvl w:ilvl="0">
      <w:start w:val="1"/>
      <w:numFmt w:val="bullet"/>
      <w:pStyle w:val="List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B99611F"/>
    <w:multiLevelType w:val="multilevel"/>
    <w:tmpl w:val="6A76BF86"/>
    <w:lvl w:ilvl="0">
      <w:start w:val="1"/>
      <w:numFmt w:val="bullet"/>
      <w:pStyle w:val="bulletPoint"/>
      <w:lvlText w:val=""/>
      <w:lvlJc w:val="left"/>
      <w:pPr>
        <w:tabs>
          <w:tab w:val="num" w:pos="0"/>
        </w:tabs>
        <w:ind w:left="720" w:hanging="360"/>
      </w:pPr>
      <w:rPr>
        <w:rFonts w:ascii="Wingdings" w:hAnsi="Wingdings" w:cs="Wingdings"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44117732"/>
    <w:multiLevelType w:val="multilevel"/>
    <w:tmpl w:val="39DC19DE"/>
    <w:lvl w:ilvl="0">
      <w:numFmt w:val="bullet"/>
      <w:lvlText w:val="-"/>
      <w:lvlJc w:val="left"/>
      <w:pPr>
        <w:tabs>
          <w:tab w:val="num" w:pos="1211"/>
        </w:tabs>
        <w:ind w:left="1211" w:hanging="360"/>
      </w:pPr>
      <w:rPr>
        <w:rFonts w:ascii="Verdana" w:hAnsi="Verdana" w:cs="Verdana" w:hint="default"/>
      </w:rPr>
    </w:lvl>
    <w:lvl w:ilvl="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1" w15:restartNumberingAfterBreak="0">
    <w:nsid w:val="60E4658B"/>
    <w:multiLevelType w:val="multilevel"/>
    <w:tmpl w:val="8750955A"/>
    <w:lvl w:ilvl="0">
      <w:start w:val="1"/>
      <w:numFmt w:val="decimal"/>
      <w:pStyle w:val="Heading1"/>
      <w:lvlText w:val="%1."/>
      <w:lvlJc w:val="left"/>
      <w:pPr>
        <w:tabs>
          <w:tab w:val="num" w:pos="0"/>
        </w:tabs>
        <w:ind w:left="0" w:firstLine="0"/>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0"/>
        </w:tabs>
        <w:ind w:left="0" w:firstLine="0"/>
      </w:pPr>
    </w:lvl>
    <w:lvl w:ilvl="3">
      <w:start w:val="1"/>
      <w:numFmt w:val="decimal"/>
      <w:pStyle w:val="Heading4"/>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12" w15:restartNumberingAfterBreak="0">
    <w:nsid w:val="61ED0927"/>
    <w:multiLevelType w:val="multilevel"/>
    <w:tmpl w:val="92EC08D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3" w15:restartNumberingAfterBreak="0">
    <w:nsid w:val="74552422"/>
    <w:multiLevelType w:val="multilevel"/>
    <w:tmpl w:val="D030537A"/>
    <w:lvl w:ilvl="0">
      <w:start w:val="1"/>
      <w:numFmt w:val="bullet"/>
      <w:lvlText w:val=""/>
      <w:lvlJc w:val="left"/>
      <w:pPr>
        <w:tabs>
          <w:tab w:val="num" w:pos="720"/>
        </w:tabs>
        <w:ind w:left="720" w:hanging="360"/>
      </w:pPr>
      <w:rPr>
        <w:rFonts w:ascii="Symbol" w:hAnsi="Symbol" w:cs="Symbol" w:hint="default"/>
      </w:rPr>
    </w:lvl>
    <w:lvl w:ilvl="1">
      <w:start w:val="5"/>
      <w:numFmt w:val="bullet"/>
      <w:lvlText w:val=""/>
      <w:lvlJc w:val="left"/>
      <w:pPr>
        <w:tabs>
          <w:tab w:val="num" w:pos="1800"/>
        </w:tabs>
        <w:ind w:left="1800" w:hanging="720"/>
      </w:pPr>
      <w:rPr>
        <w:rFonts w:ascii="Wingdings" w:hAnsi="Wingdings" w:cs="Wingdings" w:hint="default"/>
        <w:sz w:val="36"/>
        <w:u w:val="none"/>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74861B6A"/>
    <w:multiLevelType w:val="multilevel"/>
    <w:tmpl w:val="C20A958C"/>
    <w:lvl w:ilvl="0">
      <w:start w:val="1"/>
      <w:numFmt w:val="decimal"/>
      <w:pStyle w:val="NumberedPoint"/>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78A05CA6"/>
    <w:multiLevelType w:val="multilevel"/>
    <w:tmpl w:val="4260B892"/>
    <w:lvl w:ilvl="0">
      <w:numFmt w:val="bullet"/>
      <w:lvlText w:val="-"/>
      <w:lvlJc w:val="left"/>
      <w:pPr>
        <w:tabs>
          <w:tab w:val="num" w:pos="1211"/>
        </w:tabs>
        <w:ind w:left="1211" w:hanging="360"/>
      </w:pPr>
      <w:rPr>
        <w:rFonts w:ascii="Verdana" w:hAnsi="Verdana" w:cs="Verdana"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6" w15:restartNumberingAfterBreak="0">
    <w:nsid w:val="7F3A2D48"/>
    <w:multiLevelType w:val="multilevel"/>
    <w:tmpl w:val="D13C692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264267166">
    <w:abstractNumId w:val="11"/>
  </w:num>
  <w:num w:numId="2" w16cid:durableId="545458646">
    <w:abstractNumId w:val="7"/>
  </w:num>
  <w:num w:numId="3" w16cid:durableId="619411915">
    <w:abstractNumId w:val="8"/>
  </w:num>
  <w:num w:numId="4" w16cid:durableId="174616415">
    <w:abstractNumId w:val="1"/>
  </w:num>
  <w:num w:numId="5" w16cid:durableId="373434728">
    <w:abstractNumId w:val="10"/>
  </w:num>
  <w:num w:numId="6" w16cid:durableId="1476605424">
    <w:abstractNumId w:val="15"/>
  </w:num>
  <w:num w:numId="7" w16cid:durableId="2062359396">
    <w:abstractNumId w:val="13"/>
  </w:num>
  <w:num w:numId="8" w16cid:durableId="1117020867">
    <w:abstractNumId w:val="5"/>
  </w:num>
  <w:num w:numId="9" w16cid:durableId="1772509910">
    <w:abstractNumId w:val="0"/>
  </w:num>
  <w:num w:numId="10" w16cid:durableId="297958151">
    <w:abstractNumId w:val="6"/>
  </w:num>
  <w:num w:numId="11" w16cid:durableId="1476484408">
    <w:abstractNumId w:val="4"/>
  </w:num>
  <w:num w:numId="12" w16cid:durableId="878396290">
    <w:abstractNumId w:val="9"/>
  </w:num>
  <w:num w:numId="13" w16cid:durableId="1967396077">
    <w:abstractNumId w:val="14"/>
  </w:num>
  <w:num w:numId="14" w16cid:durableId="1323582438">
    <w:abstractNumId w:val="3"/>
  </w:num>
  <w:num w:numId="15" w16cid:durableId="36667202">
    <w:abstractNumId w:val="12"/>
  </w:num>
  <w:num w:numId="16" w16cid:durableId="51344243">
    <w:abstractNumId w:val="16"/>
  </w:num>
  <w:num w:numId="17" w16cid:durableId="16300144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D0DBE"/>
    <w:rsid w:val="003C5C55"/>
    <w:rsid w:val="0051747C"/>
    <w:rsid w:val="006267B0"/>
    <w:rsid w:val="00773C7D"/>
    <w:rsid w:val="008E5422"/>
    <w:rsid w:val="00A8107C"/>
    <w:rsid w:val="00BD0DBE"/>
    <w:rsid w:val="00DB54F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159"/>
    <o:shapelayout v:ext="edit">
      <o:idmap v:ext="edit" data="1"/>
      <o:rules v:ext="edit">
        <o:r id="V:Rule1" type="connector" idref="#Straight Connector 336827510"/>
        <o:r id="V:Rule2" type="connector" idref="#Straight Connector 629129627"/>
        <o:r id="V:Rule3" type="connector" idref="#Straight Connector 1119416346"/>
        <o:r id="V:Rule4" type="connector" idref="#Straight Connector 2034929580"/>
        <o:r id="V:Rule5" type="connector" idref="#Straight Connector 617036226"/>
        <o:r id="V:Rule6" type="connector" idref="#Straight Connector 1668639792"/>
        <o:r id="V:Rule7" type="connector" idref="#Straight Connector 1065350652"/>
        <o:r id="V:Rule8" type="connector" idref="#Straight Connector 185035242"/>
        <o:r id="V:Rule9" type="connector" idref="#Straight Connector 294127419"/>
        <o:r id="V:Rule10" type="connector" idref="#Straight Connector 683184088"/>
        <o:r id="V:Rule11" type="connector" idref="#Straight Connector 1603278049"/>
        <o:r id="V:Rule12" type="connector" idref="#Straight Connector 486127962"/>
        <o:r id="V:Rule13" type="connector" idref="#Straight Connector 829315534"/>
        <o:r id="V:Rule14" type="connector" idref="#Straight Connector 2140807052"/>
      </o:rules>
    </o:shapelayout>
  </w:shapeDefaults>
  <w:decimalSymbol w:val="."/>
  <w:listSeparator w:val=","/>
  <w14:docId w14:val="04EF6AC9"/>
  <w15:docId w15:val="{4ED084EE-79E4-4797-AF42-1B4E6D0E1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en-GB" w:eastAsia="en-GB"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81A"/>
    <w:pPr>
      <w:spacing w:before="140"/>
    </w:pPr>
    <w:rPr>
      <w:rFonts w:ascii="Arial" w:hAnsi="Arial"/>
      <w:sz w:val="24"/>
      <w:lang w:eastAsia="en-US"/>
    </w:rPr>
  </w:style>
  <w:style w:type="paragraph" w:styleId="Heading1">
    <w:name w:val="heading 1"/>
    <w:basedOn w:val="Normal"/>
    <w:next w:val="Normal"/>
    <w:qFormat/>
    <w:rsid w:val="009F1BE6"/>
    <w:pPr>
      <w:keepNext/>
      <w:pageBreakBefore/>
      <w:numPr>
        <w:numId w:val="1"/>
      </w:numPr>
      <w:spacing w:before="240" w:after="100"/>
      <w:outlineLvl w:val="0"/>
    </w:pPr>
    <w:rPr>
      <w:b/>
      <w:sz w:val="32"/>
    </w:rPr>
  </w:style>
  <w:style w:type="paragraph" w:styleId="Heading2">
    <w:name w:val="heading 2"/>
    <w:basedOn w:val="Normal"/>
    <w:next w:val="Normal"/>
    <w:link w:val="Heading2Char"/>
    <w:qFormat/>
    <w:rsid w:val="009F1BE6"/>
    <w:pPr>
      <w:keepNext/>
      <w:numPr>
        <w:ilvl w:val="1"/>
        <w:numId w:val="1"/>
      </w:numPr>
      <w:spacing w:before="240" w:after="60"/>
      <w:outlineLvl w:val="1"/>
    </w:pPr>
    <w:rPr>
      <w:b/>
    </w:rPr>
  </w:style>
  <w:style w:type="paragraph" w:styleId="Heading3">
    <w:name w:val="heading 3"/>
    <w:basedOn w:val="Heading2"/>
    <w:next w:val="Normal"/>
    <w:qFormat/>
    <w:rsid w:val="00DA12E3"/>
    <w:pPr>
      <w:numPr>
        <w:ilvl w:val="2"/>
      </w:numPr>
      <w:outlineLvl w:val="2"/>
    </w:pPr>
  </w:style>
  <w:style w:type="paragraph" w:styleId="Heading4">
    <w:name w:val="heading 4"/>
    <w:basedOn w:val="Heading3"/>
    <w:next w:val="Normal"/>
    <w:qFormat/>
    <w:rsid w:val="007842E3"/>
    <w:pPr>
      <w:numPr>
        <w:ilvl w:val="3"/>
      </w:numPr>
      <w:spacing w:before="320"/>
      <w:outlineLvl w:val="3"/>
    </w:pPr>
  </w:style>
  <w:style w:type="paragraph" w:styleId="Heading5">
    <w:name w:val="heading 5"/>
    <w:basedOn w:val="Heading4"/>
    <w:next w:val="Normal"/>
    <w:qFormat/>
    <w:rsid w:val="007842E3"/>
    <w:pPr>
      <w:numPr>
        <w:ilvl w:val="4"/>
      </w:numPr>
      <w:outlineLvl w:val="4"/>
    </w:pPr>
  </w:style>
  <w:style w:type="paragraph" w:styleId="Heading6">
    <w:name w:val="heading 6"/>
    <w:basedOn w:val="Heading5"/>
    <w:next w:val="Normal"/>
    <w:qFormat/>
    <w:rsid w:val="007842E3"/>
    <w:pPr>
      <w:numPr>
        <w:ilvl w:val="5"/>
      </w:numPr>
      <w:spacing w:before="500" w:after="100"/>
      <w:outlineLvl w:val="5"/>
    </w:pPr>
    <w:rPr>
      <w:sz w:val="32"/>
    </w:rPr>
  </w:style>
  <w:style w:type="paragraph" w:styleId="Heading7">
    <w:name w:val="heading 7"/>
    <w:basedOn w:val="Heading6"/>
    <w:next w:val="Normal"/>
    <w:qFormat/>
    <w:rsid w:val="007842E3"/>
    <w:pPr>
      <w:numPr>
        <w:ilvl w:val="6"/>
      </w:numPr>
      <w:outlineLvl w:val="6"/>
    </w:pPr>
    <w:rPr>
      <w:sz w:val="28"/>
    </w:rPr>
  </w:style>
  <w:style w:type="paragraph" w:styleId="Heading8">
    <w:name w:val="heading 8"/>
    <w:basedOn w:val="Heading7"/>
    <w:next w:val="Normal"/>
    <w:qFormat/>
    <w:rsid w:val="007842E3"/>
    <w:pPr>
      <w:numPr>
        <w:ilvl w:val="7"/>
      </w:numPr>
      <w:tabs>
        <w:tab w:val="left" w:pos="990"/>
      </w:tabs>
      <w:spacing w:after="60"/>
      <w:outlineLvl w:val="7"/>
    </w:pPr>
    <w:rPr>
      <w:sz w:val="26"/>
    </w:rPr>
  </w:style>
  <w:style w:type="paragraph" w:styleId="Heading9">
    <w:name w:val="heading 9"/>
    <w:basedOn w:val="Normal"/>
    <w:next w:val="Normal"/>
    <w:qFormat/>
    <w:rsid w:val="007842E3"/>
    <w:pPr>
      <w:numPr>
        <w:ilvl w:val="8"/>
        <w:numId w:val="1"/>
      </w:numPr>
      <w:spacing w:before="32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qFormat/>
    <w:rsid w:val="007842E3"/>
  </w:style>
  <w:style w:type="character" w:styleId="Hyperlink">
    <w:name w:val="Hyperlink"/>
    <w:basedOn w:val="DefaultParagraphFont"/>
    <w:uiPriority w:val="99"/>
    <w:rsid w:val="00B205ED"/>
    <w:rPr>
      <w:color w:val="0000FF"/>
      <w:u w:val="single"/>
    </w:rPr>
  </w:style>
  <w:style w:type="character" w:styleId="FollowedHyperlink">
    <w:name w:val="FollowedHyperlink"/>
    <w:basedOn w:val="DefaultParagraphFont"/>
    <w:rsid w:val="00071011"/>
    <w:rPr>
      <w:color w:val="800080"/>
      <w:u w:val="single"/>
    </w:rPr>
  </w:style>
  <w:style w:type="character" w:customStyle="1" w:styleId="SoDAField">
    <w:name w:val="SoDA Field"/>
    <w:basedOn w:val="DefaultParagraphFont"/>
    <w:qFormat/>
    <w:rsid w:val="00A010CD"/>
    <w:rPr>
      <w:color w:val="0000FF"/>
    </w:rPr>
  </w:style>
  <w:style w:type="character" w:customStyle="1" w:styleId="Caractresdenotedebasdepage">
    <w:name w:val="Caractères de note de bas de page"/>
    <w:semiHidden/>
    <w:qFormat/>
    <w:rsid w:val="00FF65B3"/>
    <w:rPr>
      <w:vertAlign w:val="superscript"/>
    </w:rPr>
  </w:style>
  <w:style w:type="character" w:customStyle="1" w:styleId="FootnoteCharactersuser">
    <w:name w:val="Footnote Characters (user)"/>
    <w:qFormat/>
    <w:rPr>
      <w:vertAlign w:val="superscript"/>
    </w:rPr>
  </w:style>
  <w:style w:type="character" w:customStyle="1" w:styleId="FootnoteCharacters">
    <w:name w:val="Footnote Characters"/>
    <w:qFormat/>
    <w:rPr>
      <w:vertAlign w:val="superscript"/>
    </w:rPr>
  </w:style>
  <w:style w:type="character" w:styleId="FootnoteReference">
    <w:name w:val="footnote reference"/>
    <w:rPr>
      <w:vertAlign w:val="superscript"/>
    </w:rPr>
  </w:style>
  <w:style w:type="character" w:customStyle="1" w:styleId="Metadata">
    <w:name w:val="Metadata"/>
    <w:basedOn w:val="DefaultParagraphFont"/>
    <w:semiHidden/>
    <w:qFormat/>
    <w:rsid w:val="0033506F"/>
    <w:rPr>
      <w:rFonts w:ascii="Arial" w:hAnsi="Arial"/>
      <w:color w:val="008000"/>
      <w:sz w:val="18"/>
      <w:lang w:val="en-GB"/>
    </w:rPr>
  </w:style>
  <w:style w:type="character" w:customStyle="1" w:styleId="Bookconfidentiality">
    <w:name w:val="Book_confidentiality"/>
    <w:basedOn w:val="Metadata"/>
    <w:semiHidden/>
    <w:qFormat/>
    <w:rsid w:val="0033506F"/>
    <w:rPr>
      <w:rFonts w:ascii="Arial" w:hAnsi="Arial"/>
      <w:color w:val="008000"/>
      <w:sz w:val="28"/>
      <w:lang w:val="en-GB"/>
    </w:rPr>
  </w:style>
  <w:style w:type="character" w:customStyle="1" w:styleId="Revisionstatus">
    <w:name w:val="Revision_status"/>
    <w:basedOn w:val="Metadata"/>
    <w:semiHidden/>
    <w:qFormat/>
    <w:rsid w:val="0033506F"/>
    <w:rPr>
      <w:rFonts w:ascii="Arial" w:hAnsi="Arial"/>
      <w:color w:val="008000"/>
      <w:sz w:val="28"/>
      <w:lang w:val="en-GB"/>
    </w:rPr>
  </w:style>
  <w:style w:type="character" w:customStyle="1" w:styleId="HeadereveninstrucpagesCharChar">
    <w:name w:val="Header even instruc pages Char Char"/>
    <w:basedOn w:val="DefaultParagraphFont"/>
    <w:link w:val="Headereveninstrucpages"/>
    <w:qFormat/>
    <w:rsid w:val="0033506F"/>
    <w:rPr>
      <w:rFonts w:ascii="Arial" w:hAnsi="Arial"/>
      <w:sz w:val="16"/>
      <w:lang w:val="en-GB" w:eastAsia="en-US" w:bidi="ar-SA"/>
    </w:rPr>
  </w:style>
  <w:style w:type="character" w:customStyle="1" w:styleId="Heading2Char">
    <w:name w:val="Heading 2 Char"/>
    <w:basedOn w:val="DefaultParagraphFont"/>
    <w:link w:val="Heading2"/>
    <w:qFormat/>
    <w:rsid w:val="009F1BE6"/>
    <w:rPr>
      <w:rFonts w:ascii="Arial" w:hAnsi="Arial"/>
      <w:b/>
      <w:sz w:val="24"/>
      <w:lang w:eastAsia="en-US"/>
    </w:rPr>
  </w:style>
  <w:style w:type="character" w:customStyle="1" w:styleId="Bold">
    <w:name w:val="Bold"/>
    <w:basedOn w:val="DefaultParagraphFont"/>
    <w:qFormat/>
    <w:rsid w:val="000579F3"/>
    <w:rPr>
      <w:b/>
    </w:rPr>
  </w:style>
  <w:style w:type="character" w:customStyle="1" w:styleId="BulletSmallCar">
    <w:name w:val="BulletSmall Car"/>
    <w:link w:val="BulletSmall"/>
    <w:qFormat/>
    <w:rsid w:val="0035001A"/>
    <w:rPr>
      <w:rFonts w:ascii="Arial" w:eastAsia="Times New Roman" w:hAnsi="Arial"/>
      <w:lang w:eastAsia="x-none"/>
    </w:rPr>
  </w:style>
  <w:style w:type="character" w:customStyle="1" w:styleId="FootnoteTextChar">
    <w:name w:val="Footnote Text Char"/>
    <w:link w:val="FootnoteText"/>
    <w:semiHidden/>
    <w:qFormat/>
    <w:rsid w:val="0035001A"/>
    <w:rPr>
      <w:rFonts w:ascii="Times New Roman" w:hAnsi="Times New Roman"/>
      <w:lang w:val="en-US" w:eastAsia="en-US"/>
    </w:rPr>
  </w:style>
  <w:style w:type="character" w:styleId="CommentReference">
    <w:name w:val="annotation reference"/>
    <w:basedOn w:val="DefaultParagraphFont"/>
    <w:semiHidden/>
    <w:unhideWhenUsed/>
    <w:qFormat/>
    <w:rsid w:val="00DB04DE"/>
    <w:rPr>
      <w:sz w:val="16"/>
      <w:szCs w:val="16"/>
    </w:rPr>
  </w:style>
  <w:style w:type="character" w:customStyle="1" w:styleId="CommentTextChar">
    <w:name w:val="Comment Text Char"/>
    <w:basedOn w:val="DefaultParagraphFont"/>
    <w:link w:val="CommentText"/>
    <w:qFormat/>
    <w:rsid w:val="00DB04DE"/>
    <w:rPr>
      <w:rFonts w:ascii="Times New Roman" w:hAnsi="Times New Roman"/>
      <w:lang w:eastAsia="en-US"/>
    </w:rPr>
  </w:style>
  <w:style w:type="character" w:customStyle="1" w:styleId="CommentSubjectChar">
    <w:name w:val="Comment Subject Char"/>
    <w:basedOn w:val="CommentTextChar"/>
    <w:link w:val="CommentSubject"/>
    <w:semiHidden/>
    <w:qFormat/>
    <w:rsid w:val="00DB04DE"/>
    <w:rPr>
      <w:rFonts w:ascii="Times New Roman" w:hAnsi="Times New Roman"/>
      <w:b/>
      <w:bCs/>
      <w:lang w:eastAsia="en-US"/>
    </w:rPr>
  </w:style>
  <w:style w:type="character" w:customStyle="1" w:styleId="NumberedPointCar">
    <w:name w:val="NumberedPoint Car"/>
    <w:link w:val="NumberedPoint"/>
    <w:qFormat/>
    <w:rsid w:val="006526F9"/>
    <w:rPr>
      <w:rFonts w:ascii="Arial" w:eastAsia="Times New Roman" w:hAnsi="Arial"/>
      <w:lang w:eastAsia="x-none"/>
    </w:rPr>
  </w:style>
  <w:style w:type="character" w:customStyle="1" w:styleId="TM1Car">
    <w:name w:val="TM 1 Car"/>
    <w:basedOn w:val="DefaultParagraphFont"/>
    <w:link w:val="TOC11"/>
    <w:uiPriority w:val="39"/>
    <w:qFormat/>
    <w:rsid w:val="008844AC"/>
    <w:rPr>
      <w:rFonts w:ascii="Arial" w:hAnsi="Arial"/>
      <w:b/>
      <w:sz w:val="24"/>
      <w:lang w:eastAsia="en-US"/>
    </w:rPr>
  </w:style>
  <w:style w:type="character" w:customStyle="1" w:styleId="TM2Car">
    <w:name w:val="TM 2 Car"/>
    <w:basedOn w:val="TM1Car"/>
    <w:link w:val="TOC21"/>
    <w:uiPriority w:val="39"/>
    <w:qFormat/>
    <w:rsid w:val="008F4E47"/>
    <w:rPr>
      <w:rFonts w:ascii="Arial" w:hAnsi="Arial"/>
      <w:b w:val="0"/>
      <w:sz w:val="22"/>
      <w:lang w:eastAsia="en-US"/>
    </w:rPr>
  </w:style>
  <w:style w:type="character" w:customStyle="1" w:styleId="Style2Car">
    <w:name w:val="Style2 Car"/>
    <w:basedOn w:val="TM2Car"/>
    <w:link w:val="Style2"/>
    <w:qFormat/>
    <w:rsid w:val="008844AC"/>
    <w:rPr>
      <w:rFonts w:ascii="Arial" w:hAnsi="Arial" w:cs="Arial"/>
      <w:b w:val="0"/>
      <w:sz w:val="22"/>
      <w:lang w:eastAsia="en-US"/>
    </w:rPr>
  </w:style>
  <w:style w:type="character" w:customStyle="1" w:styleId="Sautdindex">
    <w:name w:val="Saut d'index"/>
    <w:qFormat/>
  </w:style>
  <w:style w:type="character" w:styleId="LineNumber">
    <w:name w:val="line number"/>
  </w:style>
  <w:style w:type="character" w:customStyle="1" w:styleId="Caractresdenotedefin">
    <w:name w:val="Caractères de note de fin"/>
    <w:qFormat/>
    <w:rPr>
      <w:vertAlign w:val="superscript"/>
    </w:rPr>
  </w:style>
  <w:style w:type="character" w:customStyle="1" w:styleId="EndnoteCharactersuser">
    <w:name w:val="Endnote Characters (user)"/>
    <w:qFormat/>
    <w:rPr>
      <w:vertAlign w:val="superscript"/>
    </w:rPr>
  </w:style>
  <w:style w:type="character" w:customStyle="1" w:styleId="EndnoteCharacters">
    <w:name w:val="Endnote Characters"/>
    <w:qFormat/>
    <w:rPr>
      <w:vertAlign w:val="superscript"/>
    </w:rPr>
  </w:style>
  <w:style w:type="character" w:styleId="EndnoteReference">
    <w:name w:val="endnote reference"/>
    <w:rPr>
      <w:vertAlign w:val="superscript"/>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Carlito" w:eastAsia="Noto Sans SC Regular" w:hAnsi="Carlito" w:cs="Noto Sans"/>
      <w:sz w:val="28"/>
      <w:szCs w:val="28"/>
    </w:rPr>
  </w:style>
  <w:style w:type="paragraph" w:styleId="BodyText">
    <w:name w:val="Body Text"/>
    <w:basedOn w:val="Normal"/>
    <w:rsid w:val="007842E3"/>
    <w:rPr>
      <w:sz w:val="20"/>
    </w:rPr>
  </w:style>
  <w:style w:type="paragraph" w:styleId="List">
    <w:name w:val="List"/>
    <w:basedOn w:val="BodyText"/>
    <w:rPr>
      <w:rFonts w:cs="FreeSans"/>
    </w:rPr>
  </w:style>
  <w:style w:type="paragraph" w:styleId="Caption">
    <w:name w:val="caption"/>
    <w:basedOn w:val="Normal"/>
    <w:next w:val="Normal"/>
    <w:unhideWhenUsed/>
    <w:qFormat/>
    <w:rsid w:val="00DF033F"/>
    <w:pPr>
      <w:spacing w:before="0" w:after="200"/>
      <w:jc w:val="center"/>
    </w:pPr>
    <w:rPr>
      <w:b/>
      <w:iCs/>
      <w:sz w:val="20"/>
      <w:szCs w:val="18"/>
    </w:rPr>
  </w:style>
  <w:style w:type="paragraph" w:customStyle="1" w:styleId="Index">
    <w:name w:val="Index"/>
    <w:basedOn w:val="Normal"/>
    <w:qFormat/>
    <w:pPr>
      <w:suppressLineNumbers/>
    </w:pPr>
    <w:rPr>
      <w:rFonts w:cs="FreeSans"/>
    </w:rPr>
  </w:style>
  <w:style w:type="paragraph" w:customStyle="1" w:styleId="Titre">
    <w:name w:val="Titre"/>
    <w:basedOn w:val="Normal"/>
    <w:next w:val="BodyText"/>
    <w:qFormat/>
    <w:pPr>
      <w:keepNext/>
      <w:spacing w:before="240" w:after="120"/>
    </w:pPr>
    <w:rPr>
      <w:rFonts w:ascii="Liberation Sans" w:eastAsia="Noto Sans" w:hAnsi="Liberation Sans" w:cs="FreeSans"/>
      <w:sz w:val="28"/>
      <w:szCs w:val="28"/>
    </w:rPr>
  </w:style>
  <w:style w:type="paragraph" w:customStyle="1" w:styleId="Titre1">
    <w:name w:val="Titre1"/>
    <w:basedOn w:val="Normal"/>
    <w:next w:val="BodyText"/>
    <w:qFormat/>
    <w:pPr>
      <w:keepNext/>
      <w:spacing w:before="240" w:after="120"/>
    </w:pPr>
    <w:rPr>
      <w:rFonts w:ascii="Liberation Sans" w:eastAsia="Noto Sans" w:hAnsi="Liberation Sans" w:cs="FreeSans"/>
      <w:sz w:val="28"/>
      <w:szCs w:val="28"/>
    </w:rPr>
  </w:style>
  <w:style w:type="paragraph" w:styleId="DocumentMap">
    <w:name w:val="Document Map"/>
    <w:basedOn w:val="Normal"/>
    <w:semiHidden/>
    <w:qFormat/>
    <w:rsid w:val="007842E3"/>
    <w:pPr>
      <w:shd w:val="clear" w:color="auto" w:fill="000080"/>
    </w:pPr>
    <w:rPr>
      <w:rFonts w:ascii="Geneva" w:hAnsi="Geneva"/>
    </w:rPr>
  </w:style>
  <w:style w:type="paragraph" w:customStyle="1" w:styleId="En-tteetpieddepage">
    <w:name w:val="En-tête et pied de page"/>
    <w:basedOn w:val="Normal"/>
    <w:qFormat/>
  </w:style>
  <w:style w:type="paragraph" w:customStyle="1" w:styleId="HeaderandFooter">
    <w:name w:val="Header and Footer"/>
    <w:basedOn w:val="Normal"/>
    <w:qFormat/>
  </w:style>
  <w:style w:type="paragraph" w:styleId="Header">
    <w:name w:val="header"/>
    <w:basedOn w:val="Normal"/>
    <w:rsid w:val="007842E3"/>
    <w:pPr>
      <w:tabs>
        <w:tab w:val="right" w:pos="8712"/>
      </w:tabs>
      <w:spacing w:before="0"/>
    </w:pPr>
    <w:rPr>
      <w:sz w:val="22"/>
    </w:rPr>
  </w:style>
  <w:style w:type="paragraph" w:styleId="Footer">
    <w:name w:val="footer"/>
    <w:basedOn w:val="Header"/>
    <w:rsid w:val="007842E3"/>
    <w:pPr>
      <w:tabs>
        <w:tab w:val="center" w:pos="4200"/>
      </w:tabs>
    </w:pPr>
    <w:rPr>
      <w:rFonts w:eastAsia="Times New Roman"/>
      <w:sz w:val="20"/>
    </w:rPr>
  </w:style>
  <w:style w:type="paragraph" w:customStyle="1" w:styleId="Documenttitle">
    <w:name w:val="Document title"/>
    <w:next w:val="Normal"/>
    <w:qFormat/>
    <w:rsid w:val="007842E3"/>
    <w:pPr>
      <w:spacing w:after="200"/>
    </w:pPr>
    <w:rPr>
      <w:rFonts w:ascii="Arial" w:eastAsia="Times New Roman" w:hAnsi="Arial"/>
      <w:b/>
      <w:sz w:val="60"/>
      <w:lang w:val="en-US" w:eastAsia="en-US"/>
    </w:rPr>
  </w:style>
  <w:style w:type="paragraph" w:styleId="ListBullet">
    <w:name w:val="List Bullet"/>
    <w:basedOn w:val="Normal"/>
    <w:qFormat/>
    <w:rsid w:val="007842E3"/>
    <w:pPr>
      <w:numPr>
        <w:numId w:val="3"/>
      </w:numPr>
      <w:spacing w:before="60" w:after="20"/>
    </w:pPr>
  </w:style>
  <w:style w:type="paragraph" w:customStyle="1" w:styleId="TOC11">
    <w:name w:val="TOC 11"/>
    <w:basedOn w:val="Heading1"/>
    <w:next w:val="Normal"/>
    <w:link w:val="TM1Car"/>
    <w:qFormat/>
    <w:rsid w:val="00BE6FCA"/>
    <w:pPr>
      <w:numPr>
        <w:numId w:val="11"/>
      </w:numPr>
      <w:spacing w:before="0" w:after="0"/>
      <w:jc w:val="center"/>
    </w:pPr>
    <w:rPr>
      <w:rFonts w:eastAsia="Times New Roman"/>
      <w:sz w:val="36"/>
      <w:szCs w:val="36"/>
      <w:lang w:eastAsia="x-none"/>
    </w:rPr>
  </w:style>
  <w:style w:type="paragraph" w:customStyle="1" w:styleId="Tableheader">
    <w:name w:val="Table header"/>
    <w:basedOn w:val="Normal"/>
    <w:qFormat/>
    <w:rsid w:val="007842E3"/>
    <w:pPr>
      <w:spacing w:before="60" w:after="60"/>
    </w:pPr>
    <w:rPr>
      <w:b/>
      <w:color w:val="000000"/>
      <w:sz w:val="20"/>
    </w:rPr>
  </w:style>
  <w:style w:type="paragraph" w:customStyle="1" w:styleId="Tabletext">
    <w:name w:val="Table text"/>
    <w:basedOn w:val="Tableheader"/>
    <w:qFormat/>
    <w:rsid w:val="007842E3"/>
    <w:rPr>
      <w:b w:val="0"/>
      <w:sz w:val="22"/>
    </w:rPr>
  </w:style>
  <w:style w:type="paragraph" w:styleId="ListBullet2">
    <w:name w:val="List Bullet 2"/>
    <w:basedOn w:val="Normal"/>
    <w:qFormat/>
    <w:rsid w:val="007842E3"/>
    <w:pPr>
      <w:numPr>
        <w:numId w:val="4"/>
      </w:numPr>
      <w:tabs>
        <w:tab w:val="left" w:pos="709"/>
      </w:tabs>
      <w:spacing w:before="60" w:after="20"/>
      <w:ind w:left="706" w:firstLine="0"/>
    </w:pPr>
  </w:style>
  <w:style w:type="paragraph" w:customStyle="1" w:styleId="TOC31">
    <w:name w:val="TOC 31"/>
    <w:basedOn w:val="Heading3"/>
    <w:next w:val="TOC41"/>
    <w:qFormat/>
    <w:rsid w:val="00BE6FCA"/>
    <w:pPr>
      <w:numPr>
        <w:ilvl w:val="0"/>
        <w:numId w:val="0"/>
      </w:numPr>
      <w:ind w:left="432" w:hanging="432"/>
    </w:pPr>
    <w:rPr>
      <w:rFonts w:eastAsia="Times New Roman"/>
      <w:szCs w:val="24"/>
      <w:lang w:eastAsia="x-none"/>
    </w:rPr>
  </w:style>
  <w:style w:type="paragraph" w:customStyle="1" w:styleId="TOC21">
    <w:name w:val="TOC 21"/>
    <w:basedOn w:val="Heading2"/>
    <w:next w:val="TOC31"/>
    <w:link w:val="TM2Car"/>
    <w:qFormat/>
    <w:rsid w:val="00BE6FCA"/>
    <w:pPr>
      <w:numPr>
        <w:numId w:val="11"/>
      </w:numPr>
    </w:pPr>
    <w:rPr>
      <w:rFonts w:eastAsia="Times New Roman"/>
      <w:sz w:val="28"/>
      <w:szCs w:val="28"/>
      <w:lang w:eastAsia="x-none"/>
    </w:rPr>
  </w:style>
  <w:style w:type="paragraph" w:customStyle="1" w:styleId="TOC41">
    <w:name w:val="TOC 41"/>
    <w:basedOn w:val="Heading4"/>
    <w:next w:val="TOC51"/>
    <w:qFormat/>
    <w:rsid w:val="00BE6FCA"/>
    <w:pPr>
      <w:numPr>
        <w:numId w:val="11"/>
      </w:numPr>
      <w:tabs>
        <w:tab w:val="left" w:pos="993"/>
      </w:tabs>
      <w:spacing w:before="240"/>
    </w:pPr>
    <w:rPr>
      <w:rFonts w:eastAsia="Times New Roman"/>
      <w:bCs/>
      <w:i/>
      <w:sz w:val="22"/>
      <w:szCs w:val="28"/>
      <w:lang w:eastAsia="x-none"/>
    </w:rPr>
  </w:style>
  <w:style w:type="paragraph" w:customStyle="1" w:styleId="TOC51">
    <w:name w:val="TOC 51"/>
    <w:basedOn w:val="Normal"/>
    <w:next w:val="Normal"/>
    <w:qFormat/>
    <w:rsid w:val="00BE6FCA"/>
    <w:pPr>
      <w:numPr>
        <w:ilvl w:val="4"/>
        <w:numId w:val="11"/>
      </w:numPr>
      <w:spacing w:before="120"/>
    </w:pPr>
    <w:rPr>
      <w:rFonts w:eastAsia="Times New Roman"/>
      <w:sz w:val="22"/>
      <w:lang w:eastAsia="fr-FR"/>
    </w:rPr>
  </w:style>
  <w:style w:type="paragraph" w:styleId="TOC6">
    <w:name w:val="toc 6"/>
    <w:basedOn w:val="TOC51"/>
    <w:next w:val="Normal"/>
    <w:semiHidden/>
    <w:rsid w:val="007842E3"/>
    <w:pPr>
      <w:spacing w:before="240" w:after="80"/>
      <w:ind w:left="720" w:hanging="720"/>
    </w:pPr>
    <w:rPr>
      <w:b/>
    </w:rPr>
  </w:style>
  <w:style w:type="paragraph" w:styleId="TOC7">
    <w:name w:val="toc 7"/>
    <w:basedOn w:val="TOC21"/>
    <w:next w:val="Normal"/>
    <w:semiHidden/>
    <w:rsid w:val="007842E3"/>
    <w:pPr>
      <w:ind w:left="1440" w:hanging="709"/>
    </w:pPr>
  </w:style>
  <w:style w:type="paragraph" w:styleId="TOC8">
    <w:name w:val="toc 8"/>
    <w:basedOn w:val="TOC7"/>
    <w:next w:val="Normal"/>
    <w:semiHidden/>
    <w:rsid w:val="007842E3"/>
    <w:pPr>
      <w:ind w:left="2610" w:hanging="990"/>
    </w:pPr>
  </w:style>
  <w:style w:type="paragraph" w:styleId="TOC9">
    <w:name w:val="toc 9"/>
    <w:basedOn w:val="TOC8"/>
    <w:next w:val="Normal"/>
    <w:semiHidden/>
    <w:rsid w:val="007842E3"/>
    <w:pPr>
      <w:ind w:left="2970"/>
    </w:pPr>
  </w:style>
  <w:style w:type="paragraph" w:styleId="ListNumber">
    <w:name w:val="List Number"/>
    <w:basedOn w:val="Normal"/>
    <w:qFormat/>
    <w:rsid w:val="007842E3"/>
    <w:pPr>
      <w:numPr>
        <w:numId w:val="2"/>
      </w:numPr>
      <w:spacing w:before="60" w:after="20"/>
    </w:pPr>
  </w:style>
  <w:style w:type="paragraph" w:customStyle="1" w:styleId="Sub-title">
    <w:name w:val="Sub-title"/>
    <w:basedOn w:val="Documenttitle"/>
    <w:next w:val="Normal"/>
    <w:qFormat/>
    <w:rsid w:val="007842E3"/>
    <w:rPr>
      <w:sz w:val="28"/>
    </w:rPr>
  </w:style>
  <w:style w:type="paragraph" w:styleId="BalloonText">
    <w:name w:val="Balloon Text"/>
    <w:basedOn w:val="Normal"/>
    <w:semiHidden/>
    <w:qFormat/>
    <w:rsid w:val="003356A6"/>
    <w:rPr>
      <w:rFonts w:ascii="Tahoma" w:hAnsi="Tahoma" w:cs="Tahoma"/>
      <w:sz w:val="16"/>
      <w:szCs w:val="16"/>
    </w:rPr>
  </w:style>
  <w:style w:type="paragraph" w:customStyle="1" w:styleId="Covertitlesbold">
    <w:name w:val="Cover titles bold"/>
    <w:basedOn w:val="Normal"/>
    <w:next w:val="Normal"/>
    <w:qFormat/>
    <w:rsid w:val="00746347"/>
    <w:pPr>
      <w:spacing w:before="0"/>
    </w:pPr>
    <w:rPr>
      <w:b/>
      <w:caps/>
    </w:rPr>
  </w:style>
  <w:style w:type="paragraph" w:customStyle="1" w:styleId="jec1">
    <w:name w:val="jec1"/>
    <w:basedOn w:val="Normal"/>
    <w:qFormat/>
    <w:rsid w:val="00746347"/>
    <w:pPr>
      <w:spacing w:before="0"/>
    </w:pPr>
    <w:rPr>
      <w:rFonts w:ascii="Verdana" w:eastAsia="Times New Roman" w:hAnsi="Verdana"/>
      <w:b/>
      <w:bCs/>
      <w:sz w:val="20"/>
      <w:szCs w:val="24"/>
      <w:lang w:val="en-US"/>
    </w:rPr>
  </w:style>
  <w:style w:type="paragraph" w:customStyle="1" w:styleId="zReference">
    <w:name w:val="zReference"/>
    <w:basedOn w:val="BodyText"/>
    <w:qFormat/>
    <w:rsid w:val="00961093"/>
    <w:pPr>
      <w:tabs>
        <w:tab w:val="left" w:pos="3969"/>
      </w:tabs>
      <w:spacing w:before="120"/>
      <w:ind w:left="1418" w:hanging="567"/>
    </w:pPr>
    <w:rPr>
      <w:rFonts w:ascii="Verdana" w:eastAsia="Times New Roman" w:hAnsi="Verdana"/>
      <w:sz w:val="18"/>
      <w:lang w:eastAsia="fr-BE"/>
    </w:rPr>
  </w:style>
  <w:style w:type="paragraph" w:customStyle="1" w:styleId="TableEntry">
    <w:name w:val="Table Entry"/>
    <w:basedOn w:val="Normal"/>
    <w:qFormat/>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qFormat/>
    <w:rsid w:val="00961093"/>
    <w:rPr>
      <w:b/>
    </w:rPr>
  </w:style>
  <w:style w:type="paragraph" w:customStyle="1" w:styleId="TableTitle">
    <w:name w:val="Table Title"/>
    <w:basedOn w:val="TableEntry"/>
    <w:qFormat/>
    <w:rsid w:val="00961093"/>
    <w:rPr>
      <w:b/>
      <w:color w:val="FFFFFF"/>
    </w:rPr>
  </w:style>
  <w:style w:type="paragraph" w:customStyle="1" w:styleId="Style1">
    <w:name w:val="Style1"/>
    <w:basedOn w:val="Heading2"/>
    <w:autoRedefine/>
    <w:qFormat/>
    <w:rsid w:val="00F24C7D"/>
    <w:pPr>
      <w:numPr>
        <w:ilvl w:val="0"/>
        <w:numId w:val="0"/>
      </w:numPr>
      <w:ind w:left="1296"/>
    </w:pPr>
  </w:style>
  <w:style w:type="paragraph" w:customStyle="1" w:styleId="StyleHeading2PatternClearGray-90">
    <w:name w:val="Style Heading 2 + Pattern: Clear (Gray-90%)"/>
    <w:basedOn w:val="Heading2"/>
    <w:qFormat/>
    <w:rsid w:val="00FF65B3"/>
    <w:pPr>
      <w:numPr>
        <w:numId w:val="5"/>
      </w:numPr>
      <w:shd w:val="clear" w:color="auto" w:fill="191919"/>
    </w:pPr>
    <w:rPr>
      <w:rFonts w:eastAsia="Times New Roman"/>
    </w:rPr>
  </w:style>
  <w:style w:type="paragraph" w:styleId="FootnoteText">
    <w:name w:val="footnote text"/>
    <w:basedOn w:val="Normal"/>
    <w:link w:val="FootnoteTextChar"/>
    <w:semiHidden/>
    <w:rsid w:val="00FF65B3"/>
    <w:rPr>
      <w:sz w:val="20"/>
      <w:lang w:val="en-US"/>
    </w:rPr>
  </w:style>
  <w:style w:type="paragraph" w:customStyle="1" w:styleId="family">
    <w:name w:val="family"/>
    <w:basedOn w:val="Normal"/>
    <w:qFormat/>
    <w:rsid w:val="00AC5449"/>
    <w:pPr>
      <w:spacing w:beforeAutospacing="1" w:afterAutospacing="1"/>
    </w:pPr>
    <w:rPr>
      <w:rFonts w:eastAsia="Times New Roman"/>
      <w:szCs w:val="24"/>
      <w:lang w:val="en-US"/>
    </w:rPr>
  </w:style>
  <w:style w:type="paragraph" w:customStyle="1" w:styleId="variant">
    <w:name w:val="variant"/>
    <w:basedOn w:val="Normal"/>
    <w:qFormat/>
    <w:rsid w:val="00AC5449"/>
    <w:pPr>
      <w:spacing w:beforeAutospacing="1" w:afterAutospacing="1"/>
    </w:pPr>
    <w:rPr>
      <w:rFonts w:eastAsia="Times New Roman"/>
      <w:szCs w:val="24"/>
      <w:lang w:val="en-US"/>
    </w:rPr>
  </w:style>
  <w:style w:type="paragraph" w:customStyle="1" w:styleId="namereltype">
    <w:name w:val="namereltype"/>
    <w:basedOn w:val="Normal"/>
    <w:qFormat/>
    <w:rsid w:val="00AC5449"/>
    <w:pPr>
      <w:spacing w:beforeAutospacing="1" w:afterAutospacing="1"/>
    </w:pPr>
    <w:rPr>
      <w:rFonts w:eastAsia="Times New Roman"/>
      <w:szCs w:val="24"/>
      <w:lang w:val="en-US"/>
    </w:rPr>
  </w:style>
  <w:style w:type="paragraph" w:customStyle="1" w:styleId="booktitle">
    <w:name w:val="booktitle"/>
    <w:basedOn w:val="Normal"/>
    <w:qFormat/>
    <w:rsid w:val="00AC5449"/>
    <w:pPr>
      <w:spacing w:beforeAutospacing="1" w:afterAutospacing="1"/>
    </w:pPr>
    <w:rPr>
      <w:rFonts w:eastAsia="Times New Roman"/>
      <w:szCs w:val="24"/>
      <w:lang w:val="en-US"/>
    </w:rPr>
  </w:style>
  <w:style w:type="paragraph" w:styleId="BlockText">
    <w:name w:val="Block Text"/>
    <w:basedOn w:val="Normal"/>
    <w:qFormat/>
    <w:rsid w:val="00384731"/>
    <w:pPr>
      <w:spacing w:before="0" w:after="60"/>
      <w:jc w:val="both"/>
    </w:pPr>
    <w:rPr>
      <w:rFonts w:eastAsia="Times New Roman"/>
      <w:sz w:val="22"/>
      <w:lang w:val="en-US"/>
    </w:rPr>
  </w:style>
  <w:style w:type="paragraph" w:styleId="NormalWeb">
    <w:name w:val="Normal (Web)"/>
    <w:basedOn w:val="Normal"/>
    <w:qFormat/>
    <w:rsid w:val="004A1FCB"/>
    <w:pPr>
      <w:spacing w:beforeAutospacing="1" w:afterAutospacing="1"/>
    </w:pPr>
    <w:rPr>
      <w:rFonts w:eastAsia="Times New Roman" w:cs="Arial"/>
      <w:color w:val="000000"/>
      <w:szCs w:val="24"/>
      <w:lang w:val="en-US"/>
    </w:rPr>
  </w:style>
  <w:style w:type="paragraph" w:customStyle="1" w:styleId="stem">
    <w:name w:val="stem"/>
    <w:basedOn w:val="Normal"/>
    <w:qFormat/>
    <w:rsid w:val="004A1FCB"/>
    <w:pPr>
      <w:spacing w:beforeAutospacing="1" w:afterAutospacing="1"/>
    </w:pPr>
    <w:rPr>
      <w:rFonts w:eastAsia="Times New Roman" w:cs="Arial"/>
      <w:color w:val="000000"/>
      <w:szCs w:val="24"/>
      <w:lang w:val="en-US"/>
    </w:rPr>
  </w:style>
  <w:style w:type="paragraph" w:customStyle="1" w:styleId="Default">
    <w:name w:val="Default"/>
    <w:qFormat/>
    <w:rsid w:val="00C4428B"/>
    <w:rPr>
      <w:rFonts w:ascii="Times New Roman" w:hAnsi="Times New Roman"/>
      <w:color w:val="000000"/>
      <w:sz w:val="24"/>
      <w:szCs w:val="24"/>
      <w:lang w:val="en-US" w:eastAsia="en-US"/>
    </w:rPr>
  </w:style>
  <w:style w:type="paragraph" w:customStyle="1" w:styleId="DocumentTitle1">
    <w:name w:val="Document Title1"/>
    <w:basedOn w:val="ProductName"/>
    <w:qFormat/>
    <w:rsid w:val="0033506F"/>
    <w:pPr>
      <w:spacing w:before="1080"/>
    </w:pPr>
    <w:rPr>
      <w:sz w:val="48"/>
    </w:rPr>
  </w:style>
  <w:style w:type="paragraph" w:customStyle="1" w:styleId="ProductName">
    <w:name w:val="Product Name"/>
    <w:basedOn w:val="Normal"/>
    <w:next w:val="SWIFTNetversion"/>
    <w:qFormat/>
    <w:rsid w:val="0033506F"/>
    <w:pPr>
      <w:spacing w:before="1880"/>
    </w:pPr>
    <w:rPr>
      <w:rFonts w:eastAsia="Times New Roman"/>
      <w:sz w:val="40"/>
      <w:szCs w:val="48"/>
    </w:rPr>
  </w:style>
  <w:style w:type="paragraph" w:customStyle="1" w:styleId="SWIFTNetversion">
    <w:name w:val="SWIFTNet version"/>
    <w:basedOn w:val="Normal"/>
    <w:next w:val="DocumentTitle1"/>
    <w:semiHidden/>
    <w:qFormat/>
    <w:rsid w:val="0033506F"/>
    <w:pPr>
      <w:spacing w:before="300"/>
    </w:pPr>
    <w:rPr>
      <w:rFonts w:eastAsia="Times New Roman"/>
      <w:sz w:val="28"/>
    </w:rPr>
  </w:style>
  <w:style w:type="paragraph" w:customStyle="1" w:styleId="Releasedate">
    <w:name w:val="Release date"/>
    <w:basedOn w:val="DocumentTitle1"/>
    <w:qFormat/>
    <w:rsid w:val="0033506F"/>
    <w:pPr>
      <w:spacing w:before="1320" w:after="120"/>
    </w:pPr>
    <w:rPr>
      <w:sz w:val="20"/>
      <w:szCs w:val="32"/>
    </w:rPr>
  </w:style>
  <w:style w:type="paragraph" w:customStyle="1" w:styleId="ProductFamily">
    <w:name w:val="Product Family"/>
    <w:basedOn w:val="Normal"/>
    <w:next w:val="ProductName"/>
    <w:qFormat/>
    <w:rsid w:val="0033506F"/>
    <w:pPr>
      <w:spacing w:before="1000"/>
    </w:pPr>
    <w:rPr>
      <w:rFonts w:eastAsia="Times New Roman"/>
      <w:sz w:val="32"/>
      <w:szCs w:val="32"/>
    </w:rPr>
  </w:style>
  <w:style w:type="paragraph" w:customStyle="1" w:styleId="Productvariant">
    <w:name w:val="Product variant"/>
    <w:basedOn w:val="Normal"/>
    <w:qFormat/>
    <w:rsid w:val="0033506F"/>
    <w:pPr>
      <w:spacing w:before="240"/>
    </w:pPr>
    <w:rPr>
      <w:sz w:val="28"/>
    </w:rPr>
  </w:style>
  <w:style w:type="paragraph" w:customStyle="1" w:styleId="DocumentSubtitle">
    <w:name w:val="Document Subtitle"/>
    <w:basedOn w:val="DocumentTitle1"/>
    <w:qFormat/>
    <w:rsid w:val="0033506F"/>
    <w:pPr>
      <w:spacing w:before="240" w:after="120"/>
    </w:pPr>
    <w:rPr>
      <w:sz w:val="32"/>
    </w:rPr>
  </w:style>
  <w:style w:type="paragraph" w:customStyle="1" w:styleId="Titlepagetext">
    <w:name w:val="Title page text"/>
    <w:basedOn w:val="Normal"/>
    <w:semiHidden/>
    <w:qFormat/>
    <w:rsid w:val="0033506F"/>
    <w:pPr>
      <w:spacing w:before="120"/>
    </w:pPr>
    <w:rPr>
      <w:sz w:val="18"/>
    </w:rPr>
  </w:style>
  <w:style w:type="paragraph" w:customStyle="1" w:styleId="Headereveninstrucpages">
    <w:name w:val="Header even instruc pages"/>
    <w:next w:val="Normal"/>
    <w:link w:val="HeadereveninstrucpagesCharChar"/>
    <w:qFormat/>
    <w:rsid w:val="0033506F"/>
    <w:pPr>
      <w:pBdr>
        <w:bottom w:val="single" w:sz="4" w:space="1" w:color="000000"/>
      </w:pBdr>
      <w:tabs>
        <w:tab w:val="right" w:pos="9242"/>
      </w:tabs>
      <w:spacing w:after="40"/>
    </w:pPr>
    <w:rPr>
      <w:rFonts w:ascii="Arial" w:eastAsia="Times New Roman" w:hAnsi="Arial"/>
      <w:sz w:val="16"/>
      <w:lang w:eastAsia="en-US"/>
    </w:rPr>
  </w:style>
  <w:style w:type="paragraph" w:customStyle="1" w:styleId="Headereven">
    <w:name w:val="Header even"/>
    <w:next w:val="Normal"/>
    <w:qFormat/>
    <w:rsid w:val="0033506F"/>
    <w:pPr>
      <w:tabs>
        <w:tab w:val="right" w:pos="9242"/>
      </w:tabs>
      <w:spacing w:after="40"/>
    </w:pPr>
    <w:rPr>
      <w:rFonts w:ascii="Arial" w:eastAsia="Times New Roman" w:hAnsi="Arial"/>
      <w:sz w:val="16"/>
      <w:lang w:eastAsia="en-US"/>
    </w:rPr>
  </w:style>
  <w:style w:type="paragraph" w:customStyle="1" w:styleId="Copyrightheading">
    <w:name w:val="Copyright heading"/>
    <w:basedOn w:val="Normal"/>
    <w:qFormat/>
    <w:rsid w:val="00DD4A6D"/>
    <w:pPr>
      <w:tabs>
        <w:tab w:val="left" w:pos="0"/>
      </w:tabs>
      <w:spacing w:before="160" w:line="288" w:lineRule="auto"/>
      <w:jc w:val="both"/>
    </w:pPr>
    <w:rPr>
      <w:rFonts w:eastAsia="Times New Roman"/>
      <w:b/>
    </w:rPr>
  </w:style>
  <w:style w:type="paragraph" w:customStyle="1" w:styleId="Copyrighttext">
    <w:name w:val="Copyright text"/>
    <w:qFormat/>
    <w:rsid w:val="00DD4A6D"/>
    <w:pPr>
      <w:spacing w:before="40" w:after="80"/>
    </w:pPr>
    <w:rPr>
      <w:rFonts w:ascii="Arial" w:hAnsi="Arial"/>
      <w:szCs w:val="19"/>
      <w:lang w:eastAsia="en-US"/>
    </w:rPr>
  </w:style>
  <w:style w:type="paragraph" w:styleId="IndexHeading">
    <w:name w:val="index heading"/>
    <w:basedOn w:val="Titre"/>
  </w:style>
  <w:style w:type="paragraph" w:styleId="TOCHeading">
    <w:name w:val="TOC Heading"/>
    <w:basedOn w:val="Normal"/>
    <w:next w:val="Normal"/>
    <w:uiPriority w:val="39"/>
    <w:qFormat/>
    <w:rsid w:val="00DD4A6D"/>
    <w:pPr>
      <w:spacing w:before="120" w:after="240"/>
    </w:pPr>
    <w:rPr>
      <w:b/>
      <w:sz w:val="40"/>
    </w:rPr>
  </w:style>
  <w:style w:type="paragraph" w:customStyle="1" w:styleId="Footereven">
    <w:name w:val="Footer even"/>
    <w:next w:val="Normal"/>
    <w:qFormat/>
    <w:rsid w:val="0029002B"/>
    <w:pPr>
      <w:tabs>
        <w:tab w:val="right" w:pos="9242"/>
      </w:tabs>
      <w:spacing w:after="40"/>
    </w:pPr>
    <w:rPr>
      <w:rFonts w:ascii="Arial" w:eastAsia="Times New Roman" w:hAnsi="Arial"/>
      <w:sz w:val="16"/>
      <w:lang w:eastAsia="en-US"/>
    </w:rPr>
  </w:style>
  <w:style w:type="paragraph" w:customStyle="1" w:styleId="Headerodd">
    <w:name w:val="Header odd"/>
    <w:next w:val="Headereven"/>
    <w:autoRedefine/>
    <w:qFormat/>
    <w:rsid w:val="0029002B"/>
    <w:pPr>
      <w:tabs>
        <w:tab w:val="right" w:pos="9242"/>
      </w:tabs>
      <w:spacing w:after="40"/>
    </w:pPr>
    <w:rPr>
      <w:rFonts w:ascii="Arial" w:eastAsia="Times New Roman" w:hAnsi="Arial"/>
      <w:sz w:val="16"/>
      <w:lang w:eastAsia="en-US"/>
    </w:rPr>
  </w:style>
  <w:style w:type="paragraph" w:customStyle="1" w:styleId="Footerodd">
    <w:name w:val="Footer odd"/>
    <w:next w:val="Footereven"/>
    <w:qFormat/>
    <w:rsid w:val="00A042A2"/>
    <w:pPr>
      <w:tabs>
        <w:tab w:val="right" w:pos="9242"/>
      </w:tabs>
      <w:spacing w:after="40"/>
    </w:pPr>
    <w:rPr>
      <w:rFonts w:ascii="Arial" w:eastAsia="Times New Roman" w:hAnsi="Arial"/>
      <w:sz w:val="16"/>
      <w:lang w:eastAsia="en-US"/>
    </w:rPr>
  </w:style>
  <w:style w:type="paragraph" w:styleId="ListParagraph">
    <w:name w:val="List Paragraph"/>
    <w:basedOn w:val="Normal"/>
    <w:uiPriority w:val="34"/>
    <w:qFormat/>
    <w:rsid w:val="000579F3"/>
    <w:pPr>
      <w:ind w:left="720"/>
      <w:contextualSpacing/>
    </w:pPr>
  </w:style>
  <w:style w:type="paragraph" w:customStyle="1" w:styleId="BlockLabel">
    <w:name w:val="Block Label"/>
    <w:basedOn w:val="Normal"/>
    <w:next w:val="Normal"/>
    <w:qFormat/>
    <w:rsid w:val="000579F3"/>
    <w:pPr>
      <w:keepNext/>
      <w:widowControl w:val="0"/>
      <w:spacing w:before="160" w:after="40"/>
      <w:ind w:left="567"/>
    </w:pPr>
    <w:rPr>
      <w:b/>
      <w:sz w:val="20"/>
    </w:rPr>
  </w:style>
  <w:style w:type="paragraph" w:customStyle="1" w:styleId="StyleBlockLabelLeft0">
    <w:name w:val="Style Block Label + Left:  0&quot;"/>
    <w:basedOn w:val="BlockLabel"/>
    <w:qFormat/>
    <w:rsid w:val="000579F3"/>
    <w:pPr>
      <w:ind w:left="0"/>
    </w:pPr>
    <w:rPr>
      <w:rFonts w:eastAsia="Times New Roman"/>
      <w:bCs/>
    </w:rPr>
  </w:style>
  <w:style w:type="paragraph" w:customStyle="1" w:styleId="BulletSmall">
    <w:name w:val="BulletSmall"/>
    <w:basedOn w:val="Normal"/>
    <w:link w:val="BulletSmallCar"/>
    <w:qFormat/>
    <w:rsid w:val="0035001A"/>
    <w:pPr>
      <w:numPr>
        <w:numId w:val="10"/>
      </w:numPr>
      <w:spacing w:before="120"/>
    </w:pPr>
    <w:rPr>
      <w:rFonts w:eastAsia="Times New Roman"/>
      <w:sz w:val="20"/>
      <w:lang w:eastAsia="x-none"/>
    </w:rPr>
  </w:style>
  <w:style w:type="paragraph" w:customStyle="1" w:styleId="FigureCaution">
    <w:name w:val="FigureCaution"/>
    <w:basedOn w:val="Normal"/>
    <w:qFormat/>
    <w:rsid w:val="00C3795E"/>
    <w:pPr>
      <w:spacing w:before="60" w:after="60"/>
      <w:jc w:val="center"/>
    </w:pPr>
    <w:rPr>
      <w:rFonts w:eastAsia="Times New Roman"/>
      <w:b/>
      <w:sz w:val="20"/>
      <w:lang w:eastAsia="fr-FR"/>
    </w:rPr>
  </w:style>
  <w:style w:type="paragraph" w:styleId="CommentText">
    <w:name w:val="annotation text"/>
    <w:basedOn w:val="Normal"/>
    <w:link w:val="CommentTextChar"/>
    <w:unhideWhenUsed/>
    <w:qFormat/>
    <w:rsid w:val="00DB04DE"/>
    <w:rPr>
      <w:sz w:val="20"/>
    </w:rPr>
  </w:style>
  <w:style w:type="paragraph" w:styleId="CommentSubject">
    <w:name w:val="annotation subject"/>
    <w:basedOn w:val="CommentText"/>
    <w:next w:val="CommentText"/>
    <w:link w:val="CommentSubjectChar"/>
    <w:semiHidden/>
    <w:unhideWhenUsed/>
    <w:qFormat/>
    <w:rsid w:val="00DB04DE"/>
    <w:rPr>
      <w:b/>
      <w:bCs/>
    </w:rPr>
  </w:style>
  <w:style w:type="paragraph" w:styleId="Revision">
    <w:name w:val="Revision"/>
    <w:uiPriority w:val="99"/>
    <w:semiHidden/>
    <w:qFormat/>
    <w:rsid w:val="00DB04DE"/>
    <w:rPr>
      <w:rFonts w:ascii="Times New Roman" w:hAnsi="Times New Roman"/>
      <w:sz w:val="24"/>
      <w:lang w:eastAsia="en-US"/>
    </w:rPr>
  </w:style>
  <w:style w:type="paragraph" w:customStyle="1" w:styleId="bulletPoint">
    <w:name w:val="bulletPoint"/>
    <w:basedOn w:val="Normal"/>
    <w:qFormat/>
    <w:rsid w:val="00133E39"/>
    <w:pPr>
      <w:numPr>
        <w:numId w:val="12"/>
      </w:numPr>
      <w:spacing w:before="60" w:after="60"/>
    </w:pPr>
    <w:rPr>
      <w:rFonts w:eastAsia="Times New Roman"/>
      <w:sz w:val="20"/>
      <w:szCs w:val="24"/>
      <w:lang w:eastAsia="fr-FR"/>
    </w:rPr>
  </w:style>
  <w:style w:type="paragraph" w:customStyle="1" w:styleId="NumberedPoint">
    <w:name w:val="NumberedPoint"/>
    <w:basedOn w:val="Normal"/>
    <w:link w:val="NumberedPointCar"/>
    <w:qFormat/>
    <w:rsid w:val="006526F9"/>
    <w:pPr>
      <w:numPr>
        <w:numId w:val="13"/>
      </w:numPr>
      <w:spacing w:before="120"/>
    </w:pPr>
    <w:rPr>
      <w:rFonts w:eastAsia="Times New Roman"/>
      <w:sz w:val="20"/>
      <w:lang w:eastAsia="x-none"/>
    </w:rPr>
  </w:style>
  <w:style w:type="paragraph" w:styleId="TableofFigures">
    <w:name w:val="table of figures"/>
    <w:basedOn w:val="Normal"/>
    <w:next w:val="Normal"/>
    <w:uiPriority w:val="99"/>
    <w:unhideWhenUsed/>
    <w:qFormat/>
    <w:rsid w:val="008844AC"/>
  </w:style>
  <w:style w:type="paragraph" w:customStyle="1" w:styleId="Style2">
    <w:name w:val="Style2"/>
    <w:basedOn w:val="TOC21"/>
    <w:link w:val="Style2Car"/>
    <w:qFormat/>
    <w:rsid w:val="008844AC"/>
    <w:pPr>
      <w:tabs>
        <w:tab w:val="left" w:pos="1418"/>
        <w:tab w:val="right" w:leader="dot" w:pos="8487"/>
      </w:tabs>
    </w:pPr>
    <w:rPr>
      <w:rFonts w:cs="Arial"/>
    </w:rPr>
  </w:style>
  <w:style w:type="paragraph" w:customStyle="1" w:styleId="Contenudecadre">
    <w:name w:val="Contenu de cadre"/>
    <w:basedOn w:val="Normal"/>
    <w:qFormat/>
  </w:style>
  <w:style w:type="paragraph" w:styleId="TOC1">
    <w:name w:val="toc 1"/>
    <w:basedOn w:val="Normal"/>
    <w:next w:val="Normal"/>
    <w:autoRedefine/>
    <w:uiPriority w:val="39"/>
    <w:unhideWhenUsed/>
    <w:rsid w:val="00843647"/>
    <w:pPr>
      <w:tabs>
        <w:tab w:val="left" w:pos="482"/>
        <w:tab w:val="right" w:leader="dot" w:pos="9288"/>
      </w:tabs>
      <w:spacing w:after="100"/>
    </w:pPr>
    <w:rPr>
      <w:b/>
    </w:rPr>
  </w:style>
  <w:style w:type="paragraph" w:styleId="TOC3">
    <w:name w:val="toc 3"/>
    <w:basedOn w:val="Normal"/>
    <w:next w:val="Normal"/>
    <w:autoRedefine/>
    <w:uiPriority w:val="39"/>
    <w:unhideWhenUsed/>
    <w:rsid w:val="00843647"/>
    <w:pPr>
      <w:tabs>
        <w:tab w:val="left" w:pos="2269"/>
        <w:tab w:val="right" w:leader="dot" w:pos="8488"/>
      </w:tabs>
      <w:spacing w:before="0" w:line="300" w:lineRule="exact"/>
      <w:ind w:left="2269" w:hanging="851"/>
    </w:pPr>
    <w:rPr>
      <w:rFonts w:eastAsia="Times New Roman" w:cs="Arial"/>
      <w:sz w:val="20"/>
      <w:lang w:val="en-US"/>
    </w:rPr>
  </w:style>
  <w:style w:type="paragraph" w:customStyle="1" w:styleId="Contenudetableau">
    <w:name w:val="Contenu de tableau"/>
    <w:basedOn w:val="Normal"/>
    <w:qFormat/>
    <w:pPr>
      <w:widowControl w:val="0"/>
      <w:suppressLineNumbers/>
    </w:pPr>
  </w:style>
  <w:style w:type="paragraph" w:customStyle="1" w:styleId="Titredetableau">
    <w:name w:val="Titre de tableau"/>
    <w:basedOn w:val="Contenudetableau"/>
    <w:qFormat/>
    <w:pPr>
      <w:jc w:val="center"/>
    </w:pPr>
    <w:rPr>
      <w:b/>
      <w:bCs/>
    </w:rPr>
  </w:style>
  <w:style w:type="paragraph" w:styleId="TOC2">
    <w:name w:val="toc 2"/>
    <w:basedOn w:val="Normal"/>
    <w:next w:val="Normal"/>
    <w:autoRedefine/>
    <w:uiPriority w:val="39"/>
    <w:unhideWhenUsed/>
    <w:rsid w:val="00843647"/>
    <w:pPr>
      <w:tabs>
        <w:tab w:val="left" w:pos="1418"/>
        <w:tab w:val="right" w:leader="dot" w:pos="8487"/>
      </w:tabs>
      <w:spacing w:before="60"/>
      <w:ind w:left="1418" w:hanging="709"/>
    </w:pPr>
    <w:rPr>
      <w:rFonts w:cs="Arial"/>
      <w:sz w:val="22"/>
    </w:rPr>
  </w:style>
  <w:style w:type="paragraph" w:styleId="TOC4">
    <w:name w:val="toc 4"/>
    <w:basedOn w:val="Index"/>
  </w:style>
  <w:style w:type="paragraph" w:styleId="TOC5">
    <w:name w:val="toc 5"/>
    <w:basedOn w:val="Index"/>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Normal"/>
    <w:qFormat/>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34" Type="http://schemas.openxmlformats.org/officeDocument/2006/relationships/oleObject" Target="embeddings/oleObject4.bin"/><Relationship Id="rId42" Type="http://schemas.openxmlformats.org/officeDocument/2006/relationships/oleObject" Target="embeddings/oleObject7.bin"/><Relationship Id="rId47" Type="http://schemas.openxmlformats.org/officeDocument/2006/relationships/image" Target="media/image20.wmf"/><Relationship Id="rId50" Type="http://schemas.openxmlformats.org/officeDocument/2006/relationships/oleObject" Target="embeddings/oleObject11.bin"/><Relationship Id="rId55" Type="http://schemas.openxmlformats.org/officeDocument/2006/relationships/image" Target="media/image24.wmf"/><Relationship Id="rId63" Type="http://schemas.openxmlformats.org/officeDocument/2006/relationships/footer" Target="footer4.xml"/><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wmf"/><Relationship Id="rId11" Type="http://schemas.openxmlformats.org/officeDocument/2006/relationships/endnotes" Target="endnotes.xml"/><Relationship Id="rId24" Type="http://schemas.openxmlformats.org/officeDocument/2006/relationships/image" Target="media/image6.wmf"/><Relationship Id="rId32" Type="http://schemas.openxmlformats.org/officeDocument/2006/relationships/oleObject" Target="embeddings/oleObject3.bin"/><Relationship Id="rId37" Type="http://schemas.openxmlformats.org/officeDocument/2006/relationships/image" Target="media/image15.wmf"/><Relationship Id="rId40" Type="http://schemas.openxmlformats.org/officeDocument/2006/relationships/oleObject" Target="embeddings/oleObject6.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15.bin"/><Relationship Id="rId66" Type="http://schemas.openxmlformats.org/officeDocument/2006/relationships/footer" Target="footer6.xml"/><Relationship Id="rId5" Type="http://schemas.openxmlformats.org/officeDocument/2006/relationships/customXml" Target="../customXml/item5.xml"/><Relationship Id="rId61" Type="http://schemas.openxmlformats.org/officeDocument/2006/relationships/header" Target="header4.xml"/><Relationship Id="rId19" Type="http://schemas.openxmlformats.org/officeDocument/2006/relationships/image" Target="media/image1.wmf"/><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wmf"/><Relationship Id="rId30" Type="http://schemas.openxmlformats.org/officeDocument/2006/relationships/oleObject" Target="embeddings/oleObject2.bin"/><Relationship Id="rId35" Type="http://schemas.openxmlformats.org/officeDocument/2006/relationships/image" Target="media/image13.jpeg"/><Relationship Id="rId43" Type="http://schemas.openxmlformats.org/officeDocument/2006/relationships/image" Target="media/image18.wmf"/><Relationship Id="rId48" Type="http://schemas.openxmlformats.org/officeDocument/2006/relationships/oleObject" Target="embeddings/oleObject10.bin"/><Relationship Id="rId56" Type="http://schemas.openxmlformats.org/officeDocument/2006/relationships/oleObject" Target="embeddings/oleObject14.bin"/><Relationship Id="rId64" Type="http://schemas.openxmlformats.org/officeDocument/2006/relationships/footer" Target="footer5.xml"/><Relationship Id="rId8" Type="http://schemas.openxmlformats.org/officeDocument/2006/relationships/settings" Target="settings.xml"/><Relationship Id="rId51" Type="http://schemas.openxmlformats.org/officeDocument/2006/relationships/image" Target="media/image22.wmf"/><Relationship Id="rId3" Type="http://schemas.openxmlformats.org/officeDocument/2006/relationships/customXml" Target="../customXml/item3.xml"/><Relationship Id="rId12" Type="http://schemas.openxmlformats.org/officeDocument/2006/relationships/hyperlink" Target="http://www.iso20022.org/" TargetMode="External"/><Relationship Id="rId17" Type="http://schemas.openxmlformats.org/officeDocument/2006/relationships/header" Target="header3.xml"/><Relationship Id="rId25" Type="http://schemas.openxmlformats.org/officeDocument/2006/relationships/image" Target="media/image7.wmf"/><Relationship Id="rId33" Type="http://schemas.openxmlformats.org/officeDocument/2006/relationships/image" Target="media/image12.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26.wmf"/><Relationship Id="rId67" Type="http://schemas.openxmlformats.org/officeDocument/2006/relationships/fontTable" Target="fontTable.xml"/><Relationship Id="rId20" Type="http://schemas.openxmlformats.org/officeDocument/2006/relationships/image" Target="media/image2.wmf"/><Relationship Id="rId41" Type="http://schemas.openxmlformats.org/officeDocument/2006/relationships/image" Target="media/image17.wmf"/><Relationship Id="rId54" Type="http://schemas.openxmlformats.org/officeDocument/2006/relationships/oleObject" Target="embeddings/oleObject13.bin"/><Relationship Id="rId62"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wmf"/><Relationship Id="rId28" Type="http://schemas.openxmlformats.org/officeDocument/2006/relationships/oleObject" Target="embeddings/oleObject1.bin"/><Relationship Id="rId36" Type="http://schemas.openxmlformats.org/officeDocument/2006/relationships/image" Target="media/image14.wmf"/><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footnotes" Target="footnotes.xml"/><Relationship Id="rId31" Type="http://schemas.openxmlformats.org/officeDocument/2006/relationships/image" Target="media/image11.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6.wm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MSKTH6SNCJSU-2018047209-57526</_dlc_DocId>
    <_dlc_DocIdUrl xmlns="806285ac-449a-4fb1-8311-58d88e150cc7">
      <Url>https://swiftcorp.sharepoint.com/sites/ps-ow-standards team/_layouts/15/DocIdRedir.aspx?ID=MSKTH6SNCJSU-2018047209-57526</Url>
      <Description>MSKTH6SNCJSU-2018047209-57526</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46479c6c81d876426cb9d73eff7a8d3d">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b58636af3f45015383dfd37df2988fc4"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D0601B3-91B0-4F63-8DE9-4917F6F23EF4}">
  <ds:schemaRefs>
    <ds:schemaRef ds:uri="http://schemas.microsoft.com/office/2006/metadata/properties"/>
    <ds:schemaRef ds:uri="http://schemas.microsoft.com/office/infopath/2007/PartnerControls"/>
    <ds:schemaRef ds:uri="3893cfbf-5935-464e-a2c5-0f7de141152c"/>
    <ds:schemaRef ds:uri="f8f9638e-b4ee-4202-9aca-2cf33602e11f"/>
    <ds:schemaRef ds:uri="806285ac-449a-4fb1-8311-58d88e150cc7"/>
    <ds:schemaRef ds:uri="http://schemas.microsoft.com/sharepoint/v3"/>
  </ds:schemaRefs>
</ds:datastoreItem>
</file>

<file path=customXml/itemProps2.xml><?xml version="1.0" encoding="utf-8"?>
<ds:datastoreItem xmlns:ds="http://schemas.openxmlformats.org/officeDocument/2006/customXml" ds:itemID="{F74C7B7D-DAC4-4D1D-8ACA-25EECB9B8148}">
  <ds:schemaRefs>
    <ds:schemaRef ds:uri="http://schemas.microsoft.com/sharepoint/v3/contenttype/forms"/>
  </ds:schemaRefs>
</ds:datastoreItem>
</file>

<file path=customXml/itemProps3.xml><?xml version="1.0" encoding="utf-8"?>
<ds:datastoreItem xmlns:ds="http://schemas.openxmlformats.org/officeDocument/2006/customXml" ds:itemID="{22C3D181-B22C-4932-B66D-1D8ADF04D8B7}">
  <ds:schemaRefs>
    <ds:schemaRef ds:uri="http://schemas.openxmlformats.org/officeDocument/2006/bibliography"/>
  </ds:schemaRefs>
</ds:datastoreItem>
</file>

<file path=customXml/itemProps4.xml><?xml version="1.0" encoding="utf-8"?>
<ds:datastoreItem xmlns:ds="http://schemas.openxmlformats.org/officeDocument/2006/customXml" ds:itemID="{89C38A16-5614-4B98-A691-683B692996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D2B716-1F77-4453-A319-D553193BF182}">
  <ds:schemaRefs>
    <ds:schemaRef ds:uri="http://schemas.microsoft.com/sharepoint/events"/>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Normal</Template>
  <TotalTime>840</TotalTime>
  <Pages>32</Pages>
  <Words>4703</Words>
  <Characters>27984</Characters>
  <Application>Microsoft Office Word</Application>
  <DocSecurity>0</DocSecurity>
  <Lines>999</Lines>
  <Paragraphs>653</Paragraphs>
  <ScaleCrop>false</ScaleCrop>
  <HeadingPairs>
    <vt:vector size="2" baseType="variant">
      <vt:variant>
        <vt:lpstr>Title</vt:lpstr>
      </vt:variant>
      <vt:variant>
        <vt:i4>1</vt:i4>
      </vt:variant>
    </vt:vector>
  </HeadingPairs>
  <TitlesOfParts>
    <vt:vector size="1" baseType="lpstr">
      <vt:lpstr>Retailer Working Group</vt:lpstr>
    </vt:vector>
  </TitlesOfParts>
  <Manager>Retailer TWG Group</Manager>
  <Company>NEXO STANDARDS</Company>
  <LinksUpToDate>false</LinksUpToDate>
  <CharactersWithSpaces>32034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Retailer Working Group</dc:title>
  <dc:subject>CASP - Card Sale to POI ISO20022 Protocol</dc:subject>
  <dc:creator>nexo</dc:creator>
  <dc:description/>
  <cp:lastModifiedBy>KUNTZ Vincent</cp:lastModifiedBy>
  <cp:revision>65</cp:revision>
  <cp:lastPrinted>2019-04-15T10:11:00Z</cp:lastPrinted>
  <dcterms:created xsi:type="dcterms:W3CDTF">2018-12-05T16:22:00Z</dcterms:created>
  <dcterms:modified xsi:type="dcterms:W3CDTF">2026-02-26T16:28:00Z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0x010100AF2170D587CC8448838EF09DB853D25F</vt:lpwstr>
  </property>
  <property fmtid="{D5CDD505-2E9C-101B-9397-08002B2CF9AE}" pid="3" name="_Doc_Date">
    <vt:lpwstr>2021</vt:lpwstr>
  </property>
  <property fmtid="{D5CDD505-2E9C-101B-9397-08002B2CF9AE}" pid="4" name="_Doc_Version">
    <vt:lpwstr> </vt:lpwstr>
  </property>
  <property fmtid="{D5CDD505-2E9C-101B-9397-08002B2CF9AE}" pid="5" name="_dlc_DocIdItemGuid">
    <vt:lpwstr>e972daaa-f2c2-40d8-af3d-c30c146334aa</vt:lpwstr>
  </property>
</Properties>
</file>