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74A2E" w14:textId="77777777" w:rsidR="00FC66CD" w:rsidRPr="00DC44E7" w:rsidRDefault="008D7690" w:rsidP="00DF5E7A">
      <w:pPr>
        <w:pStyle w:val="ISO20022Heading"/>
        <w:rPr>
          <w:rStyle w:val="Bold"/>
          <w:b/>
        </w:rPr>
      </w:pPr>
      <w:r w:rsidRPr="00DC44E7">
        <w:rPr>
          <w:rStyle w:val="Bold"/>
          <w:b/>
        </w:rPr>
        <w:t>ISO 20022</w:t>
      </w:r>
    </w:p>
    <w:p w14:paraId="5135A173" w14:textId="702BF980" w:rsidR="00FC66CD" w:rsidRDefault="00476AB1" w:rsidP="00476AB1">
      <w:pPr>
        <w:pStyle w:val="ProductName"/>
      </w:pPr>
      <w:r w:rsidRPr="00476AB1">
        <w:t xml:space="preserve">Target2-Securities - </w:t>
      </w:r>
      <w:r w:rsidR="0070412F">
        <w:t>Collateral Reporting</w:t>
      </w:r>
      <w:r>
        <w:t xml:space="preserve"> -</w:t>
      </w:r>
      <w:r w:rsidRPr="00476AB1">
        <w:t>Maintenance 2023</w:t>
      </w:r>
      <w:r w:rsidR="00BC45EE">
        <w:t xml:space="preserve"> </w:t>
      </w:r>
      <w:r w:rsidRPr="00476AB1">
        <w:t>-</w:t>
      </w:r>
      <w:r w:rsidR="00BC45EE">
        <w:t xml:space="preserve"> </w:t>
      </w:r>
      <w:r w:rsidRPr="00476AB1">
        <w:t>2024</w:t>
      </w:r>
    </w:p>
    <w:p w14:paraId="117F9159" w14:textId="77777777" w:rsidR="00FC66CD" w:rsidRDefault="00FC66CD" w:rsidP="005A6353">
      <w:pPr>
        <w:pStyle w:val="Titlepagetext"/>
      </w:pPr>
    </w:p>
    <w:p w14:paraId="65F7AB44" w14:textId="77777777" w:rsidR="00FC66CD" w:rsidRPr="00657A1D" w:rsidRDefault="000877E0" w:rsidP="005A6353">
      <w:pPr>
        <w:pStyle w:val="DocumentTitle"/>
      </w:pPr>
      <w:r>
        <w:t>Message Definition Report Part 1</w:t>
      </w:r>
    </w:p>
    <w:p w14:paraId="4E230E46" w14:textId="0E04638A" w:rsidR="00BC45EE" w:rsidRPr="00657A1D" w:rsidRDefault="00BC45EE" w:rsidP="00BC45EE">
      <w:pPr>
        <w:pStyle w:val="DocumentSubtitle"/>
      </w:pPr>
      <w:r>
        <w:t>Approved</w:t>
      </w:r>
      <w:r w:rsidRPr="00340304">
        <w:t xml:space="preserve"> by the Securities and Payments SEG under the leadership of the Securities SEG</w:t>
      </w:r>
      <w:r>
        <w:t xml:space="preserve"> on 15 February 2024</w:t>
      </w:r>
    </w:p>
    <w:p w14:paraId="605F353D" w14:textId="5D87A063" w:rsidR="00FC66CD" w:rsidRPr="00646E29" w:rsidRDefault="00732142" w:rsidP="005A6353">
      <w:pPr>
        <w:pStyle w:val="Titlepagetext"/>
      </w:pPr>
      <w:r w:rsidRPr="00732142">
        <w:t xml:space="preserve">This document provides information about the use of the messages for </w:t>
      </w:r>
      <w:r w:rsidR="00476AB1" w:rsidRPr="00476AB1">
        <w:t xml:space="preserve">Target2-Securities - </w:t>
      </w:r>
      <w:r w:rsidR="0070412F">
        <w:t xml:space="preserve">Collateral Reporting </w:t>
      </w:r>
      <w:r w:rsidRPr="00732142">
        <w:t xml:space="preserve">and includes, for example, business transactions and </w:t>
      </w:r>
      <w:r w:rsidR="00E20631">
        <w:t>messages flows.</w:t>
      </w:r>
    </w:p>
    <w:p w14:paraId="28B74CCF" w14:textId="77777777" w:rsidR="00E20631" w:rsidRDefault="00E20631" w:rsidP="005A6353">
      <w:pPr>
        <w:pStyle w:val="Releasedate"/>
      </w:pPr>
    </w:p>
    <w:p w14:paraId="3F8A466B" w14:textId="771489E4" w:rsidR="00FC66CD" w:rsidRDefault="00BC45EE" w:rsidP="005A6353">
      <w:pPr>
        <w:pStyle w:val="Releasedate"/>
      </w:pPr>
      <w:r>
        <w:t>March 2024</w:t>
      </w:r>
    </w:p>
    <w:p w14:paraId="36BC47DF" w14:textId="77777777" w:rsidR="00C45139" w:rsidRDefault="00C45139" w:rsidP="005A6353">
      <w:pPr>
        <w:pStyle w:val="Releasedate"/>
      </w:pPr>
    </w:p>
    <w:p w14:paraId="701DF70C" w14:textId="77777777" w:rsidR="00903BF6" w:rsidRDefault="00903BF6" w:rsidP="005A6353">
      <w:pPr>
        <w:pStyle w:val="Releasedate"/>
      </w:pPr>
    </w:p>
    <w:p w14:paraId="489B7AAC" w14:textId="77777777" w:rsidR="00FC66CD" w:rsidRDefault="00FC66CD" w:rsidP="005A6353">
      <w:pPr>
        <w:rPr>
          <w:snapToGrid w:val="0"/>
        </w:rPr>
        <w:sectPr w:rsidR="00FC66CD" w:rsidSect="00FF3B21">
          <w:headerReference w:type="even" r:id="rId12"/>
          <w:footerReference w:type="default" r:id="rId13"/>
          <w:type w:val="oddPage"/>
          <w:pgSz w:w="11906" w:h="16838" w:code="9"/>
          <w:pgMar w:top="1021" w:right="1304" w:bottom="1701" w:left="1304" w:header="567" w:footer="567" w:gutter="0"/>
          <w:cols w:space="720"/>
          <w:titlePg/>
        </w:sectPr>
      </w:pPr>
    </w:p>
    <w:p w14:paraId="0FBE074E" w14:textId="77777777" w:rsidR="00FC66CD" w:rsidRDefault="00FC66CD" w:rsidP="00A8050C">
      <w:pPr>
        <w:pStyle w:val="IntroHeading"/>
      </w:pPr>
      <w:bookmarkStart w:id="0" w:name="_Toc314668488"/>
      <w:bookmarkStart w:id="1" w:name="_Toc315438490"/>
      <w:bookmarkStart w:id="2" w:name="_Toc153801821"/>
      <w:r>
        <w:lastRenderedPageBreak/>
        <w:t>Table of Contents</w:t>
      </w:r>
      <w:bookmarkEnd w:id="0"/>
      <w:bookmarkEnd w:id="1"/>
      <w:bookmarkEnd w:id="2"/>
    </w:p>
    <w:p w14:paraId="5AD6C3D7" w14:textId="1188CDAD" w:rsidR="00E6130E" w:rsidRDefault="00F45CD3">
      <w:pPr>
        <w:pStyle w:val="TOC1"/>
        <w:rPr>
          <w:rFonts w:ascii="Calibri" w:eastAsia="Times New Roman" w:hAnsi="Calibri"/>
          <w:b w:val="0"/>
          <w:sz w:val="22"/>
          <w:szCs w:val="22"/>
          <w:lang w:val="en-US"/>
        </w:rPr>
      </w:pPr>
      <w:r>
        <w:rPr>
          <w:b w:val="0"/>
        </w:rPr>
        <w:fldChar w:fldCharType="begin"/>
      </w:r>
      <w:r>
        <w:rPr>
          <w:b w:val="0"/>
        </w:rPr>
        <w:instrText xml:space="preserve"> TOC \o "1-2" \h \z \u </w:instrText>
      </w:r>
      <w:r>
        <w:rPr>
          <w:b w:val="0"/>
        </w:rPr>
        <w:fldChar w:fldCharType="separate"/>
      </w:r>
      <w:hyperlink w:anchor="_Toc153801821" w:history="1">
        <w:r w:rsidR="00E6130E" w:rsidRPr="00451B42">
          <w:rPr>
            <w:rStyle w:val="Hyperlink"/>
          </w:rPr>
          <w:t>Table of Contents</w:t>
        </w:r>
        <w:r w:rsidR="00E6130E">
          <w:rPr>
            <w:webHidden/>
          </w:rPr>
          <w:tab/>
        </w:r>
        <w:r w:rsidR="00E6130E">
          <w:rPr>
            <w:webHidden/>
          </w:rPr>
          <w:fldChar w:fldCharType="begin"/>
        </w:r>
        <w:r w:rsidR="00E6130E">
          <w:rPr>
            <w:webHidden/>
          </w:rPr>
          <w:instrText xml:space="preserve"> PAGEREF _Toc153801821 \h </w:instrText>
        </w:r>
        <w:r w:rsidR="00E6130E">
          <w:rPr>
            <w:webHidden/>
          </w:rPr>
        </w:r>
        <w:r w:rsidR="00E6130E">
          <w:rPr>
            <w:webHidden/>
          </w:rPr>
          <w:fldChar w:fldCharType="separate"/>
        </w:r>
        <w:r w:rsidR="00E6130E">
          <w:rPr>
            <w:webHidden/>
          </w:rPr>
          <w:t>2</w:t>
        </w:r>
        <w:r w:rsidR="00E6130E">
          <w:rPr>
            <w:webHidden/>
          </w:rPr>
          <w:fldChar w:fldCharType="end"/>
        </w:r>
      </w:hyperlink>
    </w:p>
    <w:p w14:paraId="7C23E592" w14:textId="7B92BF90" w:rsidR="00E6130E" w:rsidRDefault="00000000">
      <w:pPr>
        <w:pStyle w:val="TOC1"/>
        <w:rPr>
          <w:rFonts w:ascii="Calibri" w:eastAsia="Times New Roman" w:hAnsi="Calibri"/>
          <w:b w:val="0"/>
          <w:sz w:val="22"/>
          <w:szCs w:val="22"/>
          <w:lang w:val="en-US"/>
        </w:rPr>
      </w:pPr>
      <w:hyperlink w:anchor="_Toc153801822" w:history="1">
        <w:r w:rsidR="00E6130E" w:rsidRPr="00451B42">
          <w:rPr>
            <w:rStyle w:val="Hyperlink"/>
          </w:rPr>
          <w:t>1</w:t>
        </w:r>
        <w:r w:rsidR="00E6130E">
          <w:rPr>
            <w:rFonts w:ascii="Calibri" w:eastAsia="Times New Roman" w:hAnsi="Calibri"/>
            <w:b w:val="0"/>
            <w:sz w:val="22"/>
            <w:szCs w:val="22"/>
            <w:lang w:val="en-US"/>
          </w:rPr>
          <w:tab/>
        </w:r>
        <w:r w:rsidR="00E6130E" w:rsidRPr="00451B42">
          <w:rPr>
            <w:rStyle w:val="Hyperlink"/>
          </w:rPr>
          <w:t>Introduction</w:t>
        </w:r>
        <w:r w:rsidR="00E6130E">
          <w:rPr>
            <w:webHidden/>
          </w:rPr>
          <w:tab/>
        </w:r>
        <w:r w:rsidR="00E6130E">
          <w:rPr>
            <w:webHidden/>
          </w:rPr>
          <w:fldChar w:fldCharType="begin"/>
        </w:r>
        <w:r w:rsidR="00E6130E">
          <w:rPr>
            <w:webHidden/>
          </w:rPr>
          <w:instrText xml:space="preserve"> PAGEREF _Toc153801822 \h </w:instrText>
        </w:r>
        <w:r w:rsidR="00E6130E">
          <w:rPr>
            <w:webHidden/>
          </w:rPr>
        </w:r>
        <w:r w:rsidR="00E6130E">
          <w:rPr>
            <w:webHidden/>
          </w:rPr>
          <w:fldChar w:fldCharType="separate"/>
        </w:r>
        <w:r w:rsidR="00E6130E">
          <w:rPr>
            <w:webHidden/>
          </w:rPr>
          <w:t>5</w:t>
        </w:r>
        <w:r w:rsidR="00E6130E">
          <w:rPr>
            <w:webHidden/>
          </w:rPr>
          <w:fldChar w:fldCharType="end"/>
        </w:r>
      </w:hyperlink>
    </w:p>
    <w:p w14:paraId="082B0369" w14:textId="3D53B869" w:rsidR="00E6130E" w:rsidRDefault="00000000">
      <w:pPr>
        <w:pStyle w:val="TOC2"/>
        <w:rPr>
          <w:rFonts w:ascii="Calibri" w:eastAsia="Times New Roman" w:hAnsi="Calibri"/>
          <w:snapToGrid/>
          <w:sz w:val="22"/>
          <w:szCs w:val="22"/>
          <w:lang w:val="en-US"/>
        </w:rPr>
      </w:pPr>
      <w:hyperlink w:anchor="_Toc153801823" w:history="1">
        <w:r w:rsidR="00E6130E" w:rsidRPr="00451B42">
          <w:rPr>
            <w:rStyle w:val="Hyperlink"/>
          </w:rPr>
          <w:t>1.1</w:t>
        </w:r>
        <w:r w:rsidR="00E6130E">
          <w:rPr>
            <w:rFonts w:ascii="Calibri" w:eastAsia="Times New Roman" w:hAnsi="Calibri"/>
            <w:snapToGrid/>
            <w:sz w:val="22"/>
            <w:szCs w:val="22"/>
            <w:lang w:val="en-US"/>
          </w:rPr>
          <w:tab/>
        </w:r>
        <w:r w:rsidR="00E6130E" w:rsidRPr="00451B42">
          <w:rPr>
            <w:rStyle w:val="Hyperlink"/>
          </w:rPr>
          <w:t>Terms and Definitions</w:t>
        </w:r>
        <w:r w:rsidR="00E6130E">
          <w:rPr>
            <w:webHidden/>
          </w:rPr>
          <w:tab/>
        </w:r>
        <w:r w:rsidR="00E6130E">
          <w:rPr>
            <w:webHidden/>
          </w:rPr>
          <w:fldChar w:fldCharType="begin"/>
        </w:r>
        <w:r w:rsidR="00E6130E">
          <w:rPr>
            <w:webHidden/>
          </w:rPr>
          <w:instrText xml:space="preserve"> PAGEREF _Toc153801823 \h </w:instrText>
        </w:r>
        <w:r w:rsidR="00E6130E">
          <w:rPr>
            <w:webHidden/>
          </w:rPr>
        </w:r>
        <w:r w:rsidR="00E6130E">
          <w:rPr>
            <w:webHidden/>
          </w:rPr>
          <w:fldChar w:fldCharType="separate"/>
        </w:r>
        <w:r w:rsidR="00E6130E">
          <w:rPr>
            <w:webHidden/>
          </w:rPr>
          <w:t>5</w:t>
        </w:r>
        <w:r w:rsidR="00E6130E">
          <w:rPr>
            <w:webHidden/>
          </w:rPr>
          <w:fldChar w:fldCharType="end"/>
        </w:r>
      </w:hyperlink>
    </w:p>
    <w:p w14:paraId="752E7FE0" w14:textId="41BA5FF7" w:rsidR="00E6130E" w:rsidRDefault="00000000">
      <w:pPr>
        <w:pStyle w:val="TOC2"/>
        <w:rPr>
          <w:rFonts w:ascii="Calibri" w:eastAsia="Times New Roman" w:hAnsi="Calibri"/>
          <w:snapToGrid/>
          <w:sz w:val="22"/>
          <w:szCs w:val="22"/>
          <w:lang w:val="en-US"/>
        </w:rPr>
      </w:pPr>
      <w:hyperlink w:anchor="_Toc153801824" w:history="1">
        <w:r w:rsidR="00E6130E" w:rsidRPr="00451B42">
          <w:rPr>
            <w:rStyle w:val="Hyperlink"/>
          </w:rPr>
          <w:t>1.2</w:t>
        </w:r>
        <w:r w:rsidR="00E6130E">
          <w:rPr>
            <w:rFonts w:ascii="Calibri" w:eastAsia="Times New Roman" w:hAnsi="Calibri"/>
            <w:snapToGrid/>
            <w:sz w:val="22"/>
            <w:szCs w:val="22"/>
            <w:lang w:val="en-US"/>
          </w:rPr>
          <w:tab/>
        </w:r>
        <w:r w:rsidR="00E6130E" w:rsidRPr="00451B42">
          <w:rPr>
            <w:rStyle w:val="Hyperlink"/>
          </w:rPr>
          <w:t>Abbreviations and Acronyms</w:t>
        </w:r>
        <w:r w:rsidR="00E6130E">
          <w:rPr>
            <w:webHidden/>
          </w:rPr>
          <w:tab/>
        </w:r>
        <w:r w:rsidR="00E6130E">
          <w:rPr>
            <w:webHidden/>
          </w:rPr>
          <w:fldChar w:fldCharType="begin"/>
        </w:r>
        <w:r w:rsidR="00E6130E">
          <w:rPr>
            <w:webHidden/>
          </w:rPr>
          <w:instrText xml:space="preserve"> PAGEREF _Toc153801824 \h </w:instrText>
        </w:r>
        <w:r w:rsidR="00E6130E">
          <w:rPr>
            <w:webHidden/>
          </w:rPr>
        </w:r>
        <w:r w:rsidR="00E6130E">
          <w:rPr>
            <w:webHidden/>
          </w:rPr>
          <w:fldChar w:fldCharType="separate"/>
        </w:r>
        <w:r w:rsidR="00E6130E">
          <w:rPr>
            <w:webHidden/>
          </w:rPr>
          <w:t>5</w:t>
        </w:r>
        <w:r w:rsidR="00E6130E">
          <w:rPr>
            <w:webHidden/>
          </w:rPr>
          <w:fldChar w:fldCharType="end"/>
        </w:r>
      </w:hyperlink>
    </w:p>
    <w:p w14:paraId="13EC9F13" w14:textId="5E27F1A2" w:rsidR="00E6130E" w:rsidRDefault="00000000">
      <w:pPr>
        <w:pStyle w:val="TOC2"/>
        <w:rPr>
          <w:rFonts w:ascii="Calibri" w:eastAsia="Times New Roman" w:hAnsi="Calibri"/>
          <w:snapToGrid/>
          <w:sz w:val="22"/>
          <w:szCs w:val="22"/>
          <w:lang w:val="en-US"/>
        </w:rPr>
      </w:pPr>
      <w:hyperlink w:anchor="_Toc153801825" w:history="1">
        <w:r w:rsidR="00E6130E" w:rsidRPr="00451B42">
          <w:rPr>
            <w:rStyle w:val="Hyperlink"/>
          </w:rPr>
          <w:t>1.3</w:t>
        </w:r>
        <w:r w:rsidR="00E6130E">
          <w:rPr>
            <w:rFonts w:ascii="Calibri" w:eastAsia="Times New Roman" w:hAnsi="Calibri"/>
            <w:snapToGrid/>
            <w:sz w:val="22"/>
            <w:szCs w:val="22"/>
            <w:lang w:val="en-US"/>
          </w:rPr>
          <w:tab/>
        </w:r>
        <w:r w:rsidR="00E6130E" w:rsidRPr="00451B42">
          <w:rPr>
            <w:rStyle w:val="Hyperlink"/>
          </w:rPr>
          <w:t>Document Scope and Objectives</w:t>
        </w:r>
        <w:r w:rsidR="00E6130E">
          <w:rPr>
            <w:webHidden/>
          </w:rPr>
          <w:tab/>
        </w:r>
        <w:r w:rsidR="00E6130E">
          <w:rPr>
            <w:webHidden/>
          </w:rPr>
          <w:fldChar w:fldCharType="begin"/>
        </w:r>
        <w:r w:rsidR="00E6130E">
          <w:rPr>
            <w:webHidden/>
          </w:rPr>
          <w:instrText xml:space="preserve"> PAGEREF _Toc153801825 \h </w:instrText>
        </w:r>
        <w:r w:rsidR="00E6130E">
          <w:rPr>
            <w:webHidden/>
          </w:rPr>
        </w:r>
        <w:r w:rsidR="00E6130E">
          <w:rPr>
            <w:webHidden/>
          </w:rPr>
          <w:fldChar w:fldCharType="separate"/>
        </w:r>
        <w:r w:rsidR="00E6130E">
          <w:rPr>
            <w:webHidden/>
          </w:rPr>
          <w:t>6</w:t>
        </w:r>
        <w:r w:rsidR="00E6130E">
          <w:rPr>
            <w:webHidden/>
          </w:rPr>
          <w:fldChar w:fldCharType="end"/>
        </w:r>
      </w:hyperlink>
    </w:p>
    <w:p w14:paraId="779F688D" w14:textId="52E5CF52" w:rsidR="00E6130E" w:rsidRDefault="00000000">
      <w:pPr>
        <w:pStyle w:val="TOC2"/>
        <w:rPr>
          <w:rFonts w:ascii="Calibri" w:eastAsia="Times New Roman" w:hAnsi="Calibri"/>
          <w:snapToGrid/>
          <w:sz w:val="22"/>
          <w:szCs w:val="22"/>
          <w:lang w:val="en-US"/>
        </w:rPr>
      </w:pPr>
      <w:hyperlink w:anchor="_Toc153801826" w:history="1">
        <w:r w:rsidR="00E6130E" w:rsidRPr="00451B42">
          <w:rPr>
            <w:rStyle w:val="Hyperlink"/>
          </w:rPr>
          <w:t>1.4</w:t>
        </w:r>
        <w:r w:rsidR="00E6130E">
          <w:rPr>
            <w:rFonts w:ascii="Calibri" w:eastAsia="Times New Roman" w:hAnsi="Calibri"/>
            <w:snapToGrid/>
            <w:sz w:val="22"/>
            <w:szCs w:val="22"/>
            <w:lang w:val="en-US"/>
          </w:rPr>
          <w:tab/>
        </w:r>
        <w:r w:rsidR="00E6130E" w:rsidRPr="00451B42">
          <w:rPr>
            <w:rStyle w:val="Hyperlink"/>
          </w:rPr>
          <w:t>References</w:t>
        </w:r>
        <w:r w:rsidR="00E6130E">
          <w:rPr>
            <w:webHidden/>
          </w:rPr>
          <w:tab/>
        </w:r>
        <w:r w:rsidR="00E6130E">
          <w:rPr>
            <w:webHidden/>
          </w:rPr>
          <w:fldChar w:fldCharType="begin"/>
        </w:r>
        <w:r w:rsidR="00E6130E">
          <w:rPr>
            <w:webHidden/>
          </w:rPr>
          <w:instrText xml:space="preserve"> PAGEREF _Toc153801826 \h </w:instrText>
        </w:r>
        <w:r w:rsidR="00E6130E">
          <w:rPr>
            <w:webHidden/>
          </w:rPr>
        </w:r>
        <w:r w:rsidR="00E6130E">
          <w:rPr>
            <w:webHidden/>
          </w:rPr>
          <w:fldChar w:fldCharType="separate"/>
        </w:r>
        <w:r w:rsidR="00E6130E">
          <w:rPr>
            <w:webHidden/>
          </w:rPr>
          <w:t>6</w:t>
        </w:r>
        <w:r w:rsidR="00E6130E">
          <w:rPr>
            <w:webHidden/>
          </w:rPr>
          <w:fldChar w:fldCharType="end"/>
        </w:r>
      </w:hyperlink>
    </w:p>
    <w:p w14:paraId="397AE275" w14:textId="090B9499" w:rsidR="00E6130E" w:rsidRDefault="00000000">
      <w:pPr>
        <w:pStyle w:val="TOC1"/>
        <w:rPr>
          <w:rFonts w:ascii="Calibri" w:eastAsia="Times New Roman" w:hAnsi="Calibri"/>
          <w:b w:val="0"/>
          <w:sz w:val="22"/>
          <w:szCs w:val="22"/>
          <w:lang w:val="en-US"/>
        </w:rPr>
      </w:pPr>
      <w:hyperlink w:anchor="_Toc153801827" w:history="1">
        <w:r w:rsidR="00E6130E" w:rsidRPr="00451B42">
          <w:rPr>
            <w:rStyle w:val="Hyperlink"/>
          </w:rPr>
          <w:t>2</w:t>
        </w:r>
        <w:r w:rsidR="00E6130E">
          <w:rPr>
            <w:rFonts w:ascii="Calibri" w:eastAsia="Times New Roman" w:hAnsi="Calibri"/>
            <w:b w:val="0"/>
            <w:sz w:val="22"/>
            <w:szCs w:val="22"/>
            <w:lang w:val="en-US"/>
          </w:rPr>
          <w:tab/>
        </w:r>
        <w:r w:rsidR="00E6130E" w:rsidRPr="00451B42">
          <w:rPr>
            <w:rStyle w:val="Hyperlink"/>
          </w:rPr>
          <w:t>Scope and Functionality</w:t>
        </w:r>
        <w:r w:rsidR="00E6130E">
          <w:rPr>
            <w:webHidden/>
          </w:rPr>
          <w:tab/>
        </w:r>
        <w:r w:rsidR="00E6130E">
          <w:rPr>
            <w:webHidden/>
          </w:rPr>
          <w:fldChar w:fldCharType="begin"/>
        </w:r>
        <w:r w:rsidR="00E6130E">
          <w:rPr>
            <w:webHidden/>
          </w:rPr>
          <w:instrText xml:space="preserve"> PAGEREF _Toc153801827 \h </w:instrText>
        </w:r>
        <w:r w:rsidR="00E6130E">
          <w:rPr>
            <w:webHidden/>
          </w:rPr>
        </w:r>
        <w:r w:rsidR="00E6130E">
          <w:rPr>
            <w:webHidden/>
          </w:rPr>
          <w:fldChar w:fldCharType="separate"/>
        </w:r>
        <w:r w:rsidR="00E6130E">
          <w:rPr>
            <w:webHidden/>
          </w:rPr>
          <w:t>7</w:t>
        </w:r>
        <w:r w:rsidR="00E6130E">
          <w:rPr>
            <w:webHidden/>
          </w:rPr>
          <w:fldChar w:fldCharType="end"/>
        </w:r>
      </w:hyperlink>
    </w:p>
    <w:p w14:paraId="3A4E7873" w14:textId="06DC4319" w:rsidR="00E6130E" w:rsidRDefault="00000000">
      <w:pPr>
        <w:pStyle w:val="TOC2"/>
        <w:rPr>
          <w:rFonts w:ascii="Calibri" w:eastAsia="Times New Roman" w:hAnsi="Calibri"/>
          <w:snapToGrid/>
          <w:sz w:val="22"/>
          <w:szCs w:val="22"/>
          <w:lang w:val="en-US"/>
        </w:rPr>
      </w:pPr>
      <w:hyperlink w:anchor="_Toc153801828" w:history="1">
        <w:r w:rsidR="00E6130E" w:rsidRPr="00451B42">
          <w:rPr>
            <w:rStyle w:val="Hyperlink"/>
          </w:rPr>
          <w:t>2.1</w:t>
        </w:r>
        <w:r w:rsidR="00E6130E">
          <w:rPr>
            <w:rFonts w:ascii="Calibri" w:eastAsia="Times New Roman" w:hAnsi="Calibri"/>
            <w:snapToGrid/>
            <w:sz w:val="22"/>
            <w:szCs w:val="22"/>
            <w:lang w:val="en-US"/>
          </w:rPr>
          <w:tab/>
        </w:r>
        <w:r w:rsidR="00E6130E" w:rsidRPr="00451B42">
          <w:rPr>
            <w:rStyle w:val="Hyperlink"/>
          </w:rPr>
          <w:t>Background</w:t>
        </w:r>
        <w:r w:rsidR="00E6130E">
          <w:rPr>
            <w:webHidden/>
          </w:rPr>
          <w:tab/>
        </w:r>
        <w:r w:rsidR="00E6130E">
          <w:rPr>
            <w:webHidden/>
          </w:rPr>
          <w:fldChar w:fldCharType="begin"/>
        </w:r>
        <w:r w:rsidR="00E6130E">
          <w:rPr>
            <w:webHidden/>
          </w:rPr>
          <w:instrText xml:space="preserve"> PAGEREF _Toc153801828 \h </w:instrText>
        </w:r>
        <w:r w:rsidR="00E6130E">
          <w:rPr>
            <w:webHidden/>
          </w:rPr>
        </w:r>
        <w:r w:rsidR="00E6130E">
          <w:rPr>
            <w:webHidden/>
          </w:rPr>
          <w:fldChar w:fldCharType="separate"/>
        </w:r>
        <w:r w:rsidR="00E6130E">
          <w:rPr>
            <w:webHidden/>
          </w:rPr>
          <w:t>7</w:t>
        </w:r>
        <w:r w:rsidR="00E6130E">
          <w:rPr>
            <w:webHidden/>
          </w:rPr>
          <w:fldChar w:fldCharType="end"/>
        </w:r>
      </w:hyperlink>
    </w:p>
    <w:p w14:paraId="6F6F945D" w14:textId="2EBAF04B" w:rsidR="00E6130E" w:rsidRDefault="00000000">
      <w:pPr>
        <w:pStyle w:val="TOC2"/>
        <w:rPr>
          <w:rFonts w:ascii="Calibri" w:eastAsia="Times New Roman" w:hAnsi="Calibri"/>
          <w:snapToGrid/>
          <w:sz w:val="22"/>
          <w:szCs w:val="22"/>
          <w:lang w:val="en-US"/>
        </w:rPr>
      </w:pPr>
      <w:hyperlink w:anchor="_Toc153801829" w:history="1">
        <w:r w:rsidR="00E6130E" w:rsidRPr="00451B42">
          <w:rPr>
            <w:rStyle w:val="Hyperlink"/>
          </w:rPr>
          <w:t>2.2</w:t>
        </w:r>
        <w:r w:rsidR="00E6130E">
          <w:rPr>
            <w:rFonts w:ascii="Calibri" w:eastAsia="Times New Roman" w:hAnsi="Calibri"/>
            <w:snapToGrid/>
            <w:sz w:val="22"/>
            <w:szCs w:val="22"/>
            <w:lang w:val="en-US"/>
          </w:rPr>
          <w:tab/>
        </w:r>
        <w:r w:rsidR="00E6130E" w:rsidRPr="00451B42">
          <w:rPr>
            <w:rStyle w:val="Hyperlink"/>
          </w:rPr>
          <w:t>Scope</w:t>
        </w:r>
        <w:r w:rsidR="00E6130E">
          <w:rPr>
            <w:webHidden/>
          </w:rPr>
          <w:tab/>
        </w:r>
        <w:r w:rsidR="00E6130E">
          <w:rPr>
            <w:webHidden/>
          </w:rPr>
          <w:fldChar w:fldCharType="begin"/>
        </w:r>
        <w:r w:rsidR="00E6130E">
          <w:rPr>
            <w:webHidden/>
          </w:rPr>
          <w:instrText xml:space="preserve"> PAGEREF _Toc153801829 \h </w:instrText>
        </w:r>
        <w:r w:rsidR="00E6130E">
          <w:rPr>
            <w:webHidden/>
          </w:rPr>
        </w:r>
        <w:r w:rsidR="00E6130E">
          <w:rPr>
            <w:webHidden/>
          </w:rPr>
          <w:fldChar w:fldCharType="separate"/>
        </w:r>
        <w:r w:rsidR="00E6130E">
          <w:rPr>
            <w:webHidden/>
          </w:rPr>
          <w:t>7</w:t>
        </w:r>
        <w:r w:rsidR="00E6130E">
          <w:rPr>
            <w:webHidden/>
          </w:rPr>
          <w:fldChar w:fldCharType="end"/>
        </w:r>
      </w:hyperlink>
    </w:p>
    <w:p w14:paraId="269BA3A8" w14:textId="521549CA" w:rsidR="00E6130E" w:rsidRDefault="00000000">
      <w:pPr>
        <w:pStyle w:val="TOC2"/>
        <w:rPr>
          <w:rFonts w:ascii="Calibri" w:eastAsia="Times New Roman" w:hAnsi="Calibri"/>
          <w:snapToGrid/>
          <w:sz w:val="22"/>
          <w:szCs w:val="22"/>
          <w:lang w:val="en-US"/>
        </w:rPr>
      </w:pPr>
      <w:hyperlink w:anchor="_Toc153801830" w:history="1">
        <w:r w:rsidR="00E6130E" w:rsidRPr="00451B42">
          <w:rPr>
            <w:rStyle w:val="Hyperlink"/>
          </w:rPr>
          <w:t>2.3</w:t>
        </w:r>
        <w:r w:rsidR="00E6130E">
          <w:rPr>
            <w:rFonts w:ascii="Calibri" w:eastAsia="Times New Roman" w:hAnsi="Calibri"/>
            <w:snapToGrid/>
            <w:sz w:val="22"/>
            <w:szCs w:val="22"/>
            <w:lang w:val="en-US"/>
          </w:rPr>
          <w:tab/>
        </w:r>
        <w:r w:rsidR="00E6130E" w:rsidRPr="00451B42">
          <w:rPr>
            <w:rStyle w:val="Hyperlink"/>
          </w:rPr>
          <w:t>Groups of MessageDefinitions and Functionality</w:t>
        </w:r>
        <w:r w:rsidR="00E6130E">
          <w:rPr>
            <w:webHidden/>
          </w:rPr>
          <w:tab/>
        </w:r>
        <w:r w:rsidR="00E6130E">
          <w:rPr>
            <w:webHidden/>
          </w:rPr>
          <w:fldChar w:fldCharType="begin"/>
        </w:r>
        <w:r w:rsidR="00E6130E">
          <w:rPr>
            <w:webHidden/>
          </w:rPr>
          <w:instrText xml:space="preserve"> PAGEREF _Toc153801830 \h </w:instrText>
        </w:r>
        <w:r w:rsidR="00E6130E">
          <w:rPr>
            <w:webHidden/>
          </w:rPr>
        </w:r>
        <w:r w:rsidR="00E6130E">
          <w:rPr>
            <w:webHidden/>
          </w:rPr>
          <w:fldChar w:fldCharType="separate"/>
        </w:r>
        <w:r w:rsidR="00E6130E">
          <w:rPr>
            <w:webHidden/>
          </w:rPr>
          <w:t>7</w:t>
        </w:r>
        <w:r w:rsidR="00E6130E">
          <w:rPr>
            <w:webHidden/>
          </w:rPr>
          <w:fldChar w:fldCharType="end"/>
        </w:r>
      </w:hyperlink>
    </w:p>
    <w:p w14:paraId="3BE21EDA" w14:textId="4208FEDC" w:rsidR="00E6130E" w:rsidRDefault="00000000">
      <w:pPr>
        <w:pStyle w:val="TOC1"/>
        <w:rPr>
          <w:rFonts w:ascii="Calibri" w:eastAsia="Times New Roman" w:hAnsi="Calibri"/>
          <w:b w:val="0"/>
          <w:sz w:val="22"/>
          <w:szCs w:val="22"/>
          <w:lang w:val="en-US"/>
        </w:rPr>
      </w:pPr>
      <w:hyperlink w:anchor="_Toc153801831" w:history="1">
        <w:r w:rsidR="00E6130E" w:rsidRPr="00451B42">
          <w:rPr>
            <w:rStyle w:val="Hyperlink"/>
          </w:rPr>
          <w:t>3</w:t>
        </w:r>
        <w:r w:rsidR="00E6130E">
          <w:rPr>
            <w:rFonts w:ascii="Calibri" w:eastAsia="Times New Roman" w:hAnsi="Calibri"/>
            <w:b w:val="0"/>
            <w:sz w:val="22"/>
            <w:szCs w:val="22"/>
            <w:lang w:val="en-US"/>
          </w:rPr>
          <w:tab/>
        </w:r>
        <w:r w:rsidR="00E6130E" w:rsidRPr="00451B42">
          <w:rPr>
            <w:rStyle w:val="Hyperlink"/>
          </w:rPr>
          <w:t>BusinessRoles and Participants</w:t>
        </w:r>
        <w:r w:rsidR="00E6130E">
          <w:rPr>
            <w:webHidden/>
          </w:rPr>
          <w:tab/>
        </w:r>
        <w:r w:rsidR="00E6130E">
          <w:rPr>
            <w:webHidden/>
          </w:rPr>
          <w:fldChar w:fldCharType="begin"/>
        </w:r>
        <w:r w:rsidR="00E6130E">
          <w:rPr>
            <w:webHidden/>
          </w:rPr>
          <w:instrText xml:space="preserve"> PAGEREF _Toc153801831 \h </w:instrText>
        </w:r>
        <w:r w:rsidR="00E6130E">
          <w:rPr>
            <w:webHidden/>
          </w:rPr>
        </w:r>
        <w:r w:rsidR="00E6130E">
          <w:rPr>
            <w:webHidden/>
          </w:rPr>
          <w:fldChar w:fldCharType="separate"/>
        </w:r>
        <w:r w:rsidR="00E6130E">
          <w:rPr>
            <w:webHidden/>
          </w:rPr>
          <w:t>10</w:t>
        </w:r>
        <w:r w:rsidR="00E6130E">
          <w:rPr>
            <w:webHidden/>
          </w:rPr>
          <w:fldChar w:fldCharType="end"/>
        </w:r>
      </w:hyperlink>
    </w:p>
    <w:p w14:paraId="6CC65B39" w14:textId="00BADB6E" w:rsidR="00E6130E" w:rsidRDefault="00000000">
      <w:pPr>
        <w:pStyle w:val="TOC2"/>
        <w:rPr>
          <w:rFonts w:ascii="Calibri" w:eastAsia="Times New Roman" w:hAnsi="Calibri"/>
          <w:snapToGrid/>
          <w:sz w:val="22"/>
          <w:szCs w:val="22"/>
          <w:lang w:val="en-US"/>
        </w:rPr>
      </w:pPr>
      <w:hyperlink w:anchor="_Toc153801832" w:history="1">
        <w:r w:rsidR="00E6130E" w:rsidRPr="00451B42">
          <w:rPr>
            <w:rStyle w:val="Hyperlink"/>
          </w:rPr>
          <w:t>3.1</w:t>
        </w:r>
        <w:r w:rsidR="00E6130E">
          <w:rPr>
            <w:rFonts w:ascii="Calibri" w:eastAsia="Times New Roman" w:hAnsi="Calibri"/>
            <w:snapToGrid/>
            <w:sz w:val="22"/>
            <w:szCs w:val="22"/>
            <w:lang w:val="en-US"/>
          </w:rPr>
          <w:tab/>
        </w:r>
        <w:r w:rsidR="00E6130E" w:rsidRPr="00451B42">
          <w:rPr>
            <w:rStyle w:val="Hyperlink"/>
          </w:rPr>
          <w:t>Participants and BusinessRoles Definitions</w:t>
        </w:r>
        <w:r w:rsidR="00E6130E">
          <w:rPr>
            <w:webHidden/>
          </w:rPr>
          <w:tab/>
        </w:r>
        <w:r w:rsidR="00E6130E">
          <w:rPr>
            <w:webHidden/>
          </w:rPr>
          <w:fldChar w:fldCharType="begin"/>
        </w:r>
        <w:r w:rsidR="00E6130E">
          <w:rPr>
            <w:webHidden/>
          </w:rPr>
          <w:instrText xml:space="preserve"> PAGEREF _Toc153801832 \h </w:instrText>
        </w:r>
        <w:r w:rsidR="00E6130E">
          <w:rPr>
            <w:webHidden/>
          </w:rPr>
        </w:r>
        <w:r w:rsidR="00E6130E">
          <w:rPr>
            <w:webHidden/>
          </w:rPr>
          <w:fldChar w:fldCharType="separate"/>
        </w:r>
        <w:r w:rsidR="00E6130E">
          <w:rPr>
            <w:webHidden/>
          </w:rPr>
          <w:t>10</w:t>
        </w:r>
        <w:r w:rsidR="00E6130E">
          <w:rPr>
            <w:webHidden/>
          </w:rPr>
          <w:fldChar w:fldCharType="end"/>
        </w:r>
      </w:hyperlink>
    </w:p>
    <w:p w14:paraId="10A6853B" w14:textId="559A2C8D" w:rsidR="00E6130E" w:rsidRDefault="00000000">
      <w:pPr>
        <w:pStyle w:val="TOC2"/>
        <w:rPr>
          <w:rFonts w:ascii="Calibri" w:eastAsia="Times New Roman" w:hAnsi="Calibri"/>
          <w:snapToGrid/>
          <w:sz w:val="22"/>
          <w:szCs w:val="22"/>
          <w:lang w:val="en-US"/>
        </w:rPr>
      </w:pPr>
      <w:hyperlink w:anchor="_Toc153801833" w:history="1">
        <w:r w:rsidR="00E6130E" w:rsidRPr="00451B42">
          <w:rPr>
            <w:rStyle w:val="Hyperlink"/>
          </w:rPr>
          <w:t>3.2</w:t>
        </w:r>
        <w:r w:rsidR="00E6130E">
          <w:rPr>
            <w:rFonts w:ascii="Calibri" w:eastAsia="Times New Roman" w:hAnsi="Calibri"/>
            <w:snapToGrid/>
            <w:sz w:val="22"/>
            <w:szCs w:val="22"/>
            <w:lang w:val="en-US"/>
          </w:rPr>
          <w:tab/>
        </w:r>
        <w:r w:rsidR="00E6130E" w:rsidRPr="00451B42">
          <w:rPr>
            <w:rStyle w:val="Hyperlink"/>
          </w:rPr>
          <w:t>BusinessRoles and Participants Table</w:t>
        </w:r>
        <w:r w:rsidR="00E6130E">
          <w:rPr>
            <w:webHidden/>
          </w:rPr>
          <w:tab/>
        </w:r>
        <w:r w:rsidR="00E6130E">
          <w:rPr>
            <w:webHidden/>
          </w:rPr>
          <w:fldChar w:fldCharType="begin"/>
        </w:r>
        <w:r w:rsidR="00E6130E">
          <w:rPr>
            <w:webHidden/>
          </w:rPr>
          <w:instrText xml:space="preserve"> PAGEREF _Toc153801833 \h </w:instrText>
        </w:r>
        <w:r w:rsidR="00E6130E">
          <w:rPr>
            <w:webHidden/>
          </w:rPr>
        </w:r>
        <w:r w:rsidR="00E6130E">
          <w:rPr>
            <w:webHidden/>
          </w:rPr>
          <w:fldChar w:fldCharType="separate"/>
        </w:r>
        <w:r w:rsidR="00E6130E">
          <w:rPr>
            <w:webHidden/>
          </w:rPr>
          <w:t>11</w:t>
        </w:r>
        <w:r w:rsidR="00E6130E">
          <w:rPr>
            <w:webHidden/>
          </w:rPr>
          <w:fldChar w:fldCharType="end"/>
        </w:r>
      </w:hyperlink>
    </w:p>
    <w:p w14:paraId="5F51F515" w14:textId="5701F33A" w:rsidR="00E6130E" w:rsidRDefault="00000000">
      <w:pPr>
        <w:pStyle w:val="TOC1"/>
        <w:rPr>
          <w:rFonts w:ascii="Calibri" w:eastAsia="Times New Roman" w:hAnsi="Calibri"/>
          <w:b w:val="0"/>
          <w:sz w:val="22"/>
          <w:szCs w:val="22"/>
          <w:lang w:val="en-US"/>
        </w:rPr>
      </w:pPr>
      <w:hyperlink w:anchor="_Toc153801834" w:history="1">
        <w:r w:rsidR="00E6130E" w:rsidRPr="00451B42">
          <w:rPr>
            <w:rStyle w:val="Hyperlink"/>
          </w:rPr>
          <w:t>4</w:t>
        </w:r>
        <w:r w:rsidR="00E6130E">
          <w:rPr>
            <w:rFonts w:ascii="Calibri" w:eastAsia="Times New Roman" w:hAnsi="Calibri"/>
            <w:b w:val="0"/>
            <w:sz w:val="22"/>
            <w:szCs w:val="22"/>
            <w:lang w:val="en-US"/>
          </w:rPr>
          <w:tab/>
        </w:r>
        <w:r w:rsidR="00E6130E" w:rsidRPr="00451B42">
          <w:rPr>
            <w:rStyle w:val="Hyperlink"/>
          </w:rPr>
          <w:t>BusinessProcess Description</w:t>
        </w:r>
        <w:r w:rsidR="00E6130E">
          <w:rPr>
            <w:webHidden/>
          </w:rPr>
          <w:tab/>
        </w:r>
        <w:r w:rsidR="00E6130E">
          <w:rPr>
            <w:webHidden/>
          </w:rPr>
          <w:fldChar w:fldCharType="begin"/>
        </w:r>
        <w:r w:rsidR="00E6130E">
          <w:rPr>
            <w:webHidden/>
          </w:rPr>
          <w:instrText xml:space="preserve"> PAGEREF _Toc153801834 \h </w:instrText>
        </w:r>
        <w:r w:rsidR="00E6130E">
          <w:rPr>
            <w:webHidden/>
          </w:rPr>
        </w:r>
        <w:r w:rsidR="00E6130E">
          <w:rPr>
            <w:webHidden/>
          </w:rPr>
          <w:fldChar w:fldCharType="separate"/>
        </w:r>
        <w:r w:rsidR="00E6130E">
          <w:rPr>
            <w:webHidden/>
          </w:rPr>
          <w:t>12</w:t>
        </w:r>
        <w:r w:rsidR="00E6130E">
          <w:rPr>
            <w:webHidden/>
          </w:rPr>
          <w:fldChar w:fldCharType="end"/>
        </w:r>
      </w:hyperlink>
    </w:p>
    <w:p w14:paraId="66341FDC" w14:textId="0A22DAC5" w:rsidR="00E6130E" w:rsidRDefault="00000000">
      <w:pPr>
        <w:pStyle w:val="TOC1"/>
        <w:rPr>
          <w:rFonts w:ascii="Calibri" w:eastAsia="Times New Roman" w:hAnsi="Calibri"/>
          <w:b w:val="0"/>
          <w:sz w:val="22"/>
          <w:szCs w:val="22"/>
          <w:lang w:val="en-US"/>
        </w:rPr>
      </w:pPr>
      <w:hyperlink w:anchor="_Toc153801835" w:history="1">
        <w:r w:rsidR="00E6130E" w:rsidRPr="00451B42">
          <w:rPr>
            <w:rStyle w:val="Hyperlink"/>
          </w:rPr>
          <w:t>5</w:t>
        </w:r>
        <w:r w:rsidR="00E6130E">
          <w:rPr>
            <w:rFonts w:ascii="Calibri" w:eastAsia="Times New Roman" w:hAnsi="Calibri"/>
            <w:b w:val="0"/>
            <w:sz w:val="22"/>
            <w:szCs w:val="22"/>
            <w:lang w:val="en-US"/>
          </w:rPr>
          <w:tab/>
        </w:r>
        <w:r w:rsidR="00E6130E" w:rsidRPr="00451B42">
          <w:rPr>
            <w:rStyle w:val="Hyperlink"/>
          </w:rPr>
          <w:t>Description of BusinessActivities</w:t>
        </w:r>
        <w:r w:rsidR="00E6130E">
          <w:rPr>
            <w:webHidden/>
          </w:rPr>
          <w:tab/>
        </w:r>
        <w:r w:rsidR="00E6130E">
          <w:rPr>
            <w:webHidden/>
          </w:rPr>
          <w:fldChar w:fldCharType="begin"/>
        </w:r>
        <w:r w:rsidR="00E6130E">
          <w:rPr>
            <w:webHidden/>
          </w:rPr>
          <w:instrText xml:space="preserve"> PAGEREF _Toc153801835 \h </w:instrText>
        </w:r>
        <w:r w:rsidR="00E6130E">
          <w:rPr>
            <w:webHidden/>
          </w:rPr>
        </w:r>
        <w:r w:rsidR="00E6130E">
          <w:rPr>
            <w:webHidden/>
          </w:rPr>
          <w:fldChar w:fldCharType="separate"/>
        </w:r>
        <w:r w:rsidR="00E6130E">
          <w:rPr>
            <w:webHidden/>
          </w:rPr>
          <w:t>15</w:t>
        </w:r>
        <w:r w:rsidR="00E6130E">
          <w:rPr>
            <w:webHidden/>
          </w:rPr>
          <w:fldChar w:fldCharType="end"/>
        </w:r>
      </w:hyperlink>
    </w:p>
    <w:p w14:paraId="78B73713" w14:textId="62D6E869" w:rsidR="00E6130E" w:rsidRDefault="00000000">
      <w:pPr>
        <w:pStyle w:val="TOC2"/>
        <w:rPr>
          <w:rFonts w:ascii="Calibri" w:eastAsia="Times New Roman" w:hAnsi="Calibri"/>
          <w:snapToGrid/>
          <w:sz w:val="22"/>
          <w:szCs w:val="22"/>
          <w:lang w:val="en-US"/>
        </w:rPr>
      </w:pPr>
      <w:hyperlink w:anchor="_Toc153801836" w:history="1">
        <w:r w:rsidR="00E6130E" w:rsidRPr="00451B42">
          <w:rPr>
            <w:rStyle w:val="Hyperlink"/>
          </w:rPr>
          <w:t>5.1</w:t>
        </w:r>
        <w:r w:rsidR="00E6130E">
          <w:rPr>
            <w:rFonts w:ascii="Calibri" w:eastAsia="Times New Roman" w:hAnsi="Calibri"/>
            <w:snapToGrid/>
            <w:sz w:val="22"/>
            <w:szCs w:val="22"/>
            <w:lang w:val="en-US"/>
          </w:rPr>
          <w:tab/>
        </w:r>
        <w:r w:rsidR="00E6130E" w:rsidRPr="00451B42">
          <w:rPr>
            <w:rStyle w:val="Hyperlink"/>
          </w:rPr>
          <w:t>Party Reference Data</w:t>
        </w:r>
        <w:r w:rsidR="00E6130E">
          <w:rPr>
            <w:webHidden/>
          </w:rPr>
          <w:tab/>
        </w:r>
        <w:r w:rsidR="00E6130E">
          <w:rPr>
            <w:webHidden/>
          </w:rPr>
          <w:fldChar w:fldCharType="begin"/>
        </w:r>
        <w:r w:rsidR="00E6130E">
          <w:rPr>
            <w:webHidden/>
          </w:rPr>
          <w:instrText xml:space="preserve"> PAGEREF _Toc153801836 \h </w:instrText>
        </w:r>
        <w:r w:rsidR="00E6130E">
          <w:rPr>
            <w:webHidden/>
          </w:rPr>
        </w:r>
        <w:r w:rsidR="00E6130E">
          <w:rPr>
            <w:webHidden/>
          </w:rPr>
          <w:fldChar w:fldCharType="separate"/>
        </w:r>
        <w:r w:rsidR="00E6130E">
          <w:rPr>
            <w:webHidden/>
          </w:rPr>
          <w:t>15</w:t>
        </w:r>
        <w:r w:rsidR="00E6130E">
          <w:rPr>
            <w:webHidden/>
          </w:rPr>
          <w:fldChar w:fldCharType="end"/>
        </w:r>
      </w:hyperlink>
    </w:p>
    <w:p w14:paraId="27C8D348" w14:textId="47354B3A" w:rsidR="00E6130E" w:rsidRDefault="00000000">
      <w:pPr>
        <w:pStyle w:val="TOC1"/>
        <w:rPr>
          <w:rFonts w:ascii="Calibri" w:eastAsia="Times New Roman" w:hAnsi="Calibri"/>
          <w:b w:val="0"/>
          <w:sz w:val="22"/>
          <w:szCs w:val="22"/>
          <w:lang w:val="en-US"/>
        </w:rPr>
      </w:pPr>
      <w:hyperlink w:anchor="_Toc153801837" w:history="1">
        <w:r w:rsidR="00E6130E" w:rsidRPr="00451B42">
          <w:rPr>
            <w:rStyle w:val="Hyperlink"/>
          </w:rPr>
          <w:t>6</w:t>
        </w:r>
        <w:r w:rsidR="00E6130E">
          <w:rPr>
            <w:rFonts w:ascii="Calibri" w:eastAsia="Times New Roman" w:hAnsi="Calibri"/>
            <w:b w:val="0"/>
            <w:sz w:val="22"/>
            <w:szCs w:val="22"/>
            <w:lang w:val="en-US"/>
          </w:rPr>
          <w:tab/>
        </w:r>
        <w:r w:rsidR="00E6130E" w:rsidRPr="00451B42">
          <w:rPr>
            <w:rStyle w:val="Hyperlink"/>
          </w:rPr>
          <w:t>BusinessTransactions</w:t>
        </w:r>
        <w:r w:rsidR="00E6130E">
          <w:rPr>
            <w:webHidden/>
          </w:rPr>
          <w:tab/>
        </w:r>
        <w:r w:rsidR="00E6130E">
          <w:rPr>
            <w:webHidden/>
          </w:rPr>
          <w:fldChar w:fldCharType="begin"/>
        </w:r>
        <w:r w:rsidR="00E6130E">
          <w:rPr>
            <w:webHidden/>
          </w:rPr>
          <w:instrText xml:space="preserve"> PAGEREF _Toc153801837 \h </w:instrText>
        </w:r>
        <w:r w:rsidR="00E6130E">
          <w:rPr>
            <w:webHidden/>
          </w:rPr>
        </w:r>
        <w:r w:rsidR="00E6130E">
          <w:rPr>
            <w:webHidden/>
          </w:rPr>
          <w:fldChar w:fldCharType="separate"/>
        </w:r>
        <w:r w:rsidR="00E6130E">
          <w:rPr>
            <w:webHidden/>
          </w:rPr>
          <w:t>22</w:t>
        </w:r>
        <w:r w:rsidR="00E6130E">
          <w:rPr>
            <w:webHidden/>
          </w:rPr>
          <w:fldChar w:fldCharType="end"/>
        </w:r>
      </w:hyperlink>
    </w:p>
    <w:p w14:paraId="5E5E42E7" w14:textId="152F7234" w:rsidR="00E6130E" w:rsidRDefault="00000000">
      <w:pPr>
        <w:pStyle w:val="TOC2"/>
        <w:rPr>
          <w:rFonts w:ascii="Calibri" w:eastAsia="Times New Roman" w:hAnsi="Calibri"/>
          <w:snapToGrid/>
          <w:sz w:val="22"/>
          <w:szCs w:val="22"/>
          <w:lang w:val="en-US"/>
        </w:rPr>
      </w:pPr>
      <w:hyperlink w:anchor="_Toc153801838" w:history="1">
        <w:r w:rsidR="00E6130E" w:rsidRPr="00451B42">
          <w:rPr>
            <w:rStyle w:val="Hyperlink"/>
          </w:rPr>
          <w:t>6.1</w:t>
        </w:r>
        <w:r w:rsidR="00E6130E">
          <w:rPr>
            <w:rFonts w:ascii="Calibri" w:eastAsia="Times New Roman" w:hAnsi="Calibri"/>
            <w:snapToGrid/>
            <w:sz w:val="22"/>
            <w:szCs w:val="22"/>
            <w:lang w:val="en-US"/>
          </w:rPr>
          <w:tab/>
        </w:r>
        <w:r w:rsidR="00E6130E" w:rsidRPr="00451B42">
          <w:rPr>
            <w:rStyle w:val="Hyperlink"/>
          </w:rPr>
          <w:t>Creation Process</w:t>
        </w:r>
        <w:r w:rsidR="00E6130E">
          <w:rPr>
            <w:webHidden/>
          </w:rPr>
          <w:tab/>
        </w:r>
        <w:r w:rsidR="00E6130E">
          <w:rPr>
            <w:webHidden/>
          </w:rPr>
          <w:fldChar w:fldCharType="begin"/>
        </w:r>
        <w:r w:rsidR="00E6130E">
          <w:rPr>
            <w:webHidden/>
          </w:rPr>
          <w:instrText xml:space="preserve"> PAGEREF _Toc153801838 \h </w:instrText>
        </w:r>
        <w:r w:rsidR="00E6130E">
          <w:rPr>
            <w:webHidden/>
          </w:rPr>
        </w:r>
        <w:r w:rsidR="00E6130E">
          <w:rPr>
            <w:webHidden/>
          </w:rPr>
          <w:fldChar w:fldCharType="separate"/>
        </w:r>
        <w:r w:rsidR="00E6130E">
          <w:rPr>
            <w:webHidden/>
          </w:rPr>
          <w:t>22</w:t>
        </w:r>
        <w:r w:rsidR="00E6130E">
          <w:rPr>
            <w:webHidden/>
          </w:rPr>
          <w:fldChar w:fldCharType="end"/>
        </w:r>
      </w:hyperlink>
    </w:p>
    <w:p w14:paraId="61397846" w14:textId="241B7181" w:rsidR="00E6130E" w:rsidRDefault="00000000">
      <w:pPr>
        <w:pStyle w:val="TOC2"/>
        <w:rPr>
          <w:rFonts w:ascii="Calibri" w:eastAsia="Times New Roman" w:hAnsi="Calibri"/>
          <w:snapToGrid/>
          <w:sz w:val="22"/>
          <w:szCs w:val="22"/>
          <w:lang w:val="en-US"/>
        </w:rPr>
      </w:pPr>
      <w:hyperlink w:anchor="_Toc153801839" w:history="1">
        <w:r w:rsidR="00E6130E" w:rsidRPr="00451B42">
          <w:rPr>
            <w:rStyle w:val="Hyperlink"/>
          </w:rPr>
          <w:t>6.2</w:t>
        </w:r>
        <w:r w:rsidR="00E6130E">
          <w:rPr>
            <w:rFonts w:ascii="Calibri" w:eastAsia="Times New Roman" w:hAnsi="Calibri"/>
            <w:snapToGrid/>
            <w:sz w:val="22"/>
            <w:szCs w:val="22"/>
            <w:lang w:val="en-US"/>
          </w:rPr>
          <w:tab/>
        </w:r>
        <w:r w:rsidR="00E6130E" w:rsidRPr="00451B42">
          <w:rPr>
            <w:rStyle w:val="Hyperlink"/>
          </w:rPr>
          <w:t>Modification Process</w:t>
        </w:r>
        <w:r w:rsidR="00E6130E">
          <w:rPr>
            <w:webHidden/>
          </w:rPr>
          <w:tab/>
        </w:r>
        <w:r w:rsidR="00E6130E">
          <w:rPr>
            <w:webHidden/>
          </w:rPr>
          <w:fldChar w:fldCharType="begin"/>
        </w:r>
        <w:r w:rsidR="00E6130E">
          <w:rPr>
            <w:webHidden/>
          </w:rPr>
          <w:instrText xml:space="preserve"> PAGEREF _Toc153801839 \h </w:instrText>
        </w:r>
        <w:r w:rsidR="00E6130E">
          <w:rPr>
            <w:webHidden/>
          </w:rPr>
        </w:r>
        <w:r w:rsidR="00E6130E">
          <w:rPr>
            <w:webHidden/>
          </w:rPr>
          <w:fldChar w:fldCharType="separate"/>
        </w:r>
        <w:r w:rsidR="00E6130E">
          <w:rPr>
            <w:webHidden/>
          </w:rPr>
          <w:t>24</w:t>
        </w:r>
        <w:r w:rsidR="00E6130E">
          <w:rPr>
            <w:webHidden/>
          </w:rPr>
          <w:fldChar w:fldCharType="end"/>
        </w:r>
      </w:hyperlink>
    </w:p>
    <w:p w14:paraId="74C805E5" w14:textId="16BC3C4B" w:rsidR="00E6130E" w:rsidRDefault="00000000">
      <w:pPr>
        <w:pStyle w:val="TOC2"/>
        <w:rPr>
          <w:rFonts w:ascii="Calibri" w:eastAsia="Times New Roman" w:hAnsi="Calibri"/>
          <w:snapToGrid/>
          <w:sz w:val="22"/>
          <w:szCs w:val="22"/>
          <w:lang w:val="en-US"/>
        </w:rPr>
      </w:pPr>
      <w:hyperlink w:anchor="_Toc153801840" w:history="1">
        <w:r w:rsidR="00E6130E" w:rsidRPr="00451B42">
          <w:rPr>
            <w:rStyle w:val="Hyperlink"/>
          </w:rPr>
          <w:t>6.3</w:t>
        </w:r>
        <w:r w:rsidR="00E6130E">
          <w:rPr>
            <w:rFonts w:ascii="Calibri" w:eastAsia="Times New Roman" w:hAnsi="Calibri"/>
            <w:snapToGrid/>
            <w:sz w:val="22"/>
            <w:szCs w:val="22"/>
            <w:lang w:val="en-US"/>
          </w:rPr>
          <w:tab/>
        </w:r>
        <w:r w:rsidR="00E6130E" w:rsidRPr="00451B42">
          <w:rPr>
            <w:rStyle w:val="Hyperlink"/>
          </w:rPr>
          <w:t>Deletion Process</w:t>
        </w:r>
        <w:r w:rsidR="00E6130E">
          <w:rPr>
            <w:webHidden/>
          </w:rPr>
          <w:tab/>
        </w:r>
        <w:r w:rsidR="00E6130E">
          <w:rPr>
            <w:webHidden/>
          </w:rPr>
          <w:fldChar w:fldCharType="begin"/>
        </w:r>
        <w:r w:rsidR="00E6130E">
          <w:rPr>
            <w:webHidden/>
          </w:rPr>
          <w:instrText xml:space="preserve"> PAGEREF _Toc153801840 \h </w:instrText>
        </w:r>
        <w:r w:rsidR="00E6130E">
          <w:rPr>
            <w:webHidden/>
          </w:rPr>
        </w:r>
        <w:r w:rsidR="00E6130E">
          <w:rPr>
            <w:webHidden/>
          </w:rPr>
          <w:fldChar w:fldCharType="separate"/>
        </w:r>
        <w:r w:rsidR="00E6130E">
          <w:rPr>
            <w:webHidden/>
          </w:rPr>
          <w:t>27</w:t>
        </w:r>
        <w:r w:rsidR="00E6130E">
          <w:rPr>
            <w:webHidden/>
          </w:rPr>
          <w:fldChar w:fldCharType="end"/>
        </w:r>
      </w:hyperlink>
    </w:p>
    <w:p w14:paraId="389714AF" w14:textId="0F29598F" w:rsidR="00E6130E" w:rsidRDefault="00000000">
      <w:pPr>
        <w:pStyle w:val="TOC2"/>
        <w:rPr>
          <w:rFonts w:ascii="Calibri" w:eastAsia="Times New Roman" w:hAnsi="Calibri"/>
          <w:snapToGrid/>
          <w:sz w:val="22"/>
          <w:szCs w:val="22"/>
          <w:lang w:val="en-US"/>
        </w:rPr>
      </w:pPr>
      <w:hyperlink w:anchor="_Toc153801841" w:history="1">
        <w:r w:rsidR="00E6130E" w:rsidRPr="00451B42">
          <w:rPr>
            <w:rStyle w:val="Hyperlink"/>
          </w:rPr>
          <w:t>6.4</w:t>
        </w:r>
        <w:r w:rsidR="00E6130E">
          <w:rPr>
            <w:rFonts w:ascii="Calibri" w:eastAsia="Times New Roman" w:hAnsi="Calibri"/>
            <w:snapToGrid/>
            <w:sz w:val="22"/>
            <w:szCs w:val="22"/>
            <w:lang w:val="en-US"/>
          </w:rPr>
          <w:tab/>
        </w:r>
        <w:r w:rsidR="00E6130E" w:rsidRPr="00451B42">
          <w:rPr>
            <w:rStyle w:val="Hyperlink"/>
          </w:rPr>
          <w:t>Query/Response Process</w:t>
        </w:r>
        <w:r w:rsidR="00E6130E">
          <w:rPr>
            <w:webHidden/>
          </w:rPr>
          <w:tab/>
        </w:r>
        <w:r w:rsidR="00E6130E">
          <w:rPr>
            <w:webHidden/>
          </w:rPr>
          <w:fldChar w:fldCharType="begin"/>
        </w:r>
        <w:r w:rsidR="00E6130E">
          <w:rPr>
            <w:webHidden/>
          </w:rPr>
          <w:instrText xml:space="preserve"> PAGEREF _Toc153801841 \h </w:instrText>
        </w:r>
        <w:r w:rsidR="00E6130E">
          <w:rPr>
            <w:webHidden/>
          </w:rPr>
        </w:r>
        <w:r w:rsidR="00E6130E">
          <w:rPr>
            <w:webHidden/>
          </w:rPr>
          <w:fldChar w:fldCharType="separate"/>
        </w:r>
        <w:r w:rsidR="00E6130E">
          <w:rPr>
            <w:webHidden/>
          </w:rPr>
          <w:t>29</w:t>
        </w:r>
        <w:r w:rsidR="00E6130E">
          <w:rPr>
            <w:webHidden/>
          </w:rPr>
          <w:fldChar w:fldCharType="end"/>
        </w:r>
      </w:hyperlink>
    </w:p>
    <w:p w14:paraId="17014608" w14:textId="12AE5088" w:rsidR="00E6130E" w:rsidRDefault="00000000">
      <w:pPr>
        <w:pStyle w:val="TOC2"/>
        <w:rPr>
          <w:rFonts w:ascii="Calibri" w:eastAsia="Times New Roman" w:hAnsi="Calibri"/>
          <w:snapToGrid/>
          <w:sz w:val="22"/>
          <w:szCs w:val="22"/>
          <w:lang w:val="en-US"/>
        </w:rPr>
      </w:pPr>
      <w:hyperlink w:anchor="_Toc153801842" w:history="1">
        <w:r w:rsidR="00E6130E" w:rsidRPr="00451B42">
          <w:rPr>
            <w:rStyle w:val="Hyperlink"/>
          </w:rPr>
          <w:t>6.5</w:t>
        </w:r>
        <w:r w:rsidR="00E6130E">
          <w:rPr>
            <w:rFonts w:ascii="Calibri" w:eastAsia="Times New Roman" w:hAnsi="Calibri"/>
            <w:snapToGrid/>
            <w:sz w:val="22"/>
            <w:szCs w:val="22"/>
            <w:lang w:val="en-US"/>
          </w:rPr>
          <w:tab/>
        </w:r>
        <w:r w:rsidR="00E6130E" w:rsidRPr="00451B42">
          <w:rPr>
            <w:rStyle w:val="Hyperlink"/>
          </w:rPr>
          <w:t>Statement Process</w:t>
        </w:r>
        <w:r w:rsidR="00E6130E">
          <w:rPr>
            <w:webHidden/>
          </w:rPr>
          <w:tab/>
        </w:r>
        <w:r w:rsidR="00E6130E">
          <w:rPr>
            <w:webHidden/>
          </w:rPr>
          <w:fldChar w:fldCharType="begin"/>
        </w:r>
        <w:r w:rsidR="00E6130E">
          <w:rPr>
            <w:webHidden/>
          </w:rPr>
          <w:instrText xml:space="preserve"> PAGEREF _Toc153801842 \h </w:instrText>
        </w:r>
        <w:r w:rsidR="00E6130E">
          <w:rPr>
            <w:webHidden/>
          </w:rPr>
        </w:r>
        <w:r w:rsidR="00E6130E">
          <w:rPr>
            <w:webHidden/>
          </w:rPr>
          <w:fldChar w:fldCharType="separate"/>
        </w:r>
        <w:r w:rsidR="00E6130E">
          <w:rPr>
            <w:webHidden/>
          </w:rPr>
          <w:t>31</w:t>
        </w:r>
        <w:r w:rsidR="00E6130E">
          <w:rPr>
            <w:webHidden/>
          </w:rPr>
          <w:fldChar w:fldCharType="end"/>
        </w:r>
      </w:hyperlink>
    </w:p>
    <w:p w14:paraId="26E86D2F" w14:textId="3D043A95" w:rsidR="00E6130E" w:rsidRDefault="00000000">
      <w:pPr>
        <w:pStyle w:val="TOC1"/>
        <w:rPr>
          <w:rFonts w:ascii="Calibri" w:eastAsia="Times New Roman" w:hAnsi="Calibri"/>
          <w:b w:val="0"/>
          <w:sz w:val="22"/>
          <w:szCs w:val="22"/>
          <w:lang w:val="en-US"/>
        </w:rPr>
      </w:pPr>
      <w:hyperlink w:anchor="_Toc153801843" w:history="1">
        <w:r w:rsidR="00E6130E" w:rsidRPr="00451B42">
          <w:rPr>
            <w:rStyle w:val="Hyperlink"/>
          </w:rPr>
          <w:t>7</w:t>
        </w:r>
        <w:r w:rsidR="00E6130E">
          <w:rPr>
            <w:rFonts w:ascii="Calibri" w:eastAsia="Times New Roman" w:hAnsi="Calibri"/>
            <w:b w:val="0"/>
            <w:sz w:val="22"/>
            <w:szCs w:val="22"/>
            <w:lang w:val="en-US"/>
          </w:rPr>
          <w:tab/>
        </w:r>
        <w:r w:rsidR="00E6130E" w:rsidRPr="00451B42">
          <w:rPr>
            <w:rStyle w:val="Hyperlink"/>
          </w:rPr>
          <w:t>Business Examples</w:t>
        </w:r>
        <w:r w:rsidR="00E6130E">
          <w:rPr>
            <w:webHidden/>
          </w:rPr>
          <w:tab/>
        </w:r>
        <w:r w:rsidR="00E6130E">
          <w:rPr>
            <w:webHidden/>
          </w:rPr>
          <w:fldChar w:fldCharType="begin"/>
        </w:r>
        <w:r w:rsidR="00E6130E">
          <w:rPr>
            <w:webHidden/>
          </w:rPr>
          <w:instrText xml:space="preserve"> PAGEREF _Toc153801843 \h </w:instrText>
        </w:r>
        <w:r w:rsidR="00E6130E">
          <w:rPr>
            <w:webHidden/>
          </w:rPr>
        </w:r>
        <w:r w:rsidR="00E6130E">
          <w:rPr>
            <w:webHidden/>
          </w:rPr>
          <w:fldChar w:fldCharType="separate"/>
        </w:r>
        <w:r w:rsidR="00E6130E">
          <w:rPr>
            <w:webHidden/>
          </w:rPr>
          <w:t>32</w:t>
        </w:r>
        <w:r w:rsidR="00E6130E">
          <w:rPr>
            <w:webHidden/>
          </w:rPr>
          <w:fldChar w:fldCharType="end"/>
        </w:r>
      </w:hyperlink>
    </w:p>
    <w:p w14:paraId="3DB17A78" w14:textId="565FE0E1" w:rsidR="00E6130E" w:rsidRDefault="00000000">
      <w:pPr>
        <w:pStyle w:val="TOC2"/>
        <w:rPr>
          <w:rFonts w:ascii="Calibri" w:eastAsia="Times New Roman" w:hAnsi="Calibri"/>
          <w:snapToGrid/>
          <w:sz w:val="22"/>
          <w:szCs w:val="22"/>
          <w:lang w:val="en-US"/>
        </w:rPr>
      </w:pPr>
      <w:hyperlink w:anchor="_Toc153801844" w:history="1">
        <w:r w:rsidR="00E6130E" w:rsidRPr="00451B42">
          <w:rPr>
            <w:rStyle w:val="Hyperlink"/>
          </w:rPr>
          <w:t>7.1</w:t>
        </w:r>
        <w:r w:rsidR="00E6130E">
          <w:rPr>
            <w:rFonts w:ascii="Calibri" w:eastAsia="Times New Roman" w:hAnsi="Calibri"/>
            <w:snapToGrid/>
            <w:sz w:val="22"/>
            <w:szCs w:val="22"/>
            <w:lang w:val="en-US"/>
          </w:rPr>
          <w:tab/>
        </w:r>
        <w:r w:rsidR="00E6130E" w:rsidRPr="00451B42">
          <w:rPr>
            <w:rStyle w:val="Hyperlink"/>
          </w:rPr>
          <w:t>Party Creation Request - reda.014.001.XX</w:t>
        </w:r>
        <w:r w:rsidR="00E6130E">
          <w:rPr>
            <w:webHidden/>
          </w:rPr>
          <w:tab/>
        </w:r>
        <w:r w:rsidR="00E6130E">
          <w:rPr>
            <w:webHidden/>
          </w:rPr>
          <w:fldChar w:fldCharType="begin"/>
        </w:r>
        <w:r w:rsidR="00E6130E">
          <w:rPr>
            <w:webHidden/>
          </w:rPr>
          <w:instrText xml:space="preserve"> PAGEREF _Toc153801844 \h </w:instrText>
        </w:r>
        <w:r w:rsidR="00E6130E">
          <w:rPr>
            <w:webHidden/>
          </w:rPr>
        </w:r>
        <w:r w:rsidR="00E6130E">
          <w:rPr>
            <w:webHidden/>
          </w:rPr>
          <w:fldChar w:fldCharType="separate"/>
        </w:r>
        <w:r w:rsidR="00E6130E">
          <w:rPr>
            <w:webHidden/>
          </w:rPr>
          <w:t>32</w:t>
        </w:r>
        <w:r w:rsidR="00E6130E">
          <w:rPr>
            <w:webHidden/>
          </w:rPr>
          <w:fldChar w:fldCharType="end"/>
        </w:r>
      </w:hyperlink>
    </w:p>
    <w:p w14:paraId="5CB411A1" w14:textId="4EC60E55" w:rsidR="00E6130E" w:rsidRDefault="00000000">
      <w:pPr>
        <w:pStyle w:val="TOC2"/>
        <w:rPr>
          <w:rFonts w:ascii="Calibri" w:eastAsia="Times New Roman" w:hAnsi="Calibri"/>
          <w:snapToGrid/>
          <w:sz w:val="22"/>
          <w:szCs w:val="22"/>
          <w:lang w:val="en-US"/>
        </w:rPr>
      </w:pPr>
      <w:hyperlink w:anchor="_Toc153801845" w:history="1">
        <w:r w:rsidR="00E6130E" w:rsidRPr="00451B42">
          <w:rPr>
            <w:rStyle w:val="Hyperlink"/>
          </w:rPr>
          <w:t>7.2</w:t>
        </w:r>
        <w:r w:rsidR="00E6130E">
          <w:rPr>
            <w:rFonts w:ascii="Calibri" w:eastAsia="Times New Roman" w:hAnsi="Calibri"/>
            <w:snapToGrid/>
            <w:sz w:val="22"/>
            <w:szCs w:val="22"/>
            <w:lang w:val="en-US"/>
          </w:rPr>
          <w:tab/>
        </w:r>
        <w:r w:rsidR="00E6130E" w:rsidRPr="00451B42">
          <w:rPr>
            <w:rStyle w:val="Hyperlink"/>
          </w:rPr>
          <w:t>Party Modification Request - reda.022.001.XX</w:t>
        </w:r>
        <w:r w:rsidR="00E6130E">
          <w:rPr>
            <w:webHidden/>
          </w:rPr>
          <w:tab/>
        </w:r>
        <w:r w:rsidR="00E6130E">
          <w:rPr>
            <w:webHidden/>
          </w:rPr>
          <w:fldChar w:fldCharType="begin"/>
        </w:r>
        <w:r w:rsidR="00E6130E">
          <w:rPr>
            <w:webHidden/>
          </w:rPr>
          <w:instrText xml:space="preserve"> PAGEREF _Toc153801845 \h </w:instrText>
        </w:r>
        <w:r w:rsidR="00E6130E">
          <w:rPr>
            <w:webHidden/>
          </w:rPr>
        </w:r>
        <w:r w:rsidR="00E6130E">
          <w:rPr>
            <w:webHidden/>
          </w:rPr>
          <w:fldChar w:fldCharType="separate"/>
        </w:r>
        <w:r w:rsidR="00E6130E">
          <w:rPr>
            <w:webHidden/>
          </w:rPr>
          <w:t>34</w:t>
        </w:r>
        <w:r w:rsidR="00E6130E">
          <w:rPr>
            <w:webHidden/>
          </w:rPr>
          <w:fldChar w:fldCharType="end"/>
        </w:r>
      </w:hyperlink>
    </w:p>
    <w:p w14:paraId="031524A2" w14:textId="2FDBED8D" w:rsidR="00E6130E" w:rsidRDefault="00000000">
      <w:pPr>
        <w:pStyle w:val="TOC2"/>
        <w:rPr>
          <w:rFonts w:ascii="Calibri" w:eastAsia="Times New Roman" w:hAnsi="Calibri"/>
          <w:snapToGrid/>
          <w:sz w:val="22"/>
          <w:szCs w:val="22"/>
          <w:lang w:val="en-US"/>
        </w:rPr>
      </w:pPr>
      <w:hyperlink w:anchor="_Toc153801846" w:history="1">
        <w:r w:rsidR="00E6130E" w:rsidRPr="00451B42">
          <w:rPr>
            <w:rStyle w:val="Hyperlink"/>
          </w:rPr>
          <w:t>7.3</w:t>
        </w:r>
        <w:r w:rsidR="00E6130E">
          <w:rPr>
            <w:rFonts w:ascii="Calibri" w:eastAsia="Times New Roman" w:hAnsi="Calibri"/>
            <w:snapToGrid/>
            <w:sz w:val="22"/>
            <w:szCs w:val="22"/>
            <w:lang w:val="en-US"/>
          </w:rPr>
          <w:tab/>
        </w:r>
        <w:r w:rsidR="00E6130E" w:rsidRPr="00451B42">
          <w:rPr>
            <w:rStyle w:val="Hyperlink"/>
          </w:rPr>
          <w:t>Party Deletion Request - reda.031.001.XX</w:t>
        </w:r>
        <w:r w:rsidR="00E6130E">
          <w:rPr>
            <w:webHidden/>
          </w:rPr>
          <w:tab/>
        </w:r>
        <w:r w:rsidR="00E6130E">
          <w:rPr>
            <w:webHidden/>
          </w:rPr>
          <w:fldChar w:fldCharType="begin"/>
        </w:r>
        <w:r w:rsidR="00E6130E">
          <w:rPr>
            <w:webHidden/>
          </w:rPr>
          <w:instrText xml:space="preserve"> PAGEREF _Toc153801846 \h </w:instrText>
        </w:r>
        <w:r w:rsidR="00E6130E">
          <w:rPr>
            <w:webHidden/>
          </w:rPr>
        </w:r>
        <w:r w:rsidR="00E6130E">
          <w:rPr>
            <w:webHidden/>
          </w:rPr>
          <w:fldChar w:fldCharType="separate"/>
        </w:r>
        <w:r w:rsidR="00E6130E">
          <w:rPr>
            <w:webHidden/>
          </w:rPr>
          <w:t>35</w:t>
        </w:r>
        <w:r w:rsidR="00E6130E">
          <w:rPr>
            <w:webHidden/>
          </w:rPr>
          <w:fldChar w:fldCharType="end"/>
        </w:r>
      </w:hyperlink>
    </w:p>
    <w:p w14:paraId="5D2B17D7" w14:textId="47AED564" w:rsidR="00E6130E" w:rsidRDefault="00000000">
      <w:pPr>
        <w:pStyle w:val="TOC2"/>
        <w:rPr>
          <w:rFonts w:ascii="Calibri" w:eastAsia="Times New Roman" w:hAnsi="Calibri"/>
          <w:snapToGrid/>
          <w:sz w:val="22"/>
          <w:szCs w:val="22"/>
          <w:lang w:val="en-US"/>
        </w:rPr>
      </w:pPr>
      <w:hyperlink w:anchor="_Toc153801847" w:history="1">
        <w:r w:rsidR="00E6130E" w:rsidRPr="00451B42">
          <w:rPr>
            <w:rStyle w:val="Hyperlink"/>
          </w:rPr>
          <w:t>7.4</w:t>
        </w:r>
        <w:r w:rsidR="00E6130E">
          <w:rPr>
            <w:rFonts w:ascii="Calibri" w:eastAsia="Times New Roman" w:hAnsi="Calibri"/>
            <w:snapToGrid/>
            <w:sz w:val="22"/>
            <w:szCs w:val="22"/>
            <w:lang w:val="en-US"/>
          </w:rPr>
          <w:tab/>
        </w:r>
        <w:r w:rsidR="00E6130E" w:rsidRPr="00451B42">
          <w:rPr>
            <w:rStyle w:val="Hyperlink"/>
          </w:rPr>
          <w:t>Party Status Advice- reda.016.001.XX</w:t>
        </w:r>
        <w:r w:rsidR="00E6130E">
          <w:rPr>
            <w:webHidden/>
          </w:rPr>
          <w:tab/>
        </w:r>
        <w:r w:rsidR="00E6130E">
          <w:rPr>
            <w:webHidden/>
          </w:rPr>
          <w:fldChar w:fldCharType="begin"/>
        </w:r>
        <w:r w:rsidR="00E6130E">
          <w:rPr>
            <w:webHidden/>
          </w:rPr>
          <w:instrText xml:space="preserve"> PAGEREF _Toc153801847 \h </w:instrText>
        </w:r>
        <w:r w:rsidR="00E6130E">
          <w:rPr>
            <w:webHidden/>
          </w:rPr>
        </w:r>
        <w:r w:rsidR="00E6130E">
          <w:rPr>
            <w:webHidden/>
          </w:rPr>
          <w:fldChar w:fldCharType="separate"/>
        </w:r>
        <w:r w:rsidR="00E6130E">
          <w:rPr>
            <w:webHidden/>
          </w:rPr>
          <w:t>36</w:t>
        </w:r>
        <w:r w:rsidR="00E6130E">
          <w:rPr>
            <w:webHidden/>
          </w:rPr>
          <w:fldChar w:fldCharType="end"/>
        </w:r>
      </w:hyperlink>
    </w:p>
    <w:p w14:paraId="593E8DC4" w14:textId="7286376D" w:rsidR="00E6130E" w:rsidRDefault="00000000">
      <w:pPr>
        <w:pStyle w:val="TOC2"/>
        <w:rPr>
          <w:rFonts w:ascii="Calibri" w:eastAsia="Times New Roman" w:hAnsi="Calibri"/>
          <w:snapToGrid/>
          <w:sz w:val="22"/>
          <w:szCs w:val="22"/>
          <w:lang w:val="en-US"/>
        </w:rPr>
      </w:pPr>
      <w:hyperlink w:anchor="_Toc153801848" w:history="1">
        <w:r w:rsidR="00E6130E" w:rsidRPr="00451B42">
          <w:rPr>
            <w:rStyle w:val="Hyperlink"/>
          </w:rPr>
          <w:t>7.5</w:t>
        </w:r>
        <w:r w:rsidR="00E6130E">
          <w:rPr>
            <w:rFonts w:ascii="Calibri" w:eastAsia="Times New Roman" w:hAnsi="Calibri"/>
            <w:snapToGrid/>
            <w:sz w:val="22"/>
            <w:szCs w:val="22"/>
            <w:lang w:val="en-US"/>
          </w:rPr>
          <w:tab/>
        </w:r>
        <w:r w:rsidR="00E6130E" w:rsidRPr="00451B42">
          <w:rPr>
            <w:rStyle w:val="Hyperlink"/>
          </w:rPr>
          <w:t>Party Query - reda.015.001.XX</w:t>
        </w:r>
        <w:r w:rsidR="00E6130E">
          <w:rPr>
            <w:webHidden/>
          </w:rPr>
          <w:tab/>
        </w:r>
        <w:r w:rsidR="00E6130E">
          <w:rPr>
            <w:webHidden/>
          </w:rPr>
          <w:fldChar w:fldCharType="begin"/>
        </w:r>
        <w:r w:rsidR="00E6130E">
          <w:rPr>
            <w:webHidden/>
          </w:rPr>
          <w:instrText xml:space="preserve"> PAGEREF _Toc153801848 \h </w:instrText>
        </w:r>
        <w:r w:rsidR="00E6130E">
          <w:rPr>
            <w:webHidden/>
          </w:rPr>
        </w:r>
        <w:r w:rsidR="00E6130E">
          <w:rPr>
            <w:webHidden/>
          </w:rPr>
          <w:fldChar w:fldCharType="separate"/>
        </w:r>
        <w:r w:rsidR="00E6130E">
          <w:rPr>
            <w:webHidden/>
          </w:rPr>
          <w:t>39</w:t>
        </w:r>
        <w:r w:rsidR="00E6130E">
          <w:rPr>
            <w:webHidden/>
          </w:rPr>
          <w:fldChar w:fldCharType="end"/>
        </w:r>
      </w:hyperlink>
    </w:p>
    <w:p w14:paraId="4FD16FF2" w14:textId="030BE7A2" w:rsidR="00E6130E" w:rsidRDefault="00000000">
      <w:pPr>
        <w:pStyle w:val="TOC2"/>
        <w:rPr>
          <w:rFonts w:ascii="Calibri" w:eastAsia="Times New Roman" w:hAnsi="Calibri"/>
          <w:snapToGrid/>
          <w:sz w:val="22"/>
          <w:szCs w:val="22"/>
          <w:lang w:val="en-US"/>
        </w:rPr>
      </w:pPr>
      <w:hyperlink w:anchor="_Toc153801849" w:history="1">
        <w:r w:rsidR="00E6130E" w:rsidRPr="00451B42">
          <w:rPr>
            <w:rStyle w:val="Hyperlink"/>
          </w:rPr>
          <w:t>7.6</w:t>
        </w:r>
        <w:r w:rsidR="00E6130E">
          <w:rPr>
            <w:rFonts w:ascii="Calibri" w:eastAsia="Times New Roman" w:hAnsi="Calibri"/>
            <w:snapToGrid/>
            <w:sz w:val="22"/>
            <w:szCs w:val="22"/>
            <w:lang w:val="en-US"/>
          </w:rPr>
          <w:tab/>
        </w:r>
        <w:r w:rsidR="00E6130E" w:rsidRPr="00451B42">
          <w:rPr>
            <w:rStyle w:val="Hyperlink"/>
          </w:rPr>
          <w:t>Party Report - reda.017.001.XX</w:t>
        </w:r>
        <w:r w:rsidR="00E6130E">
          <w:rPr>
            <w:webHidden/>
          </w:rPr>
          <w:tab/>
        </w:r>
        <w:r w:rsidR="00E6130E">
          <w:rPr>
            <w:webHidden/>
          </w:rPr>
          <w:fldChar w:fldCharType="begin"/>
        </w:r>
        <w:r w:rsidR="00E6130E">
          <w:rPr>
            <w:webHidden/>
          </w:rPr>
          <w:instrText xml:space="preserve"> PAGEREF _Toc153801849 \h </w:instrText>
        </w:r>
        <w:r w:rsidR="00E6130E">
          <w:rPr>
            <w:webHidden/>
          </w:rPr>
        </w:r>
        <w:r w:rsidR="00E6130E">
          <w:rPr>
            <w:webHidden/>
          </w:rPr>
          <w:fldChar w:fldCharType="separate"/>
        </w:r>
        <w:r w:rsidR="00E6130E">
          <w:rPr>
            <w:webHidden/>
          </w:rPr>
          <w:t>40</w:t>
        </w:r>
        <w:r w:rsidR="00E6130E">
          <w:rPr>
            <w:webHidden/>
          </w:rPr>
          <w:fldChar w:fldCharType="end"/>
        </w:r>
      </w:hyperlink>
    </w:p>
    <w:p w14:paraId="30C0654A" w14:textId="3B35A692" w:rsidR="00E6130E" w:rsidRDefault="00000000">
      <w:pPr>
        <w:pStyle w:val="TOC2"/>
        <w:rPr>
          <w:rFonts w:ascii="Calibri" w:eastAsia="Times New Roman" w:hAnsi="Calibri"/>
          <w:snapToGrid/>
          <w:sz w:val="22"/>
          <w:szCs w:val="22"/>
          <w:lang w:val="en-US"/>
        </w:rPr>
      </w:pPr>
      <w:hyperlink w:anchor="_Toc153801850" w:history="1">
        <w:r w:rsidR="00E6130E" w:rsidRPr="00451B42">
          <w:rPr>
            <w:rStyle w:val="Hyperlink"/>
          </w:rPr>
          <w:t>7.7</w:t>
        </w:r>
        <w:r w:rsidR="00E6130E">
          <w:rPr>
            <w:rFonts w:ascii="Calibri" w:eastAsia="Times New Roman" w:hAnsi="Calibri"/>
            <w:snapToGrid/>
            <w:sz w:val="22"/>
            <w:szCs w:val="22"/>
            <w:lang w:val="en-US"/>
          </w:rPr>
          <w:tab/>
        </w:r>
        <w:r w:rsidR="00E6130E" w:rsidRPr="00451B42">
          <w:rPr>
            <w:rStyle w:val="Hyperlink"/>
          </w:rPr>
          <w:t>Party Activity Advice - reda.041.001.XX</w:t>
        </w:r>
        <w:r w:rsidR="00E6130E">
          <w:rPr>
            <w:webHidden/>
          </w:rPr>
          <w:tab/>
        </w:r>
        <w:r w:rsidR="00E6130E">
          <w:rPr>
            <w:webHidden/>
          </w:rPr>
          <w:fldChar w:fldCharType="begin"/>
        </w:r>
        <w:r w:rsidR="00E6130E">
          <w:rPr>
            <w:webHidden/>
          </w:rPr>
          <w:instrText xml:space="preserve"> PAGEREF _Toc153801850 \h </w:instrText>
        </w:r>
        <w:r w:rsidR="00E6130E">
          <w:rPr>
            <w:webHidden/>
          </w:rPr>
        </w:r>
        <w:r w:rsidR="00E6130E">
          <w:rPr>
            <w:webHidden/>
          </w:rPr>
          <w:fldChar w:fldCharType="separate"/>
        </w:r>
        <w:r w:rsidR="00E6130E">
          <w:rPr>
            <w:webHidden/>
          </w:rPr>
          <w:t>42</w:t>
        </w:r>
        <w:r w:rsidR="00E6130E">
          <w:rPr>
            <w:webHidden/>
          </w:rPr>
          <w:fldChar w:fldCharType="end"/>
        </w:r>
      </w:hyperlink>
    </w:p>
    <w:p w14:paraId="5FFAA192" w14:textId="1AC278B7" w:rsidR="00E6130E" w:rsidRDefault="00000000">
      <w:pPr>
        <w:pStyle w:val="TOC2"/>
        <w:rPr>
          <w:rFonts w:ascii="Calibri" w:eastAsia="Times New Roman" w:hAnsi="Calibri"/>
          <w:snapToGrid/>
          <w:sz w:val="22"/>
          <w:szCs w:val="22"/>
          <w:lang w:val="en-US"/>
        </w:rPr>
      </w:pPr>
      <w:hyperlink w:anchor="_Toc153801851" w:history="1">
        <w:r w:rsidR="00E6130E" w:rsidRPr="00451B42">
          <w:rPr>
            <w:rStyle w:val="Hyperlink"/>
          </w:rPr>
          <w:t>7.8</w:t>
        </w:r>
        <w:r w:rsidR="00E6130E">
          <w:rPr>
            <w:rFonts w:ascii="Calibri" w:eastAsia="Times New Roman" w:hAnsi="Calibri"/>
            <w:snapToGrid/>
            <w:sz w:val="22"/>
            <w:szCs w:val="22"/>
            <w:lang w:val="en-US"/>
          </w:rPr>
          <w:tab/>
        </w:r>
        <w:r w:rsidR="00E6130E" w:rsidRPr="00451B42">
          <w:rPr>
            <w:rStyle w:val="Hyperlink"/>
          </w:rPr>
          <w:t>Party Audit Trail Query - reda.042.001.XX</w:t>
        </w:r>
        <w:r w:rsidR="00E6130E">
          <w:rPr>
            <w:webHidden/>
          </w:rPr>
          <w:tab/>
        </w:r>
        <w:r w:rsidR="00E6130E">
          <w:rPr>
            <w:webHidden/>
          </w:rPr>
          <w:fldChar w:fldCharType="begin"/>
        </w:r>
        <w:r w:rsidR="00E6130E">
          <w:rPr>
            <w:webHidden/>
          </w:rPr>
          <w:instrText xml:space="preserve"> PAGEREF _Toc153801851 \h </w:instrText>
        </w:r>
        <w:r w:rsidR="00E6130E">
          <w:rPr>
            <w:webHidden/>
          </w:rPr>
        </w:r>
        <w:r w:rsidR="00E6130E">
          <w:rPr>
            <w:webHidden/>
          </w:rPr>
          <w:fldChar w:fldCharType="separate"/>
        </w:r>
        <w:r w:rsidR="00E6130E">
          <w:rPr>
            <w:webHidden/>
          </w:rPr>
          <w:t>44</w:t>
        </w:r>
        <w:r w:rsidR="00E6130E">
          <w:rPr>
            <w:webHidden/>
          </w:rPr>
          <w:fldChar w:fldCharType="end"/>
        </w:r>
      </w:hyperlink>
    </w:p>
    <w:p w14:paraId="2D154824" w14:textId="328B4721" w:rsidR="00E6130E" w:rsidRDefault="00000000">
      <w:pPr>
        <w:pStyle w:val="TOC2"/>
        <w:rPr>
          <w:rFonts w:ascii="Calibri" w:eastAsia="Times New Roman" w:hAnsi="Calibri"/>
          <w:snapToGrid/>
          <w:sz w:val="22"/>
          <w:szCs w:val="22"/>
          <w:lang w:val="en-US"/>
        </w:rPr>
      </w:pPr>
      <w:hyperlink w:anchor="_Toc153801852" w:history="1">
        <w:r w:rsidR="00E6130E" w:rsidRPr="00451B42">
          <w:rPr>
            <w:rStyle w:val="Hyperlink"/>
          </w:rPr>
          <w:t>7.9</w:t>
        </w:r>
        <w:r w:rsidR="00E6130E">
          <w:rPr>
            <w:rFonts w:ascii="Calibri" w:eastAsia="Times New Roman" w:hAnsi="Calibri"/>
            <w:snapToGrid/>
            <w:sz w:val="22"/>
            <w:szCs w:val="22"/>
            <w:lang w:val="en-US"/>
          </w:rPr>
          <w:tab/>
        </w:r>
        <w:r w:rsidR="00E6130E" w:rsidRPr="00451B42">
          <w:rPr>
            <w:rStyle w:val="Hyperlink"/>
          </w:rPr>
          <w:t>Party Audit Trail Report - reda.043.001.XX</w:t>
        </w:r>
        <w:r w:rsidR="00E6130E">
          <w:rPr>
            <w:webHidden/>
          </w:rPr>
          <w:tab/>
        </w:r>
        <w:r w:rsidR="00E6130E">
          <w:rPr>
            <w:webHidden/>
          </w:rPr>
          <w:fldChar w:fldCharType="begin"/>
        </w:r>
        <w:r w:rsidR="00E6130E">
          <w:rPr>
            <w:webHidden/>
          </w:rPr>
          <w:instrText xml:space="preserve"> PAGEREF _Toc153801852 \h </w:instrText>
        </w:r>
        <w:r w:rsidR="00E6130E">
          <w:rPr>
            <w:webHidden/>
          </w:rPr>
        </w:r>
        <w:r w:rsidR="00E6130E">
          <w:rPr>
            <w:webHidden/>
          </w:rPr>
          <w:fldChar w:fldCharType="separate"/>
        </w:r>
        <w:r w:rsidR="00E6130E">
          <w:rPr>
            <w:webHidden/>
          </w:rPr>
          <w:t>45</w:t>
        </w:r>
        <w:r w:rsidR="00E6130E">
          <w:rPr>
            <w:webHidden/>
          </w:rPr>
          <w:fldChar w:fldCharType="end"/>
        </w:r>
      </w:hyperlink>
    </w:p>
    <w:p w14:paraId="247D4859" w14:textId="256371BB" w:rsidR="00E6130E" w:rsidRDefault="00000000">
      <w:pPr>
        <w:pStyle w:val="TOC1"/>
        <w:rPr>
          <w:rFonts w:ascii="Calibri" w:eastAsia="Times New Roman" w:hAnsi="Calibri"/>
          <w:b w:val="0"/>
          <w:sz w:val="22"/>
          <w:szCs w:val="22"/>
          <w:lang w:val="en-US"/>
        </w:rPr>
      </w:pPr>
      <w:hyperlink w:anchor="_Toc153801853" w:history="1">
        <w:r w:rsidR="00E6130E" w:rsidRPr="00451B42">
          <w:rPr>
            <w:rStyle w:val="Hyperlink"/>
          </w:rPr>
          <w:t>8</w:t>
        </w:r>
        <w:r w:rsidR="00E6130E">
          <w:rPr>
            <w:rFonts w:ascii="Calibri" w:eastAsia="Times New Roman" w:hAnsi="Calibri"/>
            <w:b w:val="0"/>
            <w:sz w:val="22"/>
            <w:szCs w:val="22"/>
            <w:lang w:val="en-US"/>
          </w:rPr>
          <w:tab/>
        </w:r>
        <w:r w:rsidR="00E6130E" w:rsidRPr="00451B42">
          <w:rPr>
            <w:rStyle w:val="Hyperlink"/>
          </w:rPr>
          <w:t>Revision Record</w:t>
        </w:r>
        <w:r w:rsidR="00E6130E">
          <w:rPr>
            <w:webHidden/>
          </w:rPr>
          <w:tab/>
        </w:r>
        <w:r w:rsidR="00E6130E">
          <w:rPr>
            <w:webHidden/>
          </w:rPr>
          <w:fldChar w:fldCharType="begin"/>
        </w:r>
        <w:r w:rsidR="00E6130E">
          <w:rPr>
            <w:webHidden/>
          </w:rPr>
          <w:instrText xml:space="preserve"> PAGEREF _Toc153801853 \h </w:instrText>
        </w:r>
        <w:r w:rsidR="00E6130E">
          <w:rPr>
            <w:webHidden/>
          </w:rPr>
        </w:r>
        <w:r w:rsidR="00E6130E">
          <w:rPr>
            <w:webHidden/>
          </w:rPr>
          <w:fldChar w:fldCharType="separate"/>
        </w:r>
        <w:r w:rsidR="00E6130E">
          <w:rPr>
            <w:webHidden/>
          </w:rPr>
          <w:t>47</w:t>
        </w:r>
        <w:r w:rsidR="00E6130E">
          <w:rPr>
            <w:webHidden/>
          </w:rPr>
          <w:fldChar w:fldCharType="end"/>
        </w:r>
      </w:hyperlink>
    </w:p>
    <w:p w14:paraId="0A15FEA3" w14:textId="754D4BCE" w:rsidR="00E6130E" w:rsidRDefault="00F45CD3" w:rsidP="00E6130E">
      <w:r>
        <w:fldChar w:fldCharType="end"/>
      </w:r>
    </w:p>
    <w:p w14:paraId="209A52F3" w14:textId="5A767C9F" w:rsidR="00C45139" w:rsidRPr="00C45139" w:rsidRDefault="00E6130E" w:rsidP="00C45139">
      <w:pPr>
        <w:pStyle w:val="PreliminaryNote"/>
      </w:pPr>
      <w:r>
        <w:br w:type="page"/>
      </w:r>
      <w:r w:rsidR="00C45139">
        <w:lastRenderedPageBreak/>
        <w:t>Preliminary Note</w:t>
      </w:r>
    </w:p>
    <w:p w14:paraId="5B6CF6BD" w14:textId="77777777" w:rsidR="00C45139" w:rsidRDefault="00C45139" w:rsidP="00C45139">
      <w:pPr>
        <w:pStyle w:val="Normalbeforetable"/>
      </w:pPr>
      <w:r>
        <w:t>The Message Definition Report (MDR) is made of three parts:</w:t>
      </w:r>
    </w:p>
    <w:p w14:paraId="7E428EEB" w14:textId="77777777" w:rsidR="00C45139" w:rsidRDefault="00C45139" w:rsidP="00C45139">
      <w:pPr>
        <w:pStyle w:val="BlockLabel"/>
      </w:pPr>
      <w:r>
        <w:t>MDR Part 1</w:t>
      </w:r>
    </w:p>
    <w:p w14:paraId="5A71BA8A"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580E32FF" w14:textId="77777777" w:rsidR="00C45139" w:rsidRDefault="00C45139" w:rsidP="00C45139">
      <w:pPr>
        <w:pStyle w:val="BlockLabel"/>
      </w:pPr>
      <w:r>
        <w:t>MDR Part 2</w:t>
      </w:r>
    </w:p>
    <w:p w14:paraId="33C74BEF"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7FB8EDDB" w14:textId="77777777" w:rsidR="00C45139" w:rsidRDefault="00C45139" w:rsidP="00C45139">
      <w:pPr>
        <w:pStyle w:val="BlockLabel"/>
      </w:pPr>
      <w:r>
        <w:t>MDR Part 3</w:t>
      </w:r>
    </w:p>
    <w:p w14:paraId="7489E92F" w14:textId="77777777" w:rsidR="00C45139" w:rsidRPr="00676636" w:rsidRDefault="00C45139" w:rsidP="00C45139">
      <w:r>
        <w:t>This is an extract if the ISO 20022 Business Model describing the business concepts used in the message set. Part 2 is an Excel document produced by the RA.</w:t>
      </w:r>
    </w:p>
    <w:p w14:paraId="69C3AF60" w14:textId="77777777" w:rsidR="00FC66CD" w:rsidRDefault="00FC66CD" w:rsidP="005A6353"/>
    <w:p w14:paraId="132BE718" w14:textId="77777777" w:rsidR="00FC66CD" w:rsidRDefault="00FC66CD" w:rsidP="005A6353"/>
    <w:p w14:paraId="164D48CE" w14:textId="77777777" w:rsidR="00FC66CD" w:rsidRPr="00A23189" w:rsidRDefault="00FC66CD" w:rsidP="005A6353">
      <w:pPr>
        <w:pStyle w:val="Label"/>
        <w:rPr>
          <w:rStyle w:val="Italic"/>
        </w:rPr>
        <w:sectPr w:rsidR="00FC66CD" w:rsidRPr="00A23189" w:rsidSect="00FF3B21">
          <w:headerReference w:type="even" r:id="rId15"/>
          <w:headerReference w:type="default" r:id="rId16"/>
          <w:footerReference w:type="even" r:id="rId17"/>
          <w:footerReference w:type="default" r:id="rId18"/>
          <w:pgSz w:w="11906" w:h="16838" w:code="9"/>
          <w:pgMar w:top="1021" w:right="1304" w:bottom="1701" w:left="1304" w:header="567" w:footer="567" w:gutter="0"/>
          <w:cols w:space="720"/>
          <w:docGrid w:linePitch="258"/>
        </w:sectPr>
      </w:pPr>
    </w:p>
    <w:p w14:paraId="2DEECC72" w14:textId="77777777" w:rsidR="00FC66CD" w:rsidRDefault="000E53BB" w:rsidP="00A8050C">
      <w:pPr>
        <w:pStyle w:val="Heading1"/>
      </w:pPr>
      <w:bookmarkStart w:id="3" w:name="_Toc153801822"/>
      <w:r>
        <w:lastRenderedPageBreak/>
        <w:t>Introduction</w:t>
      </w:r>
      <w:bookmarkEnd w:id="3"/>
    </w:p>
    <w:p w14:paraId="3D260170" w14:textId="77777777" w:rsidR="00FC66CD" w:rsidRPr="00526C98" w:rsidRDefault="000E53BB" w:rsidP="00A8050C">
      <w:pPr>
        <w:pStyle w:val="Heading2"/>
      </w:pPr>
      <w:bookmarkStart w:id="4" w:name="_Toc153801823"/>
      <w:bookmarkStart w:id="5" w:name="_Toc533501210"/>
      <w:r>
        <w:t>Terms and Definitions</w:t>
      </w:r>
      <w:bookmarkEnd w:id="4"/>
    </w:p>
    <w:p w14:paraId="7611FF39"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52733C" w:rsidRDefault="0052733C" w:rsidP="0052733C">
            <w:pPr>
              <w:pStyle w:val="TableHeading"/>
            </w:pPr>
            <w:r w:rsidRPr="0052733C">
              <w:t>Definition</w:t>
            </w:r>
          </w:p>
        </w:tc>
      </w:tr>
      <w:tr w:rsidR="0052733C" w14:paraId="49445A8D" w14:textId="77777777" w:rsidTr="00922455">
        <w:tc>
          <w:tcPr>
            <w:tcW w:w="2376" w:type="dxa"/>
            <w:shd w:val="clear" w:color="auto" w:fill="FFFFFF"/>
          </w:tcPr>
          <w:p w14:paraId="613EB337"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3D6E3DC4"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3A5D698A" w14:textId="77777777" w:rsidTr="00922455">
        <w:tc>
          <w:tcPr>
            <w:tcW w:w="2376" w:type="dxa"/>
            <w:shd w:val="clear" w:color="auto" w:fill="FFFFFF"/>
          </w:tcPr>
          <w:p w14:paraId="5E529E99"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229B4972"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02C57BE1" w14:textId="77777777" w:rsidTr="00922455">
        <w:tc>
          <w:tcPr>
            <w:tcW w:w="2376" w:type="dxa"/>
            <w:shd w:val="clear" w:color="auto" w:fill="FFFFFF"/>
          </w:tcPr>
          <w:p w14:paraId="2CA6A5C8"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1032AA8C"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3E95F382" w14:textId="77777777" w:rsidTr="00922455">
        <w:tc>
          <w:tcPr>
            <w:tcW w:w="2376" w:type="dxa"/>
            <w:shd w:val="clear" w:color="auto" w:fill="FFFFFF"/>
          </w:tcPr>
          <w:p w14:paraId="6D2E10FF"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1B4EF190"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400EA6AE" w14:textId="77777777" w:rsidTr="00922455">
        <w:tc>
          <w:tcPr>
            <w:tcW w:w="2376" w:type="dxa"/>
            <w:shd w:val="clear" w:color="auto" w:fill="FFFFFF"/>
          </w:tcPr>
          <w:p w14:paraId="19ABA609"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690D58A5" w14:textId="77777777" w:rsidR="0052733C" w:rsidRPr="0052733C" w:rsidRDefault="0052733C" w:rsidP="0052733C">
            <w:pPr>
              <w:pStyle w:val="TableText"/>
            </w:pPr>
            <w:r w:rsidRPr="0052733C">
              <w:t>Formal description of the structure of a message instance.</w:t>
            </w:r>
          </w:p>
        </w:tc>
      </w:tr>
    </w:tbl>
    <w:p w14:paraId="0D1D3AE7"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356973A7" w14:textId="77777777" w:rsidR="00FD654E" w:rsidRDefault="00CD7997" w:rsidP="008F067F">
      <w:pPr>
        <w:pStyle w:val="Heading2"/>
      </w:pPr>
      <w:bookmarkStart w:id="6" w:name="_Toc153801824"/>
      <w:r>
        <w:t>Abbreviations and Acronyms</w:t>
      </w:r>
      <w:bookmarkEnd w:id="6"/>
    </w:p>
    <w:p w14:paraId="2986AF4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4970"/>
      </w:tblGrid>
      <w:tr w:rsidR="00922455" w14:paraId="57D2A63A"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Default="0052733C" w:rsidP="00DD3851">
            <w:pPr>
              <w:pStyle w:val="TableHeading"/>
            </w:pPr>
            <w:r>
              <w:t>Abbreviation/Acronyms</w:t>
            </w:r>
          </w:p>
        </w:tc>
        <w:tc>
          <w:tcPr>
            <w:tcW w:w="59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Default="0052733C" w:rsidP="00DD3851">
            <w:pPr>
              <w:pStyle w:val="TableHeading"/>
            </w:pPr>
            <w:r>
              <w:t>Definition</w:t>
            </w:r>
          </w:p>
        </w:tc>
      </w:tr>
      <w:tr w:rsidR="00476AB1" w14:paraId="410B1401" w14:textId="77777777" w:rsidTr="00922455">
        <w:tc>
          <w:tcPr>
            <w:tcW w:w="2376" w:type="dxa"/>
            <w:shd w:val="clear" w:color="auto" w:fill="FFFFFF"/>
          </w:tcPr>
          <w:p w14:paraId="473FDC35" w14:textId="0AC3C385" w:rsidR="00476AB1" w:rsidRPr="00CA3B47" w:rsidRDefault="00476AB1" w:rsidP="00476AB1">
            <w:pPr>
              <w:pStyle w:val="TableText"/>
            </w:pPr>
            <w:r w:rsidRPr="00476AB1">
              <w:t>4CB</w:t>
            </w:r>
          </w:p>
        </w:tc>
        <w:tc>
          <w:tcPr>
            <w:tcW w:w="5989" w:type="dxa"/>
            <w:shd w:val="clear" w:color="auto" w:fill="FFFFFF"/>
          </w:tcPr>
          <w:p w14:paraId="77EFAE9F" w14:textId="48BE9114" w:rsidR="00476AB1" w:rsidRPr="00CA3B47" w:rsidRDefault="00476AB1" w:rsidP="00476AB1">
            <w:pPr>
              <w:pStyle w:val="TableText"/>
            </w:pPr>
            <w:r w:rsidRPr="00476AB1">
              <w:t xml:space="preserve">Banca </w:t>
            </w:r>
            <w:proofErr w:type="spellStart"/>
            <w:r w:rsidRPr="00476AB1">
              <w:t>d’Italia</w:t>
            </w:r>
            <w:proofErr w:type="spellEnd"/>
            <w:r w:rsidRPr="00476AB1">
              <w:t xml:space="preserve">, Banque de France, Deutsche </w:t>
            </w:r>
            <w:proofErr w:type="gramStart"/>
            <w:r w:rsidRPr="00476AB1">
              <w:t>Bundesbank</w:t>
            </w:r>
            <w:proofErr w:type="gramEnd"/>
            <w:r w:rsidRPr="00476AB1">
              <w:t xml:space="preserve"> and Banco </w:t>
            </w:r>
            <w:proofErr w:type="spellStart"/>
            <w:r w:rsidRPr="00476AB1">
              <w:t>d’España</w:t>
            </w:r>
            <w:proofErr w:type="spellEnd"/>
          </w:p>
        </w:tc>
      </w:tr>
      <w:tr w:rsidR="00476AB1" w14:paraId="2DFACA7D" w14:textId="77777777" w:rsidTr="00922455">
        <w:tc>
          <w:tcPr>
            <w:tcW w:w="2376" w:type="dxa"/>
            <w:shd w:val="clear" w:color="auto" w:fill="FFFFFF"/>
          </w:tcPr>
          <w:p w14:paraId="610B4925" w14:textId="4693388B" w:rsidR="00476AB1" w:rsidRDefault="00476AB1" w:rsidP="00476AB1">
            <w:pPr>
              <w:pStyle w:val="TableText"/>
            </w:pPr>
            <w:r w:rsidRPr="00476AB1">
              <w:t>ACH</w:t>
            </w:r>
          </w:p>
        </w:tc>
        <w:tc>
          <w:tcPr>
            <w:tcW w:w="5989" w:type="dxa"/>
            <w:shd w:val="clear" w:color="auto" w:fill="FFFFFF"/>
          </w:tcPr>
          <w:p w14:paraId="09020808" w14:textId="572A4DA6" w:rsidR="00476AB1" w:rsidRDefault="00476AB1" w:rsidP="00476AB1">
            <w:pPr>
              <w:pStyle w:val="TableText"/>
            </w:pPr>
            <w:r w:rsidRPr="00476AB1">
              <w:t>Automated Clearing House</w:t>
            </w:r>
          </w:p>
        </w:tc>
      </w:tr>
      <w:tr w:rsidR="00476AB1" w14:paraId="349588F9" w14:textId="77777777" w:rsidTr="00922455">
        <w:tc>
          <w:tcPr>
            <w:tcW w:w="2376" w:type="dxa"/>
            <w:shd w:val="clear" w:color="auto" w:fill="FFFFFF"/>
          </w:tcPr>
          <w:p w14:paraId="0936DE01" w14:textId="2EE58A74" w:rsidR="00476AB1" w:rsidRDefault="00476AB1" w:rsidP="00476AB1">
            <w:pPr>
              <w:pStyle w:val="TableText"/>
            </w:pPr>
            <w:r w:rsidRPr="00476AB1">
              <w:t>A2A</w:t>
            </w:r>
          </w:p>
        </w:tc>
        <w:tc>
          <w:tcPr>
            <w:tcW w:w="5989" w:type="dxa"/>
            <w:shd w:val="clear" w:color="auto" w:fill="FFFFFF"/>
          </w:tcPr>
          <w:p w14:paraId="18EF6F82" w14:textId="2CBE4964" w:rsidR="00476AB1" w:rsidRDefault="00476AB1" w:rsidP="00476AB1">
            <w:pPr>
              <w:pStyle w:val="TableText"/>
            </w:pPr>
            <w:r w:rsidRPr="00476AB1">
              <w:t>Application-to-Application mode. Defines a mode of technical communication that permits the exchange of information between software applications of T2S and a directly connected T2S actor.</w:t>
            </w:r>
          </w:p>
        </w:tc>
      </w:tr>
      <w:tr w:rsidR="00476AB1" w14:paraId="41B3C7C9" w14:textId="77777777" w:rsidTr="00922455">
        <w:tc>
          <w:tcPr>
            <w:tcW w:w="2376" w:type="dxa"/>
            <w:shd w:val="clear" w:color="auto" w:fill="FFFFFF"/>
          </w:tcPr>
          <w:p w14:paraId="67B47B84" w14:textId="25412BD8" w:rsidR="00476AB1" w:rsidRDefault="00476AB1" w:rsidP="00476AB1">
            <w:pPr>
              <w:pStyle w:val="TableText"/>
            </w:pPr>
            <w:r w:rsidRPr="00476AB1">
              <w:t>BAH/head.001</w:t>
            </w:r>
          </w:p>
        </w:tc>
        <w:tc>
          <w:tcPr>
            <w:tcW w:w="5989" w:type="dxa"/>
            <w:shd w:val="clear" w:color="auto" w:fill="FFFFFF"/>
          </w:tcPr>
          <w:p w14:paraId="11F36699" w14:textId="218C3136" w:rsidR="00476AB1" w:rsidRDefault="00476AB1" w:rsidP="00476AB1">
            <w:pPr>
              <w:pStyle w:val="TableText"/>
            </w:pPr>
            <w:r w:rsidRPr="00476AB1">
              <w:t>Business Application Header</w:t>
            </w:r>
          </w:p>
        </w:tc>
      </w:tr>
      <w:tr w:rsidR="00476AB1" w14:paraId="3D2FC1CE" w14:textId="77777777" w:rsidTr="00922455">
        <w:tc>
          <w:tcPr>
            <w:tcW w:w="2376" w:type="dxa"/>
            <w:shd w:val="clear" w:color="auto" w:fill="FFFFFF"/>
          </w:tcPr>
          <w:p w14:paraId="29043972" w14:textId="70C5A272" w:rsidR="00476AB1" w:rsidRPr="00584FAE" w:rsidRDefault="00476AB1" w:rsidP="00476AB1">
            <w:pPr>
              <w:pStyle w:val="TableText"/>
            </w:pPr>
            <w:r w:rsidRPr="00476AB1">
              <w:t>BIC</w:t>
            </w:r>
          </w:p>
        </w:tc>
        <w:tc>
          <w:tcPr>
            <w:tcW w:w="5989" w:type="dxa"/>
            <w:shd w:val="clear" w:color="auto" w:fill="FFFFFF"/>
          </w:tcPr>
          <w:p w14:paraId="221C9292" w14:textId="3AD45627" w:rsidR="00476AB1" w:rsidRPr="00584FAE" w:rsidRDefault="00476AB1" w:rsidP="00476AB1">
            <w:pPr>
              <w:pStyle w:val="TableText"/>
            </w:pPr>
            <w:r w:rsidRPr="00476AB1">
              <w:t>Business Identifier Code</w:t>
            </w:r>
          </w:p>
        </w:tc>
      </w:tr>
      <w:tr w:rsidR="00476AB1" w14:paraId="242603AF" w14:textId="77777777" w:rsidTr="00922455">
        <w:tc>
          <w:tcPr>
            <w:tcW w:w="2376" w:type="dxa"/>
            <w:shd w:val="clear" w:color="auto" w:fill="FFFFFF"/>
          </w:tcPr>
          <w:p w14:paraId="6C2AE2B6" w14:textId="553CF11D" w:rsidR="00476AB1" w:rsidRDefault="00476AB1" w:rsidP="00476AB1">
            <w:pPr>
              <w:pStyle w:val="TableText"/>
            </w:pPr>
            <w:proofErr w:type="spellStart"/>
            <w:r w:rsidRPr="00476AB1">
              <w:t>CeBM</w:t>
            </w:r>
            <w:proofErr w:type="spellEnd"/>
          </w:p>
        </w:tc>
        <w:tc>
          <w:tcPr>
            <w:tcW w:w="5989" w:type="dxa"/>
            <w:shd w:val="clear" w:color="auto" w:fill="FFFFFF"/>
          </w:tcPr>
          <w:p w14:paraId="44484904" w14:textId="38F6C741" w:rsidR="00476AB1" w:rsidRDefault="00476AB1" w:rsidP="00476AB1">
            <w:pPr>
              <w:pStyle w:val="TableText"/>
            </w:pPr>
            <w:r w:rsidRPr="00476AB1">
              <w:t>Central Bank Money</w:t>
            </w:r>
          </w:p>
        </w:tc>
      </w:tr>
      <w:tr w:rsidR="00476AB1" w14:paraId="54064BE2" w14:textId="77777777" w:rsidTr="00922455">
        <w:tc>
          <w:tcPr>
            <w:tcW w:w="2376" w:type="dxa"/>
            <w:shd w:val="clear" w:color="auto" w:fill="FFFFFF"/>
          </w:tcPr>
          <w:p w14:paraId="61681342" w14:textId="2D457206" w:rsidR="00476AB1" w:rsidRDefault="00476AB1" w:rsidP="00476AB1">
            <w:pPr>
              <w:pStyle w:val="TableText"/>
            </w:pPr>
            <w:r w:rsidRPr="00476AB1">
              <w:t>CSD</w:t>
            </w:r>
          </w:p>
        </w:tc>
        <w:tc>
          <w:tcPr>
            <w:tcW w:w="5989" w:type="dxa"/>
            <w:shd w:val="clear" w:color="auto" w:fill="FFFFFF"/>
          </w:tcPr>
          <w:p w14:paraId="70B7BE24" w14:textId="58A44ED5" w:rsidR="00476AB1" w:rsidRDefault="00476AB1" w:rsidP="00476AB1">
            <w:pPr>
              <w:pStyle w:val="TableText"/>
            </w:pPr>
            <w:r w:rsidRPr="00476AB1">
              <w:t>Central Securities Depository</w:t>
            </w:r>
          </w:p>
        </w:tc>
      </w:tr>
      <w:tr w:rsidR="00476AB1" w14:paraId="648E4F0C" w14:textId="77777777" w:rsidTr="00922455">
        <w:tc>
          <w:tcPr>
            <w:tcW w:w="2376" w:type="dxa"/>
            <w:shd w:val="clear" w:color="auto" w:fill="FFFFFF"/>
          </w:tcPr>
          <w:p w14:paraId="109A1105" w14:textId="38E03D00" w:rsidR="00476AB1" w:rsidRDefault="00476AB1" w:rsidP="00476AB1">
            <w:pPr>
              <w:pStyle w:val="TableText"/>
            </w:pPr>
            <w:r w:rsidRPr="00476AB1">
              <w:t>ID</w:t>
            </w:r>
          </w:p>
        </w:tc>
        <w:tc>
          <w:tcPr>
            <w:tcW w:w="5989" w:type="dxa"/>
            <w:shd w:val="clear" w:color="auto" w:fill="FFFFFF"/>
          </w:tcPr>
          <w:p w14:paraId="018BA039" w14:textId="0B49F045" w:rsidR="00476AB1" w:rsidRDefault="00476AB1" w:rsidP="00476AB1">
            <w:pPr>
              <w:pStyle w:val="TableText"/>
            </w:pPr>
            <w:r w:rsidRPr="00476AB1">
              <w:t>Identification</w:t>
            </w:r>
          </w:p>
        </w:tc>
      </w:tr>
      <w:tr w:rsidR="00476AB1" w14:paraId="42C74DC6" w14:textId="77777777" w:rsidTr="00922455">
        <w:tc>
          <w:tcPr>
            <w:tcW w:w="2376" w:type="dxa"/>
            <w:shd w:val="clear" w:color="auto" w:fill="FFFFFF"/>
          </w:tcPr>
          <w:p w14:paraId="427B5CDF" w14:textId="60E37C0C" w:rsidR="00476AB1" w:rsidRPr="00584FAE" w:rsidRDefault="00476AB1" w:rsidP="00476AB1">
            <w:pPr>
              <w:pStyle w:val="TableText"/>
            </w:pPr>
            <w:r w:rsidRPr="00476AB1">
              <w:t>MDR</w:t>
            </w:r>
          </w:p>
        </w:tc>
        <w:tc>
          <w:tcPr>
            <w:tcW w:w="5989" w:type="dxa"/>
            <w:shd w:val="clear" w:color="auto" w:fill="FFFFFF"/>
          </w:tcPr>
          <w:p w14:paraId="11A6B054" w14:textId="2669923C" w:rsidR="00476AB1" w:rsidRPr="00584FAE" w:rsidRDefault="00476AB1" w:rsidP="00476AB1">
            <w:pPr>
              <w:pStyle w:val="TableText"/>
            </w:pPr>
            <w:r w:rsidRPr="00476AB1">
              <w:t>Message Definition Report</w:t>
            </w:r>
          </w:p>
        </w:tc>
      </w:tr>
      <w:tr w:rsidR="00476AB1" w14:paraId="646C832A" w14:textId="77777777" w:rsidTr="00922455">
        <w:tc>
          <w:tcPr>
            <w:tcW w:w="2376" w:type="dxa"/>
            <w:shd w:val="clear" w:color="auto" w:fill="FFFFFF"/>
          </w:tcPr>
          <w:p w14:paraId="72FF74CD" w14:textId="3425647F" w:rsidR="00476AB1" w:rsidRPr="00584FAE" w:rsidRDefault="00476AB1" w:rsidP="00476AB1">
            <w:pPr>
              <w:pStyle w:val="TableText"/>
            </w:pPr>
            <w:r w:rsidRPr="00476AB1">
              <w:t>NCB</w:t>
            </w:r>
          </w:p>
        </w:tc>
        <w:tc>
          <w:tcPr>
            <w:tcW w:w="5989" w:type="dxa"/>
            <w:shd w:val="clear" w:color="auto" w:fill="FFFFFF"/>
          </w:tcPr>
          <w:p w14:paraId="4D30CE70" w14:textId="57BE9C1D" w:rsidR="00476AB1" w:rsidRPr="00584FAE" w:rsidRDefault="00476AB1" w:rsidP="00476AB1">
            <w:pPr>
              <w:pStyle w:val="TableText"/>
            </w:pPr>
            <w:r w:rsidRPr="00476AB1">
              <w:t>National Central Bank</w:t>
            </w:r>
          </w:p>
        </w:tc>
      </w:tr>
      <w:tr w:rsidR="00476AB1" w14:paraId="0A0E8B09" w14:textId="77777777" w:rsidTr="00922455">
        <w:tc>
          <w:tcPr>
            <w:tcW w:w="2376" w:type="dxa"/>
            <w:shd w:val="clear" w:color="auto" w:fill="FFFFFF"/>
          </w:tcPr>
          <w:p w14:paraId="31F0D25A" w14:textId="023B7C4A" w:rsidR="00476AB1" w:rsidRPr="00584FAE" w:rsidRDefault="00476AB1" w:rsidP="00476AB1">
            <w:pPr>
              <w:pStyle w:val="TableText"/>
            </w:pPr>
            <w:r w:rsidRPr="00476AB1">
              <w:t>RTGS</w:t>
            </w:r>
          </w:p>
        </w:tc>
        <w:tc>
          <w:tcPr>
            <w:tcW w:w="5989" w:type="dxa"/>
            <w:shd w:val="clear" w:color="auto" w:fill="FFFFFF"/>
          </w:tcPr>
          <w:p w14:paraId="2920E2ED" w14:textId="77777777" w:rsidR="00476AB1" w:rsidRPr="00476AB1" w:rsidRDefault="00476AB1" w:rsidP="00476AB1">
            <w:r w:rsidRPr="00476AB1">
              <w:t xml:space="preserve">Real-time gross settlement (RTGS) system. </w:t>
            </w:r>
          </w:p>
          <w:p w14:paraId="7EC29657" w14:textId="6DAE6E6B" w:rsidR="00476AB1" w:rsidRPr="00584FAE" w:rsidRDefault="00476AB1" w:rsidP="00476AB1">
            <w:pPr>
              <w:pStyle w:val="TableText"/>
            </w:pPr>
            <w:r w:rsidRPr="00476AB1">
              <w:t xml:space="preserve">A settlement system in which processing and settlement take place in real-time on a gross basis. </w:t>
            </w:r>
          </w:p>
        </w:tc>
      </w:tr>
      <w:tr w:rsidR="00476AB1" w14:paraId="708AE74A" w14:textId="77777777" w:rsidTr="00922455">
        <w:tc>
          <w:tcPr>
            <w:tcW w:w="2376" w:type="dxa"/>
            <w:shd w:val="clear" w:color="auto" w:fill="FFFFFF"/>
          </w:tcPr>
          <w:p w14:paraId="6AF87C75" w14:textId="397E6046" w:rsidR="00476AB1" w:rsidRDefault="00476AB1" w:rsidP="00476AB1">
            <w:pPr>
              <w:pStyle w:val="TableText"/>
            </w:pPr>
            <w:r w:rsidRPr="00476AB1">
              <w:t>SEG</w:t>
            </w:r>
          </w:p>
        </w:tc>
        <w:tc>
          <w:tcPr>
            <w:tcW w:w="5989" w:type="dxa"/>
            <w:shd w:val="clear" w:color="auto" w:fill="FFFFFF"/>
          </w:tcPr>
          <w:p w14:paraId="59CB8A71" w14:textId="78815BA9" w:rsidR="00476AB1" w:rsidRDefault="00476AB1" w:rsidP="00476AB1">
            <w:pPr>
              <w:pStyle w:val="TableText"/>
            </w:pPr>
            <w:r w:rsidRPr="00476AB1">
              <w:t>Standards Evaluation Group</w:t>
            </w:r>
          </w:p>
        </w:tc>
      </w:tr>
      <w:tr w:rsidR="00476AB1" w14:paraId="3C08A810" w14:textId="77777777" w:rsidTr="00922455">
        <w:tc>
          <w:tcPr>
            <w:tcW w:w="2376" w:type="dxa"/>
            <w:shd w:val="clear" w:color="auto" w:fill="FFFFFF"/>
          </w:tcPr>
          <w:p w14:paraId="1BD804B6" w14:textId="2A554270" w:rsidR="00476AB1" w:rsidRDefault="00476AB1" w:rsidP="00476AB1">
            <w:pPr>
              <w:pStyle w:val="TableText"/>
            </w:pPr>
            <w:r w:rsidRPr="00476AB1">
              <w:t>T2S</w:t>
            </w:r>
          </w:p>
        </w:tc>
        <w:tc>
          <w:tcPr>
            <w:tcW w:w="5989" w:type="dxa"/>
            <w:shd w:val="clear" w:color="auto" w:fill="FFFFFF"/>
          </w:tcPr>
          <w:p w14:paraId="4939734A" w14:textId="45657231" w:rsidR="00476AB1" w:rsidRDefault="00476AB1" w:rsidP="00476AB1">
            <w:pPr>
              <w:pStyle w:val="TableText"/>
            </w:pPr>
            <w:r w:rsidRPr="00476AB1">
              <w:t>TARGET2-Securities</w:t>
            </w:r>
          </w:p>
        </w:tc>
      </w:tr>
      <w:tr w:rsidR="00476AB1" w14:paraId="3A0EDFD6" w14:textId="77777777" w:rsidTr="00922455">
        <w:tc>
          <w:tcPr>
            <w:tcW w:w="2376" w:type="dxa"/>
            <w:shd w:val="clear" w:color="auto" w:fill="FFFFFF"/>
          </w:tcPr>
          <w:p w14:paraId="332440E9" w14:textId="616F0A4A" w:rsidR="00476AB1" w:rsidRDefault="00476AB1" w:rsidP="00476AB1">
            <w:pPr>
              <w:pStyle w:val="TableText"/>
            </w:pPr>
            <w:r w:rsidRPr="00476AB1">
              <w:lastRenderedPageBreak/>
              <w:t>TM</w:t>
            </w:r>
          </w:p>
        </w:tc>
        <w:tc>
          <w:tcPr>
            <w:tcW w:w="5989" w:type="dxa"/>
            <w:shd w:val="clear" w:color="auto" w:fill="FFFFFF"/>
          </w:tcPr>
          <w:p w14:paraId="10DAEEFB" w14:textId="752A856A" w:rsidR="00476AB1" w:rsidRDefault="00476AB1" w:rsidP="00476AB1">
            <w:pPr>
              <w:pStyle w:val="TableText"/>
            </w:pPr>
            <w:r w:rsidRPr="00476AB1">
              <w:t>Technical Message. Messages which cover technical functions within T2S System</w:t>
            </w:r>
          </w:p>
        </w:tc>
      </w:tr>
      <w:tr w:rsidR="00476AB1" w14:paraId="011F6909" w14:textId="77777777" w:rsidTr="00922455">
        <w:tc>
          <w:tcPr>
            <w:tcW w:w="2376" w:type="dxa"/>
            <w:shd w:val="clear" w:color="auto" w:fill="FFFFFF"/>
          </w:tcPr>
          <w:p w14:paraId="67ADE79C" w14:textId="59477B93" w:rsidR="00476AB1" w:rsidRDefault="00476AB1" w:rsidP="00476AB1">
            <w:pPr>
              <w:pStyle w:val="TableText"/>
            </w:pPr>
            <w:r w:rsidRPr="00476AB1">
              <w:t>U2A</w:t>
            </w:r>
          </w:p>
        </w:tc>
        <w:tc>
          <w:tcPr>
            <w:tcW w:w="5989" w:type="dxa"/>
            <w:shd w:val="clear" w:color="auto" w:fill="FFFFFF"/>
          </w:tcPr>
          <w:p w14:paraId="159B47D5" w14:textId="48332AE7" w:rsidR="00476AB1" w:rsidRDefault="00476AB1" w:rsidP="00476AB1">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476AB1" w14:paraId="45B6FE26" w14:textId="77777777" w:rsidTr="00922455">
        <w:tc>
          <w:tcPr>
            <w:tcW w:w="2376" w:type="dxa"/>
            <w:shd w:val="clear" w:color="auto" w:fill="FFFFFF"/>
          </w:tcPr>
          <w:p w14:paraId="2D0D29A8" w14:textId="52C19ED7" w:rsidR="00476AB1" w:rsidRPr="00584FAE" w:rsidRDefault="00476AB1" w:rsidP="00476AB1">
            <w:pPr>
              <w:pStyle w:val="TableText"/>
            </w:pPr>
            <w:r w:rsidRPr="00476AB1">
              <w:t>URD</w:t>
            </w:r>
          </w:p>
        </w:tc>
        <w:tc>
          <w:tcPr>
            <w:tcW w:w="5989" w:type="dxa"/>
            <w:shd w:val="clear" w:color="auto" w:fill="FFFFFF"/>
          </w:tcPr>
          <w:p w14:paraId="6D03CC06" w14:textId="77236335" w:rsidR="00476AB1" w:rsidRPr="00584FAE" w:rsidRDefault="00476AB1" w:rsidP="00476AB1">
            <w:pPr>
              <w:pStyle w:val="TableText"/>
            </w:pPr>
            <w:r w:rsidRPr="00476AB1">
              <w:t>T2S User Requirement Document</w:t>
            </w:r>
          </w:p>
        </w:tc>
      </w:tr>
      <w:tr w:rsidR="00476AB1" w14:paraId="6674C2E4" w14:textId="77777777" w:rsidTr="00922455">
        <w:tc>
          <w:tcPr>
            <w:tcW w:w="2376" w:type="dxa"/>
            <w:shd w:val="clear" w:color="auto" w:fill="FFFFFF"/>
          </w:tcPr>
          <w:p w14:paraId="1840D2B2" w14:textId="12408635" w:rsidR="00476AB1" w:rsidRPr="00584FAE" w:rsidRDefault="00476AB1" w:rsidP="00476AB1">
            <w:pPr>
              <w:pStyle w:val="TableText"/>
            </w:pPr>
            <w:r w:rsidRPr="00476AB1">
              <w:t>XML</w:t>
            </w:r>
          </w:p>
        </w:tc>
        <w:tc>
          <w:tcPr>
            <w:tcW w:w="5989" w:type="dxa"/>
            <w:shd w:val="clear" w:color="auto" w:fill="FFFFFF"/>
          </w:tcPr>
          <w:p w14:paraId="09DFB6CE" w14:textId="73C87F67" w:rsidR="00476AB1" w:rsidRPr="00584FAE" w:rsidRDefault="00476AB1" w:rsidP="00476AB1">
            <w:pPr>
              <w:pStyle w:val="TableText"/>
            </w:pPr>
            <w:proofErr w:type="spellStart"/>
            <w:r w:rsidRPr="00476AB1">
              <w:t>eXtensible</w:t>
            </w:r>
            <w:proofErr w:type="spellEnd"/>
            <w:r w:rsidRPr="00476AB1">
              <w:t xml:space="preserve"> Mark-up language</w:t>
            </w:r>
          </w:p>
        </w:tc>
      </w:tr>
    </w:tbl>
    <w:p w14:paraId="3053DF08" w14:textId="77777777" w:rsidR="00526C98" w:rsidRDefault="000E53BB" w:rsidP="00A8050C">
      <w:pPr>
        <w:pStyle w:val="Heading2"/>
      </w:pPr>
      <w:bookmarkStart w:id="7" w:name="_Toc153801825"/>
      <w:r w:rsidRPr="000E53BB">
        <w:t>Document Scope and Objectives</w:t>
      </w:r>
      <w:bookmarkEnd w:id="7"/>
    </w:p>
    <w:p w14:paraId="1C9FF081" w14:textId="7BCDD250" w:rsidR="00E20C03" w:rsidRDefault="00E20C03" w:rsidP="0069044F">
      <w:r w:rsidRPr="001A46C4">
        <w:t xml:space="preserve">This document is the first part of the </w:t>
      </w:r>
      <w:r w:rsidR="000B3991">
        <w:t>Target2-Securities - Party Reference Data</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EDA39FD" w14:textId="77777777" w:rsidR="00E20C03" w:rsidRDefault="00E20C03" w:rsidP="00E20C03">
      <w:r>
        <w:t>This document describes the following:</w:t>
      </w:r>
    </w:p>
    <w:p w14:paraId="54EF706E" w14:textId="77777777" w:rsidR="00E20C03" w:rsidRDefault="002A331D" w:rsidP="00F51023">
      <w:pPr>
        <w:pStyle w:val="ListBullet"/>
      </w:pPr>
      <w:r>
        <w:t>t</w:t>
      </w:r>
      <w:r w:rsidR="00E20C03">
        <w:t xml:space="preserve">he </w:t>
      </w:r>
      <w:proofErr w:type="spellStart"/>
      <w:r w:rsidR="00E20C03">
        <w:t>BusinessProcess</w:t>
      </w:r>
      <w:proofErr w:type="spellEnd"/>
      <w:r w:rsidR="00E20C03">
        <w:t xml:space="preserve"> scope </w:t>
      </w:r>
    </w:p>
    <w:p w14:paraId="00B91DC8"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58B831C2" w14:textId="77777777" w:rsidR="00E20C03" w:rsidRDefault="00E20C03" w:rsidP="00E20C03">
      <w:r>
        <w:t>The main objectives of this document are as follows:</w:t>
      </w:r>
    </w:p>
    <w:p w14:paraId="2D59D0D8" w14:textId="77777777" w:rsidR="00E20C03" w:rsidRDefault="002A331D" w:rsidP="00E20C03">
      <w:pPr>
        <w:pStyle w:val="ListBullet"/>
      </w:pPr>
      <w:r>
        <w:t>t</w:t>
      </w:r>
      <w:r w:rsidR="00E20C03">
        <w:t xml:space="preserve">o provide information about the messages </w:t>
      </w:r>
      <w:r w:rsidR="00C82AF8" w:rsidRPr="00A72CAE">
        <w:t xml:space="preserve">that support the business </w:t>
      </w:r>
      <w:proofErr w:type="gramStart"/>
      <w:r w:rsidR="00C82AF8" w:rsidRPr="00A72CAE">
        <w:t>processes</w:t>
      </w:r>
      <w:proofErr w:type="gramEnd"/>
    </w:p>
    <w:p w14:paraId="69ADCCF3"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4B9C885A"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4F27CB1F"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4A849B7" w14:textId="77777777" w:rsidR="00E20C03" w:rsidRPr="00F84EE5" w:rsidRDefault="002A331D" w:rsidP="00F84EE5">
      <w:pPr>
        <w:pStyle w:val="ListBullet"/>
      </w:pPr>
      <w:r w:rsidRPr="00F84EE5">
        <w:t>t</w:t>
      </w:r>
      <w:r w:rsidR="00E20C03" w:rsidRPr="00F84EE5">
        <w:t>o provide business examples</w:t>
      </w:r>
    </w:p>
    <w:p w14:paraId="0720C913" w14:textId="77777777" w:rsidR="000E53BB" w:rsidRDefault="00E20C03" w:rsidP="00E632EE">
      <w:r w:rsidRPr="00E20C03">
        <w:t>The messages definitions are specified in Message Definition Report Part 2</w:t>
      </w:r>
      <w:r>
        <w:t>.</w:t>
      </w:r>
    </w:p>
    <w:p w14:paraId="0FCE9E58" w14:textId="77777777" w:rsidR="00B5372E" w:rsidRDefault="00B5372E" w:rsidP="00A8050C">
      <w:pPr>
        <w:pStyle w:val="Heading2"/>
      </w:pPr>
      <w:bookmarkStart w:id="8" w:name="_Toc153801826"/>
      <w:r>
        <w:t>References</w:t>
      </w:r>
      <w:bookmarkEnd w:id="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4"/>
        <w:gridCol w:w="1002"/>
        <w:gridCol w:w="1214"/>
        <w:gridCol w:w="939"/>
      </w:tblGrid>
      <w:tr w:rsidR="00922455" w14:paraId="1064FE9F" w14:textId="77777777" w:rsidTr="007A67DC">
        <w:trPr>
          <w:cantSplit/>
          <w:tblHeader/>
        </w:trPr>
        <w:tc>
          <w:tcPr>
            <w:tcW w:w="543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49D518A" w14:textId="77777777" w:rsidR="0052733C" w:rsidRPr="002D3B7B" w:rsidRDefault="0052733C" w:rsidP="00DD3851">
            <w:pPr>
              <w:pStyle w:val="TableHeading"/>
            </w:pPr>
            <w:r w:rsidRPr="002D3B7B">
              <w:t>Document</w:t>
            </w:r>
          </w:p>
        </w:tc>
        <w:tc>
          <w:tcPr>
            <w:tcW w:w="10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24DDE1F" w14:textId="77777777" w:rsidR="0052733C" w:rsidRPr="002D3B7B" w:rsidRDefault="0052733C" w:rsidP="00DD3851">
            <w:pPr>
              <w:pStyle w:val="TableHeading"/>
            </w:pPr>
            <w:r w:rsidRPr="002D3B7B">
              <w:t>Version</w:t>
            </w:r>
          </w:p>
        </w:tc>
        <w:tc>
          <w:tcPr>
            <w:tcW w:w="12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04F0D93" w14:textId="77777777" w:rsidR="0052733C" w:rsidRPr="002D3B7B" w:rsidRDefault="0052733C" w:rsidP="00DD3851">
            <w:pPr>
              <w:pStyle w:val="TableHeading"/>
            </w:pPr>
            <w:r w:rsidRPr="002D3B7B">
              <w:t>Date</w:t>
            </w:r>
          </w:p>
        </w:tc>
        <w:tc>
          <w:tcPr>
            <w:tcW w:w="93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3C890BA" w14:textId="77777777" w:rsidR="0052733C" w:rsidRPr="002D3B7B" w:rsidRDefault="0052733C" w:rsidP="00DD3851">
            <w:pPr>
              <w:pStyle w:val="TableHeading"/>
            </w:pPr>
            <w:r w:rsidRPr="002D3B7B">
              <w:t>Author</w:t>
            </w:r>
          </w:p>
        </w:tc>
      </w:tr>
      <w:tr w:rsidR="00476AB1" w14:paraId="12A724B0" w14:textId="77777777" w:rsidTr="007A67DC">
        <w:tc>
          <w:tcPr>
            <w:tcW w:w="5434" w:type="dxa"/>
            <w:shd w:val="clear" w:color="auto" w:fill="FFFFFF"/>
            <w:vAlign w:val="center"/>
          </w:tcPr>
          <w:p w14:paraId="7D93C543" w14:textId="77777777" w:rsidR="00476AB1" w:rsidRDefault="00476AB1" w:rsidP="00476AB1">
            <w:pPr>
              <w:pStyle w:val="TableText"/>
            </w:pPr>
            <w:r w:rsidRPr="00476AB1">
              <w:t xml:space="preserve">ISO 20022 Business Justification </w:t>
            </w:r>
            <w:r>
              <w:t xml:space="preserve">#042 </w:t>
            </w:r>
            <w:r w:rsidRPr="00476AB1">
              <w:t>– Securities settlement and reconciliation</w:t>
            </w:r>
          </w:p>
          <w:p w14:paraId="0D88E571" w14:textId="5FCD7D64" w:rsidR="007A67DC" w:rsidRPr="002D3B7B" w:rsidRDefault="00000000" w:rsidP="00476AB1">
            <w:pPr>
              <w:pStyle w:val="TableText"/>
            </w:pPr>
            <w:hyperlink r:id="rId19" w:history="1">
              <w:r w:rsidR="007A67DC" w:rsidRPr="007A67DC">
                <w:rPr>
                  <w:rStyle w:val="Hyperlink"/>
                </w:rPr>
                <w:t>Status of ISO 20022 submissions | ISO20022</w:t>
              </w:r>
            </w:hyperlink>
            <w:r w:rsidR="007A67DC" w:rsidRPr="007A67DC">
              <w:t xml:space="preserve"> (RA ID: 042)</w:t>
            </w:r>
          </w:p>
        </w:tc>
        <w:tc>
          <w:tcPr>
            <w:tcW w:w="1002" w:type="dxa"/>
            <w:shd w:val="clear" w:color="auto" w:fill="FFFFFF"/>
            <w:vAlign w:val="center"/>
          </w:tcPr>
          <w:p w14:paraId="57D6E50F" w14:textId="707ED4D1" w:rsidR="00476AB1" w:rsidRPr="002D3B7B" w:rsidRDefault="00476AB1" w:rsidP="00476AB1">
            <w:pPr>
              <w:pStyle w:val="TableText"/>
            </w:pPr>
            <w:r w:rsidRPr="00476AB1">
              <w:t>2.0</w:t>
            </w:r>
          </w:p>
        </w:tc>
        <w:tc>
          <w:tcPr>
            <w:tcW w:w="1214" w:type="dxa"/>
            <w:shd w:val="clear" w:color="auto" w:fill="FFFFFF"/>
            <w:vAlign w:val="center"/>
          </w:tcPr>
          <w:p w14:paraId="6A1E5573" w14:textId="77777777" w:rsidR="00476AB1" w:rsidRPr="002D3B7B" w:rsidRDefault="00476AB1" w:rsidP="00476AB1">
            <w:pPr>
              <w:pStyle w:val="TableText"/>
            </w:pPr>
          </w:p>
        </w:tc>
        <w:tc>
          <w:tcPr>
            <w:tcW w:w="939" w:type="dxa"/>
            <w:shd w:val="clear" w:color="auto" w:fill="FFFFFF"/>
            <w:vAlign w:val="center"/>
          </w:tcPr>
          <w:p w14:paraId="28C11749" w14:textId="4CB74B7D" w:rsidR="00476AB1" w:rsidRPr="002D3B7B" w:rsidRDefault="00476AB1" w:rsidP="00476AB1">
            <w:pPr>
              <w:pStyle w:val="TableText"/>
            </w:pPr>
            <w:r w:rsidRPr="00476AB1">
              <w:t>4CB</w:t>
            </w:r>
          </w:p>
        </w:tc>
      </w:tr>
      <w:tr w:rsidR="00476AB1" w14:paraId="1678C105" w14:textId="77777777" w:rsidTr="007A67DC">
        <w:tc>
          <w:tcPr>
            <w:tcW w:w="5434" w:type="dxa"/>
            <w:shd w:val="clear" w:color="auto" w:fill="FFFFFF"/>
            <w:vAlign w:val="center"/>
          </w:tcPr>
          <w:p w14:paraId="2ED7D41A" w14:textId="77777777" w:rsidR="00476AB1" w:rsidRPr="00476AB1" w:rsidRDefault="00476AB1" w:rsidP="00476AB1">
            <w:r w:rsidRPr="00476AB1">
              <w:t>T2S User Requirements (URD)</w:t>
            </w:r>
          </w:p>
          <w:p w14:paraId="31372D42" w14:textId="28F0AD2F" w:rsidR="00476AB1" w:rsidRPr="002D3B7B" w:rsidRDefault="00476AB1" w:rsidP="00476AB1">
            <w:pPr>
              <w:pStyle w:val="TableText"/>
            </w:pPr>
            <w:r w:rsidRPr="00476AB1">
              <w:t xml:space="preserve">https://www.ecb.europa.eu/paym/t2s/pdf/2016-08-01_urd_v5_05.pdf </w:t>
            </w:r>
          </w:p>
        </w:tc>
        <w:tc>
          <w:tcPr>
            <w:tcW w:w="1002" w:type="dxa"/>
            <w:shd w:val="clear" w:color="auto" w:fill="FFFFFF"/>
            <w:vAlign w:val="center"/>
          </w:tcPr>
          <w:p w14:paraId="2CD01518" w14:textId="34309F58" w:rsidR="00476AB1" w:rsidRPr="002D3B7B" w:rsidRDefault="00476AB1" w:rsidP="00476AB1">
            <w:pPr>
              <w:pStyle w:val="TableText"/>
            </w:pPr>
            <w:r w:rsidRPr="00476AB1">
              <w:t>5.05</w:t>
            </w:r>
          </w:p>
        </w:tc>
        <w:tc>
          <w:tcPr>
            <w:tcW w:w="1214" w:type="dxa"/>
            <w:shd w:val="clear" w:color="auto" w:fill="FFFFFF"/>
            <w:vAlign w:val="center"/>
          </w:tcPr>
          <w:p w14:paraId="45C60492" w14:textId="18816DF1" w:rsidR="00476AB1" w:rsidRPr="002D3B7B" w:rsidRDefault="007A67DC" w:rsidP="00476AB1">
            <w:pPr>
              <w:pStyle w:val="TableText"/>
            </w:pPr>
            <w:r>
              <w:t xml:space="preserve"> Aug </w:t>
            </w:r>
            <w:r w:rsidR="00476AB1" w:rsidRPr="00476AB1">
              <w:t>2016</w:t>
            </w:r>
          </w:p>
        </w:tc>
        <w:tc>
          <w:tcPr>
            <w:tcW w:w="939" w:type="dxa"/>
            <w:shd w:val="clear" w:color="auto" w:fill="FFFFFF"/>
            <w:vAlign w:val="center"/>
          </w:tcPr>
          <w:p w14:paraId="58AA407C" w14:textId="4FACA836" w:rsidR="00476AB1" w:rsidRPr="002D3B7B" w:rsidRDefault="00476AB1" w:rsidP="00476AB1">
            <w:pPr>
              <w:pStyle w:val="TableText"/>
            </w:pPr>
            <w:r w:rsidRPr="00476AB1">
              <w:t>ECB</w:t>
            </w:r>
          </w:p>
        </w:tc>
      </w:tr>
      <w:tr w:rsidR="00476AB1" w14:paraId="74A484B8" w14:textId="77777777" w:rsidTr="007A67DC">
        <w:tc>
          <w:tcPr>
            <w:tcW w:w="5434" w:type="dxa"/>
            <w:shd w:val="clear" w:color="auto" w:fill="FFFFFF"/>
          </w:tcPr>
          <w:p w14:paraId="3AC251A0" w14:textId="3ABD48D8" w:rsidR="00476AB1" w:rsidRPr="002D3B7B" w:rsidRDefault="00476AB1" w:rsidP="00476AB1">
            <w:pPr>
              <w:pStyle w:val="TableText"/>
            </w:pPr>
            <w:r w:rsidRPr="00476AB1">
              <w:t xml:space="preserve">ISO 20022 Payments Maintenance 2023/2024 - Maintenance Change Request </w:t>
            </w:r>
            <w:r w:rsidR="007A67DC">
              <w:t>(</w:t>
            </w:r>
            <w:hyperlink r:id="rId20" w:history="1">
              <w:r w:rsidR="007A67DC" w:rsidRPr="007A67DC">
                <w:rPr>
                  <w:rStyle w:val="Hyperlink"/>
                </w:rPr>
                <w:t>Catalogue of change requests | ISO20022</w:t>
              </w:r>
            </w:hyperlink>
            <w:r w:rsidR="007A67DC" w:rsidRPr="007A67DC">
              <w:t xml:space="preserve"> – RA ID: MCR #234)</w:t>
            </w:r>
            <w:r w:rsidRPr="00476AB1">
              <w:t xml:space="preserve"> </w:t>
            </w:r>
          </w:p>
        </w:tc>
        <w:tc>
          <w:tcPr>
            <w:tcW w:w="1002" w:type="dxa"/>
            <w:shd w:val="clear" w:color="auto" w:fill="FFFFFF"/>
          </w:tcPr>
          <w:p w14:paraId="4BC23F8A" w14:textId="6A71422F" w:rsidR="00476AB1" w:rsidRPr="002D3B7B" w:rsidRDefault="00476AB1" w:rsidP="00476AB1">
            <w:pPr>
              <w:pStyle w:val="TableText"/>
            </w:pPr>
            <w:r w:rsidRPr="00476AB1">
              <w:t>2023</w:t>
            </w:r>
          </w:p>
        </w:tc>
        <w:tc>
          <w:tcPr>
            <w:tcW w:w="1214" w:type="dxa"/>
            <w:shd w:val="clear" w:color="auto" w:fill="FFFFFF"/>
          </w:tcPr>
          <w:p w14:paraId="760C77DB" w14:textId="5E9B4874" w:rsidR="00476AB1" w:rsidRPr="002D3B7B" w:rsidRDefault="007A67DC" w:rsidP="00476AB1">
            <w:pPr>
              <w:pStyle w:val="TableText"/>
            </w:pPr>
            <w:r>
              <w:t xml:space="preserve">Sep </w:t>
            </w:r>
            <w:r w:rsidR="00476AB1" w:rsidRPr="00476AB1">
              <w:t>2023</w:t>
            </w:r>
          </w:p>
        </w:tc>
        <w:tc>
          <w:tcPr>
            <w:tcW w:w="939" w:type="dxa"/>
            <w:shd w:val="clear" w:color="auto" w:fill="FFFFFF"/>
          </w:tcPr>
          <w:p w14:paraId="575F0DE2" w14:textId="58637514" w:rsidR="00476AB1" w:rsidRPr="002D3B7B" w:rsidRDefault="00476AB1" w:rsidP="00476AB1">
            <w:pPr>
              <w:pStyle w:val="TableText"/>
            </w:pPr>
            <w:r w:rsidRPr="00476AB1">
              <w:t>Swift</w:t>
            </w:r>
          </w:p>
        </w:tc>
      </w:tr>
    </w:tbl>
    <w:p w14:paraId="3191ACD7" w14:textId="77777777" w:rsidR="00B5372E" w:rsidRDefault="00B5372E" w:rsidP="00A8050C">
      <w:pPr>
        <w:pStyle w:val="Heading1"/>
      </w:pPr>
      <w:bookmarkStart w:id="9" w:name="_Toc153801827"/>
      <w:r>
        <w:lastRenderedPageBreak/>
        <w:t>Scope and Functionality</w:t>
      </w:r>
      <w:bookmarkEnd w:id="9"/>
    </w:p>
    <w:p w14:paraId="3CA08DA5" w14:textId="77777777" w:rsidR="00B5372E" w:rsidRDefault="00B5372E" w:rsidP="004D01EB">
      <w:pPr>
        <w:pStyle w:val="Heading2"/>
      </w:pPr>
      <w:bookmarkStart w:id="10" w:name="_Toc153801828"/>
      <w:r>
        <w:t>Background</w:t>
      </w:r>
      <w:bookmarkEnd w:id="10"/>
    </w:p>
    <w:p w14:paraId="21D5EF78" w14:textId="12B7A98B" w:rsidR="0070412F" w:rsidRPr="0070412F" w:rsidRDefault="0070412F" w:rsidP="0070412F">
      <w:r w:rsidRPr="0070412F">
        <w:t xml:space="preserve">This Message Definition Report covers a set of two </w:t>
      </w:r>
      <w:r>
        <w:t xml:space="preserve">candidate </w:t>
      </w:r>
      <w:r w:rsidRPr="0070412F">
        <w:t>Collateral</w:t>
      </w:r>
      <w:r w:rsidR="009A23D3">
        <w:t xml:space="preserve"> Reporting </w:t>
      </w:r>
      <w:r w:rsidRPr="0070412F">
        <w:t>Message Definitions developed by Deutsche Bundesbank</w:t>
      </w:r>
      <w:r w:rsidR="00E20631">
        <w:t>,</w:t>
      </w:r>
      <w:r w:rsidRPr="0070412F">
        <w:t xml:space="preserve"> on behalf of 4CB in close collaboration with SWIFT</w:t>
      </w:r>
      <w:r w:rsidR="00E20631">
        <w:t>,</w:t>
      </w:r>
      <w:r w:rsidRPr="0070412F">
        <w:t xml:space="preserve"> and </w:t>
      </w:r>
      <w:r w:rsidR="00820EC5">
        <w:t>approved by</w:t>
      </w:r>
      <w:r w:rsidR="00820EC5" w:rsidRPr="00476AB1">
        <w:t xml:space="preserve"> the Securities </w:t>
      </w:r>
      <w:r w:rsidR="00820EC5" w:rsidRPr="0070412F">
        <w:t xml:space="preserve">and Payments SEG under the leadership of </w:t>
      </w:r>
      <w:r w:rsidR="00820EC5" w:rsidRPr="00476AB1">
        <w:t>the Securities Standards Evaluation Group (SEG)</w:t>
      </w:r>
      <w:r w:rsidR="00820EC5">
        <w:t xml:space="preserve"> on 15 February 2024</w:t>
      </w:r>
      <w:r w:rsidR="00820EC5" w:rsidRPr="00476AB1">
        <w:t>.</w:t>
      </w:r>
    </w:p>
    <w:p w14:paraId="5752B5EF" w14:textId="428F4539" w:rsidR="0070412F" w:rsidRPr="0070412F" w:rsidRDefault="0070412F" w:rsidP="0070412F">
      <w:r w:rsidRPr="0070412F">
        <w:t>Originally, the messages have been designed to support the T2S community for Collateral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7666CF1A" w14:textId="6047E2ED" w:rsidR="00936F11" w:rsidRPr="00F84EE5" w:rsidRDefault="0070412F" w:rsidP="0070412F">
      <w:r w:rsidRPr="0070412F">
        <w:t>To support information about collateral values, the Query Management module of T2S supports three different query types, providing a drill-down of the current collateral value of securities on stock per T2S dedicated cash account and securities account.</w:t>
      </w:r>
    </w:p>
    <w:p w14:paraId="61240251" w14:textId="1C4E0336" w:rsidR="00B5372E" w:rsidRDefault="00B5372E" w:rsidP="004D01EB">
      <w:pPr>
        <w:pStyle w:val="Heading2"/>
      </w:pPr>
      <w:bookmarkStart w:id="11" w:name="_Toc153801829"/>
      <w:r>
        <w:t>Scop</w:t>
      </w:r>
      <w:r w:rsidR="00FC3EE2">
        <w:t>e</w:t>
      </w:r>
      <w:bookmarkEnd w:id="11"/>
    </w:p>
    <w:p w14:paraId="054411AB" w14:textId="3A7CBE92" w:rsidR="00043038" w:rsidRPr="005E28CA" w:rsidRDefault="0070412F" w:rsidP="0041057E">
      <w:pPr>
        <w:rPr>
          <w:rStyle w:val="Bold"/>
        </w:rPr>
      </w:pPr>
      <w:r w:rsidRPr="0070412F">
        <w:t xml:space="preserve">These two </w:t>
      </w:r>
      <w:r>
        <w:t xml:space="preserve">candidate </w:t>
      </w:r>
      <w:r w:rsidRPr="0070412F">
        <w:t xml:space="preserve">Message Definitions (colr.001 and colr.002) support three different query types and are specifically designed to provide information on the current collateral value of securities on stock per cash account and securities account. The response to a query always contains the timestamp specifying the system time when the data selection was </w:t>
      </w:r>
      <w:proofErr w:type="gramStart"/>
      <w:r w:rsidRPr="0070412F">
        <w:t>actually performed</w:t>
      </w:r>
      <w:proofErr w:type="gramEnd"/>
      <w:r w:rsidRPr="0070412F">
        <w:t>. The response messages to value queries will deliver information on all securities and cash balances that meet the specifications defined in the query. In addition, the information on securities balances is complemented with their balance types and the system time at which the balance snapshot was taken.</w:t>
      </w:r>
    </w:p>
    <w:p w14:paraId="1F667450" w14:textId="77777777" w:rsidR="000851E4" w:rsidRDefault="000851E4" w:rsidP="00A72CAE">
      <w:pPr>
        <w:pStyle w:val="Heading2"/>
      </w:pPr>
      <w:bookmarkStart w:id="12" w:name="_Toc153801830"/>
      <w:r>
        <w:t xml:space="preserve">Groups of </w:t>
      </w:r>
      <w:proofErr w:type="spellStart"/>
      <w:r w:rsidRPr="00A72CAE">
        <w:t>MessageDefinitions</w:t>
      </w:r>
      <w:proofErr w:type="spellEnd"/>
      <w:r>
        <w:t xml:space="preserve"> and Functionality</w:t>
      </w:r>
      <w:bookmarkEnd w:id="12"/>
    </w:p>
    <w:p w14:paraId="53CD5B40" w14:textId="06E60DE6" w:rsidR="0041057E" w:rsidRPr="0041057E" w:rsidRDefault="0041057E" w:rsidP="0041057E">
      <w:r w:rsidRPr="0041057E">
        <w:t xml:space="preserve">The </w:t>
      </w:r>
      <w:r w:rsidR="0070412F">
        <w:t xml:space="preserve">collateral reporting </w:t>
      </w:r>
      <w:r w:rsidRPr="0041057E">
        <w:t xml:space="preserve">messages are specifically designed to </w:t>
      </w:r>
      <w:r w:rsidR="00331CDB" w:rsidRPr="00331CDB">
        <w:t xml:space="preserve">query the current available value of securities </w:t>
      </w:r>
      <w:r w:rsidR="00331CDB">
        <w:t xml:space="preserve">used in T2S </w:t>
      </w:r>
      <w:r w:rsidR="00331CDB" w:rsidRPr="00331CDB">
        <w:t>for auto</w:t>
      </w:r>
      <w:r w:rsidR="00331CDB">
        <w:t>-</w:t>
      </w:r>
      <w:r w:rsidR="00331CDB" w:rsidRPr="00331CDB">
        <w:t xml:space="preserve">collateralisation </w:t>
      </w:r>
      <w:r w:rsidR="00331CDB">
        <w:t>management.</w:t>
      </w:r>
    </w:p>
    <w:p w14:paraId="744BA3EE"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w:t>
      </w:r>
      <w:proofErr w:type="gramStart"/>
      <w:r>
        <w:t>site</w:t>
      </w:r>
      <w:proofErr w:type="gramEnd"/>
    </w:p>
    <w:p w14:paraId="14DCE556" w14:textId="77777777" w:rsidR="00715699" w:rsidRDefault="00715699" w:rsidP="00F2179B">
      <w:pPr>
        <w:pStyle w:val="Heading3"/>
      </w:pPr>
      <w:r>
        <w:t>Groups</w:t>
      </w:r>
    </w:p>
    <w:p w14:paraId="7956E217" w14:textId="37C30CEE" w:rsidR="00716795" w:rsidRPr="00716795" w:rsidRDefault="0070412F" w:rsidP="00716795">
      <w:pPr>
        <w:pStyle w:val="Heading4"/>
      </w:pPr>
      <w:r>
        <w:t>Collateral Reporting</w:t>
      </w:r>
    </w:p>
    <w:p w14:paraId="4BC7E1D2" w14:textId="77777777" w:rsidR="00476AB1" w:rsidRPr="00476AB1" w:rsidRDefault="00476AB1" w:rsidP="00476AB1">
      <w:pPr>
        <w:pStyle w:val="Normalbeforetable"/>
      </w:pPr>
      <w:r w:rsidRPr="00476AB1">
        <w:t>This Party Reference Data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77A299D1"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52733C" w:rsidRDefault="00364E93" w:rsidP="0052733C">
            <w:pPr>
              <w:pStyle w:val="TableHeading"/>
            </w:pPr>
            <w:r>
              <w:t>Message Identifier</w:t>
            </w:r>
          </w:p>
        </w:tc>
      </w:tr>
      <w:tr w:rsidR="0070412F" w14:paraId="2301F829" w14:textId="77777777" w:rsidTr="00922455">
        <w:tc>
          <w:tcPr>
            <w:tcW w:w="4182" w:type="dxa"/>
            <w:shd w:val="clear" w:color="auto" w:fill="FFFFFF"/>
          </w:tcPr>
          <w:p w14:paraId="33F3EE53" w14:textId="350F3A3E" w:rsidR="0070412F" w:rsidRDefault="0070412F" w:rsidP="0070412F">
            <w:pPr>
              <w:pStyle w:val="TableText"/>
            </w:pPr>
            <w:proofErr w:type="spellStart"/>
            <w:r w:rsidRPr="0070412F">
              <w:t>CollateralValueQuery</w:t>
            </w:r>
            <w:proofErr w:type="spellEnd"/>
            <w:r w:rsidRPr="0070412F">
              <w:t xml:space="preserve"> </w:t>
            </w:r>
          </w:p>
        </w:tc>
        <w:tc>
          <w:tcPr>
            <w:tcW w:w="4182" w:type="dxa"/>
            <w:shd w:val="clear" w:color="auto" w:fill="FFFFFF"/>
          </w:tcPr>
          <w:p w14:paraId="300AA252" w14:textId="3F441B04" w:rsidR="0070412F" w:rsidRDefault="0070412F" w:rsidP="0070412F">
            <w:pPr>
              <w:pStyle w:val="TableText"/>
            </w:pPr>
            <w:r>
              <w:t>colr.001</w:t>
            </w:r>
          </w:p>
        </w:tc>
      </w:tr>
      <w:tr w:rsidR="0070412F" w14:paraId="5F77677D" w14:textId="77777777" w:rsidTr="00922455">
        <w:tc>
          <w:tcPr>
            <w:tcW w:w="4182" w:type="dxa"/>
            <w:shd w:val="clear" w:color="auto" w:fill="FFFFFF"/>
          </w:tcPr>
          <w:p w14:paraId="7DBB452F" w14:textId="26F9F9E5" w:rsidR="0070412F" w:rsidRDefault="0070412F" w:rsidP="0070412F">
            <w:pPr>
              <w:pStyle w:val="TableText"/>
            </w:pPr>
            <w:proofErr w:type="spellStart"/>
            <w:r w:rsidRPr="0070412F">
              <w:t>CollateralValueReport</w:t>
            </w:r>
            <w:proofErr w:type="spellEnd"/>
          </w:p>
        </w:tc>
        <w:tc>
          <w:tcPr>
            <w:tcW w:w="4182" w:type="dxa"/>
            <w:shd w:val="clear" w:color="auto" w:fill="FFFFFF"/>
          </w:tcPr>
          <w:p w14:paraId="145A18D5" w14:textId="5E151DCB" w:rsidR="0070412F" w:rsidRDefault="0070412F" w:rsidP="0070412F">
            <w:pPr>
              <w:pStyle w:val="TableText"/>
            </w:pPr>
            <w:r>
              <w:t>colr.002</w:t>
            </w:r>
          </w:p>
        </w:tc>
      </w:tr>
    </w:tbl>
    <w:p w14:paraId="2277F713" w14:textId="77777777" w:rsidR="00331CDB" w:rsidRDefault="00331CDB" w:rsidP="0070412F"/>
    <w:p w14:paraId="70A037D8" w14:textId="201A5D29" w:rsidR="0070412F" w:rsidRPr="0070412F" w:rsidRDefault="0070412F" w:rsidP="0070412F">
      <w:r w:rsidRPr="0070412F">
        <w:t>These Collateral query messages are foreseen to support the following message usages:</w:t>
      </w:r>
      <w:r w:rsidR="00331CDB">
        <w:br/>
      </w:r>
    </w:p>
    <w:p w14:paraId="74D0FAAE" w14:textId="77777777" w:rsidR="0070412F" w:rsidRPr="0070412F" w:rsidRDefault="0070412F" w:rsidP="00331CDB">
      <w:pPr>
        <w:pStyle w:val="TableBullet"/>
      </w:pPr>
      <w:r w:rsidRPr="0070412F">
        <w:t>The Total collateral value per Cash Account Query/Response allows the system user to query the total current collateral value of securities that is earmarked and available (on stock) for auto-collateralisation for a cash account.</w:t>
      </w:r>
    </w:p>
    <w:p w14:paraId="102DCC2A" w14:textId="77777777" w:rsidR="0070412F" w:rsidRPr="0070412F" w:rsidRDefault="0070412F" w:rsidP="00331CDB">
      <w:pPr>
        <w:pStyle w:val="TableBullet"/>
        <w:numPr>
          <w:ilvl w:val="0"/>
          <w:numId w:val="0"/>
        </w:numPr>
        <w:ind w:left="284"/>
      </w:pPr>
    </w:p>
    <w:p w14:paraId="47FE30EA" w14:textId="77777777" w:rsidR="0070412F" w:rsidRPr="0070412F" w:rsidRDefault="0070412F" w:rsidP="00331CDB">
      <w:pPr>
        <w:pStyle w:val="TableBullet"/>
      </w:pPr>
      <w:r w:rsidRPr="0070412F">
        <w:t>The Collateral value per Cash Account Query/Response allows the system user to receive information on the collateral value of securities on stock per Cash Account and per security.</w:t>
      </w:r>
    </w:p>
    <w:p w14:paraId="7DA749AF" w14:textId="77777777" w:rsidR="0070412F" w:rsidRPr="0070412F" w:rsidRDefault="0070412F" w:rsidP="00331CDB">
      <w:pPr>
        <w:pStyle w:val="TableBullet"/>
        <w:numPr>
          <w:ilvl w:val="0"/>
          <w:numId w:val="0"/>
        </w:numPr>
        <w:ind w:left="284"/>
      </w:pPr>
    </w:p>
    <w:p w14:paraId="15C2C61F" w14:textId="77777777" w:rsidR="0070412F" w:rsidRPr="0070412F" w:rsidRDefault="0070412F" w:rsidP="00331CDB">
      <w:pPr>
        <w:pStyle w:val="TableBullet"/>
      </w:pPr>
      <w:r w:rsidRPr="0070412F">
        <w:t>The Collateral value of a security Query/Response allows the system user to query for a specific security the current collateral value of the security, earmarked and available (on stock) for auto-collateralisation, in every securities account linked to a specific cash account.</w:t>
      </w:r>
    </w:p>
    <w:p w14:paraId="21F112C0" w14:textId="77777777" w:rsidR="00CE74F8" w:rsidRDefault="00CE74F8" w:rsidP="00715699"/>
    <w:p w14:paraId="38AF5B44" w14:textId="281753A8" w:rsidR="00665B53" w:rsidRDefault="00715699" w:rsidP="00715699">
      <w:r>
        <w:t>See Message Definition Report Part 2</w:t>
      </w:r>
      <w:r w:rsidR="00364E93">
        <w:t xml:space="preserve"> for the message an</w:t>
      </w:r>
      <w:r>
        <w:t>d formats.</w:t>
      </w:r>
    </w:p>
    <w:p w14:paraId="0248F1BF" w14:textId="77777777" w:rsidR="00B5372E" w:rsidRDefault="00B5372E" w:rsidP="00765D5B">
      <w:pPr>
        <w:pStyle w:val="Heading1"/>
      </w:pPr>
      <w:bookmarkStart w:id="13" w:name="_Toc153801831"/>
      <w:proofErr w:type="spellStart"/>
      <w:r w:rsidRPr="00863CED">
        <w:lastRenderedPageBreak/>
        <w:t>BusinessRoles</w:t>
      </w:r>
      <w:proofErr w:type="spellEnd"/>
      <w:r>
        <w:t xml:space="preserve"> and </w:t>
      </w:r>
      <w:r w:rsidRPr="00863CED">
        <w:t>Participants</w:t>
      </w:r>
      <w:bookmarkEnd w:id="13"/>
    </w:p>
    <w:p w14:paraId="436EEDCD"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11A59AE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19348110"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34EAB107" w14:textId="77777777" w:rsidR="00FF3B21" w:rsidRPr="00FF3B21" w:rsidRDefault="00FF3B21" w:rsidP="00FF3B21">
      <w:r w:rsidRPr="00FF3B21">
        <w:t xml:space="preserve">A business actor represents an entity (or a class of entities) of the real world, physical or legal, a person, a group of persons, a corporation. </w:t>
      </w:r>
      <w:proofErr w:type="gramStart"/>
      <w:r w:rsidRPr="00FF3B21">
        <w:t>E.g.</w:t>
      </w:r>
      <w:proofErr w:type="gramEnd"/>
      <w:r w:rsidRPr="00FF3B21">
        <w:t xml:space="preserve"> of business actors: “Financial Institution”, “ACH”, “CSD”, NCB. </w:t>
      </w:r>
    </w:p>
    <w:p w14:paraId="2A961BC8" w14:textId="77777777" w:rsidR="00FF3B21" w:rsidRPr="00FF3B21" w:rsidRDefault="00FF3B21" w:rsidP="00FF3B21">
      <w:r w:rsidRPr="00FF3B21">
        <w:t xml:space="preserve">A business role is a role performed by a business actor in a specific business context and process: </w:t>
      </w:r>
      <w:proofErr w:type="gramStart"/>
      <w:r w:rsidRPr="00FF3B21">
        <w:t>e.g.</w:t>
      </w:r>
      <w:proofErr w:type="gramEnd"/>
      <w:r w:rsidRPr="00FF3B21">
        <w:t xml:space="preserve"> the “user” of a system, “debtor”, “creditor”, “investor” etc. </w:t>
      </w:r>
    </w:p>
    <w:p w14:paraId="5BB49102" w14:textId="77777777" w:rsidR="00FF3B21" w:rsidRPr="00FF3B21" w:rsidRDefault="00FF3B21" w:rsidP="00FF3B21">
      <w:r w:rsidRPr="00FF3B21">
        <w:t>Relationship between business roles and actors is many-to-many. One business actor (</w:t>
      </w:r>
      <w:proofErr w:type="gramStart"/>
      <w:r w:rsidRPr="00FF3B21">
        <w:t>i.e.</w:t>
      </w:r>
      <w:proofErr w:type="gramEnd"/>
      <w:r w:rsidRPr="00FF3B21">
        <w:t xml:space="preserve"> a person) can play different roles at different moments in time or at the same time: "user", "debtor, "creditor", "investor" etc. One role can also be played by different actors. </w:t>
      </w:r>
    </w:p>
    <w:p w14:paraId="392BF343" w14:textId="0BE28282" w:rsidR="00FF3B21" w:rsidRDefault="00FF3B21" w:rsidP="00FF3B21"/>
    <w:p w14:paraId="66201CA4" w14:textId="03FCFCD8" w:rsidR="00FF3B21" w:rsidRPr="00FF3B21" w:rsidRDefault="00FF3B21" w:rsidP="00FF3B21">
      <w:r w:rsidRPr="00FF3B21">
        <w:t xml:space="preserve">In the context of </w:t>
      </w:r>
      <w:r>
        <w:t>Collateral Reporting</w:t>
      </w:r>
      <w:r w:rsidRPr="00FF3B21">
        <w:t>, the high-level business roles and typical actors can be represented as follows</w:t>
      </w:r>
      <w:r>
        <w:t>, based on the h</w:t>
      </w:r>
      <w:r w:rsidRPr="00FF3B21">
        <w:t>ierarchy of Roles</w:t>
      </w:r>
      <w:r>
        <w:t xml:space="preserve"> defined</w:t>
      </w:r>
      <w:r w:rsidRPr="00FF3B21">
        <w:t xml:space="preserve"> in T2S as a securities settlement engine: </w:t>
      </w:r>
    </w:p>
    <w:p w14:paraId="78F7AE78" w14:textId="77777777" w:rsidR="00FF3B21" w:rsidRPr="00FF3B21" w:rsidRDefault="00FF3B21" w:rsidP="00FF3B21">
      <w:r w:rsidRPr="00FF3B21">
        <w:t xml:space="preserve"> </w:t>
      </w:r>
      <w:r w:rsidRPr="00FF3B21">
        <w:rPr>
          <w:noProof/>
        </w:rPr>
        <w:drawing>
          <wp:inline distT="0" distB="0" distL="0" distR="0" wp14:anchorId="1C8551FA" wp14:editId="41A6B677">
            <wp:extent cx="5924550" cy="32956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24550" cy="3295650"/>
                    </a:xfrm>
                    <a:prstGeom prst="rect">
                      <a:avLst/>
                    </a:prstGeom>
                    <a:noFill/>
                    <a:ln>
                      <a:noFill/>
                    </a:ln>
                    <a:effectLst/>
                  </pic:spPr>
                </pic:pic>
              </a:graphicData>
            </a:graphic>
          </wp:inline>
        </w:drawing>
      </w:r>
    </w:p>
    <w:p w14:paraId="50ED2B34" w14:textId="77777777" w:rsidR="00FF3B21" w:rsidRDefault="00FF3B21" w:rsidP="00FF3B21"/>
    <w:p w14:paraId="359F3C3D" w14:textId="77777777" w:rsidR="00FF3B21" w:rsidRPr="00FF3B21" w:rsidRDefault="00FF3B21" w:rsidP="00FF3B21">
      <w:r w:rsidRPr="00FF3B21">
        <w:t>T2S supports a hierarchical model of roles and access rights to ensure the segregation of both functions and data. The area of the slide shaded in grey represents the data set-up for T2S dedicated cash accounts required in the static data of T2S. An NCB, acting as a CSD in its home country and providing dedicated cash accounts in T2S, will have the role of NCB and CSD and will exist in T2S as both a CSD and an NCB.</w:t>
      </w:r>
    </w:p>
    <w:p w14:paraId="38D6BB8A" w14:textId="77777777" w:rsidR="00FF3B21" w:rsidRPr="00FF3B21" w:rsidRDefault="00FF3B21" w:rsidP="00FF3B21">
      <w:pPr>
        <w:sectPr w:rsidR="00FF3B21" w:rsidRPr="00FF3B21" w:rsidSect="00FF3B21">
          <w:type w:val="oddPage"/>
          <w:pgSz w:w="11906" w:h="16838" w:code="9"/>
          <w:pgMar w:top="1418" w:right="1701" w:bottom="1259" w:left="1701" w:header="567" w:footer="533" w:gutter="0"/>
          <w:cols w:space="720"/>
          <w:formProt w:val="0"/>
          <w:docGrid w:linePitch="272"/>
        </w:sectPr>
      </w:pPr>
    </w:p>
    <w:p w14:paraId="1AE9FBA2" w14:textId="2166FD46" w:rsidR="00243194" w:rsidRPr="00243194" w:rsidRDefault="00243194" w:rsidP="00243194">
      <w:pPr>
        <w:pStyle w:val="Graphic"/>
      </w:pPr>
    </w:p>
    <w:p w14:paraId="0B6E4B74" w14:textId="563DC636" w:rsidR="00714DA9" w:rsidRPr="00714DA9" w:rsidRDefault="00714DA9" w:rsidP="00F80208">
      <w:pPr>
        <w:pStyle w:val="Heading2"/>
      </w:pPr>
      <w:bookmarkStart w:id="14" w:name="_Toc153801832"/>
      <w:r>
        <w:t xml:space="preserve">Participants and </w:t>
      </w:r>
      <w:proofErr w:type="spellStart"/>
      <w:r w:rsidRPr="00F80208">
        <w:t>BusinessRoles</w:t>
      </w:r>
      <w:proofErr w:type="spellEnd"/>
      <w:r>
        <w:t xml:space="preserve"> Definitions</w:t>
      </w:r>
      <w:bookmarkEnd w:id="14"/>
    </w:p>
    <w:p w14:paraId="195D2661" w14:textId="77777777" w:rsidR="00F071F6" w:rsidRDefault="00F071F6" w:rsidP="00F071F6">
      <w:pPr>
        <w:pStyle w:val="BlockLabelBeforeTable"/>
      </w:pPr>
      <w:bookmarkStart w:id="15" w:name="_Toc153801834"/>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2"/>
      </w:tblGrid>
      <w:tr w:rsidR="00F071F6" w14:paraId="6B159D2F" w14:textId="77777777" w:rsidTr="000B6A8C">
        <w:trPr>
          <w:cantSplit/>
          <w:tblHeader/>
        </w:trPr>
        <w:tc>
          <w:tcPr>
            <w:tcW w:w="24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960DB7" w14:textId="77777777" w:rsidR="00F071F6" w:rsidRPr="00F071F6" w:rsidRDefault="00F071F6" w:rsidP="00F071F6">
            <w:pPr>
              <w:pStyle w:val="TableHeading"/>
            </w:pPr>
            <w:r>
              <w:t>Description</w:t>
            </w:r>
          </w:p>
        </w:tc>
        <w:tc>
          <w:tcPr>
            <w:tcW w:w="572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898DAFC" w14:textId="77777777" w:rsidR="00F071F6" w:rsidRPr="00F071F6" w:rsidRDefault="00F071F6" w:rsidP="00F071F6">
            <w:pPr>
              <w:pStyle w:val="TableHeading"/>
            </w:pPr>
            <w:r>
              <w:t>Definition</w:t>
            </w:r>
          </w:p>
        </w:tc>
      </w:tr>
      <w:tr w:rsidR="00F071F6" w14:paraId="687EB8AE" w14:textId="77777777" w:rsidTr="000B6A8C">
        <w:tc>
          <w:tcPr>
            <w:tcW w:w="2414" w:type="dxa"/>
            <w:shd w:val="clear" w:color="auto" w:fill="FFFFFF"/>
          </w:tcPr>
          <w:p w14:paraId="373BF149" w14:textId="77777777" w:rsidR="00F071F6" w:rsidRPr="00F071F6" w:rsidRDefault="00F071F6" w:rsidP="00F071F6">
            <w:pPr>
              <w:pStyle w:val="TableText"/>
            </w:pPr>
            <w:bookmarkStart w:id="16" w:name="_Hlk153813138"/>
            <w:r w:rsidRPr="00FF3B21">
              <w:t xml:space="preserve">System Transaction Administrator  </w:t>
            </w:r>
          </w:p>
        </w:tc>
        <w:tc>
          <w:tcPr>
            <w:tcW w:w="5722" w:type="dxa"/>
            <w:shd w:val="clear" w:color="auto" w:fill="FFFFFF"/>
          </w:tcPr>
          <w:p w14:paraId="11A455DD" w14:textId="77777777" w:rsidR="00F071F6" w:rsidRPr="00F071F6" w:rsidRDefault="00F071F6" w:rsidP="00F071F6">
            <w:pPr>
              <w:pStyle w:val="TableText"/>
            </w:pPr>
            <w:r w:rsidRPr="00FF3B21">
              <w:t xml:space="preserve">In a central system, the entity or neutral body, in charge of </w:t>
            </w:r>
            <w:r w:rsidRPr="00F071F6">
              <w:t xml:space="preserve">providing services to the system's members. It </w:t>
            </w:r>
            <w:proofErr w:type="gramStart"/>
            <w:r w:rsidRPr="00F071F6">
              <w:t>is in charge of</w:t>
            </w:r>
            <w:proofErr w:type="gramEnd"/>
            <w:r w:rsidRPr="00F071F6">
              <w:t xml:space="preserve"> performing specified tasks on behalf and under the responsibility of the system's direct members. It can be a matching engine, a settlement engine, or a financial institution. It also maintains accounts or netting balances for the direct members of the system, registers transactions, performs checks and validations, and manages the settlement cycle or other </w:t>
            </w:r>
            <w:proofErr w:type="gramStart"/>
            <w:r w:rsidRPr="00F071F6">
              <w:t>value added</w:t>
            </w:r>
            <w:proofErr w:type="gramEnd"/>
            <w:r w:rsidRPr="00F071F6">
              <w:t xml:space="preserve"> processes, as specified in the functional specifications of the system. </w:t>
            </w:r>
          </w:p>
        </w:tc>
      </w:tr>
      <w:tr w:rsidR="00F071F6" w14:paraId="5B94D16D" w14:textId="77777777" w:rsidTr="000B6A8C">
        <w:tc>
          <w:tcPr>
            <w:tcW w:w="2414" w:type="dxa"/>
            <w:shd w:val="clear" w:color="auto" w:fill="FFFFFF"/>
          </w:tcPr>
          <w:p w14:paraId="607FCA4B" w14:textId="77777777" w:rsidR="00F071F6" w:rsidRPr="00F071F6" w:rsidRDefault="00F071F6" w:rsidP="00F071F6">
            <w:pPr>
              <w:pStyle w:val="TableText"/>
            </w:pPr>
            <w:r w:rsidRPr="00FF3B21">
              <w:t>System Member</w:t>
            </w:r>
          </w:p>
        </w:tc>
        <w:tc>
          <w:tcPr>
            <w:tcW w:w="5722" w:type="dxa"/>
            <w:shd w:val="clear" w:color="auto" w:fill="FFFFFF"/>
          </w:tcPr>
          <w:p w14:paraId="21808C58" w14:textId="77777777" w:rsidR="00F071F6" w:rsidRPr="00F071F6" w:rsidRDefault="00F071F6" w:rsidP="00F071F6">
            <w:pPr>
              <w:pStyle w:val="TableText"/>
            </w:pPr>
            <w:r w:rsidRPr="00FF3B21">
              <w:t>The party that is entitled to make full or partial use of the system transaction administrator, to make it perform business processes on its behalf. A member can submit transactions, and request and/or receive information. A member can be a direct or indirect member</w:t>
            </w:r>
            <w:r w:rsidRPr="00F071F6">
              <w:t>.</w:t>
            </w:r>
          </w:p>
        </w:tc>
      </w:tr>
    </w:tbl>
    <w:bookmarkEnd w:id="16"/>
    <w:p w14:paraId="77332B0B" w14:textId="77777777" w:rsidR="00F071F6" w:rsidRDefault="00F071F6" w:rsidP="00F071F6">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6"/>
      </w:tblGrid>
      <w:tr w:rsidR="00F071F6" w14:paraId="4BD84133" w14:textId="77777777" w:rsidTr="000B6A8C">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074D25" w14:textId="77777777" w:rsidR="00F071F6" w:rsidRPr="00F071F6" w:rsidRDefault="00F071F6" w:rsidP="00F071F6">
            <w:pPr>
              <w:pStyle w:val="TableHeading"/>
            </w:pPr>
            <w:r>
              <w:t>Description</w:t>
            </w:r>
          </w:p>
        </w:tc>
        <w:tc>
          <w:tcPr>
            <w:tcW w:w="571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0273992" w14:textId="77777777" w:rsidR="00F071F6" w:rsidRPr="00F071F6" w:rsidRDefault="00F071F6" w:rsidP="00F071F6">
            <w:pPr>
              <w:pStyle w:val="TableHeading"/>
            </w:pPr>
            <w:r>
              <w:t>Definition</w:t>
            </w:r>
          </w:p>
        </w:tc>
      </w:tr>
      <w:tr w:rsidR="00F071F6" w14:paraId="43C4F2D3" w14:textId="77777777" w:rsidTr="000B6A8C">
        <w:tc>
          <w:tcPr>
            <w:tcW w:w="2420" w:type="dxa"/>
            <w:shd w:val="clear" w:color="auto" w:fill="FFFFFF"/>
          </w:tcPr>
          <w:p w14:paraId="424A187B" w14:textId="77777777" w:rsidR="00F071F6" w:rsidRPr="001022C8" w:rsidRDefault="00F071F6" w:rsidP="000B6A8C">
            <w:pPr>
              <w:pStyle w:val="TableText"/>
            </w:pPr>
            <w:r w:rsidRPr="001022C8">
              <w:t>Instructing Party</w:t>
            </w:r>
          </w:p>
        </w:tc>
        <w:tc>
          <w:tcPr>
            <w:tcW w:w="5716" w:type="dxa"/>
            <w:shd w:val="clear" w:color="auto" w:fill="FFFFFF"/>
          </w:tcPr>
          <w:p w14:paraId="2F9A0BD7" w14:textId="77777777" w:rsidR="00F071F6" w:rsidRPr="001022C8" w:rsidRDefault="00F071F6" w:rsidP="000B6A8C">
            <w:pPr>
              <w:pStyle w:val="TableText"/>
            </w:pPr>
            <w:r w:rsidRPr="001022C8">
              <w:t>Party that instructs the executing/servicing party to process and monitor a transaction.</w:t>
            </w:r>
          </w:p>
        </w:tc>
      </w:tr>
      <w:tr w:rsidR="00F071F6" w14:paraId="3FE3AEE4" w14:textId="77777777" w:rsidTr="000B6A8C">
        <w:tc>
          <w:tcPr>
            <w:tcW w:w="2420" w:type="dxa"/>
            <w:shd w:val="clear" w:color="auto" w:fill="FFFFFF"/>
          </w:tcPr>
          <w:p w14:paraId="75A45992" w14:textId="77777777" w:rsidR="00F071F6" w:rsidRPr="001022C8" w:rsidRDefault="00F071F6" w:rsidP="000B6A8C">
            <w:pPr>
              <w:pStyle w:val="TableText"/>
            </w:pPr>
            <w:r w:rsidRPr="001022C8">
              <w:t>Executing/Servicing Party</w:t>
            </w:r>
          </w:p>
        </w:tc>
        <w:tc>
          <w:tcPr>
            <w:tcW w:w="5716" w:type="dxa"/>
            <w:shd w:val="clear" w:color="auto" w:fill="FFFFFF"/>
          </w:tcPr>
          <w:p w14:paraId="3D0D3CD6" w14:textId="77777777" w:rsidR="00F071F6" w:rsidRPr="001022C8" w:rsidRDefault="00F071F6" w:rsidP="000B6A8C">
            <w:pPr>
              <w:pStyle w:val="TableText"/>
            </w:pPr>
            <w:r w:rsidRPr="001022C8">
              <w:t xml:space="preserve">Party that processes, </w:t>
            </w:r>
            <w:proofErr w:type="gramStart"/>
            <w:r w:rsidRPr="001022C8">
              <w:t>monitor</w:t>
            </w:r>
            <w:r>
              <w:t>s</w:t>
            </w:r>
            <w:proofErr w:type="gramEnd"/>
            <w:r w:rsidRPr="001022C8">
              <w:t xml:space="preserve"> and report</w:t>
            </w:r>
            <w:r>
              <w:t>s</w:t>
            </w:r>
            <w:r w:rsidRPr="001022C8">
              <w:t xml:space="preserve"> on transactions received from an instructing party.</w:t>
            </w:r>
          </w:p>
        </w:tc>
      </w:tr>
      <w:tr w:rsidR="00F071F6" w14:paraId="4A46E1FD" w14:textId="77777777" w:rsidTr="000B6A8C">
        <w:tc>
          <w:tcPr>
            <w:tcW w:w="2420" w:type="dxa"/>
            <w:shd w:val="clear" w:color="auto" w:fill="FFFFFF"/>
          </w:tcPr>
          <w:p w14:paraId="1CB92FCE" w14:textId="77777777" w:rsidR="00F071F6" w:rsidRPr="00F071F6" w:rsidRDefault="00F071F6" w:rsidP="00F071F6">
            <w:pPr>
              <w:pStyle w:val="TableText"/>
            </w:pPr>
            <w:r w:rsidRPr="00BC426E">
              <w:t>Settlement Infrastructure</w:t>
            </w:r>
          </w:p>
        </w:tc>
        <w:tc>
          <w:tcPr>
            <w:tcW w:w="5716" w:type="dxa"/>
            <w:shd w:val="clear" w:color="auto" w:fill="FFFFFF"/>
          </w:tcPr>
          <w:p w14:paraId="076BB68D" w14:textId="77777777" w:rsidR="00F071F6" w:rsidRPr="00F071F6" w:rsidRDefault="00F071F6" w:rsidP="00F071F6">
            <w:pPr>
              <w:pStyle w:val="TableText"/>
            </w:pPr>
            <w:r w:rsidRPr="00BC426E">
              <w:t>The party that provides services to its members for the settlement of transactions and holding of assets (e. g.  T2S, RTGS).</w:t>
            </w:r>
          </w:p>
        </w:tc>
      </w:tr>
      <w:tr w:rsidR="00F071F6" w14:paraId="453AF3E1" w14:textId="77777777" w:rsidTr="000B6A8C">
        <w:tc>
          <w:tcPr>
            <w:tcW w:w="2420" w:type="dxa"/>
            <w:shd w:val="clear" w:color="auto" w:fill="FFFFFF"/>
          </w:tcPr>
          <w:p w14:paraId="1C588B8B" w14:textId="77777777" w:rsidR="00F071F6" w:rsidRPr="00F071F6" w:rsidRDefault="00F071F6" w:rsidP="00F071F6">
            <w:pPr>
              <w:pStyle w:val="TableText"/>
            </w:pPr>
            <w:r w:rsidRPr="00FF3B21">
              <w:t>T2S operator</w:t>
            </w:r>
          </w:p>
        </w:tc>
        <w:tc>
          <w:tcPr>
            <w:tcW w:w="5716" w:type="dxa"/>
            <w:shd w:val="clear" w:color="auto" w:fill="FFFFFF"/>
          </w:tcPr>
          <w:p w14:paraId="0BEE04CD" w14:textId="77777777" w:rsidR="00F071F6" w:rsidRPr="00F071F6" w:rsidRDefault="00F071F6" w:rsidP="00F071F6">
            <w:pPr>
              <w:pStyle w:val="TableText"/>
            </w:pPr>
            <w:r w:rsidRPr="00FF3B21">
              <w:t xml:space="preserve">The T2S operator is the top level of the </w:t>
            </w:r>
            <w:r w:rsidRPr="00F071F6">
              <w:t>hierarchical role and access rights model. The T2S operator role classification includes all T2S system users of the entity, which will be responsible for the day-to-day operation and management of T2S. The T2S actors managed by this entity shall be CSDs and NCBs participating in T2S. At the highest level, the T2S operator shall have access to all data and functionality in the subordinate level.</w:t>
            </w:r>
          </w:p>
        </w:tc>
      </w:tr>
      <w:tr w:rsidR="00F071F6" w14:paraId="15DDC94A" w14:textId="77777777" w:rsidTr="000B6A8C">
        <w:tc>
          <w:tcPr>
            <w:tcW w:w="2420" w:type="dxa"/>
            <w:tcBorders>
              <w:top w:val="single" w:sz="4" w:space="0" w:color="auto"/>
              <w:left w:val="single" w:sz="4" w:space="0" w:color="auto"/>
              <w:bottom w:val="single" w:sz="4" w:space="0" w:color="auto"/>
              <w:right w:val="single" w:sz="4" w:space="0" w:color="auto"/>
            </w:tcBorders>
            <w:shd w:val="clear" w:color="auto" w:fill="FFFFFF"/>
          </w:tcPr>
          <w:p w14:paraId="01AADC8D" w14:textId="77777777" w:rsidR="00F071F6" w:rsidRPr="00F071F6" w:rsidRDefault="00F071F6" w:rsidP="00F071F6">
            <w:pPr>
              <w:pStyle w:val="TableText"/>
            </w:pPr>
            <w:r w:rsidRPr="00BC426E">
              <w:t>Settlement Infrastructure Direct Participant</w:t>
            </w:r>
          </w:p>
        </w:tc>
        <w:tc>
          <w:tcPr>
            <w:tcW w:w="5716" w:type="dxa"/>
            <w:tcBorders>
              <w:top w:val="single" w:sz="4" w:space="0" w:color="auto"/>
              <w:left w:val="single" w:sz="4" w:space="0" w:color="auto"/>
              <w:bottom w:val="single" w:sz="4" w:space="0" w:color="auto"/>
              <w:right w:val="single" w:sz="4" w:space="0" w:color="auto"/>
            </w:tcBorders>
            <w:shd w:val="clear" w:color="auto" w:fill="FFFFFF"/>
          </w:tcPr>
          <w:p w14:paraId="12DBD096" w14:textId="77777777" w:rsidR="00F071F6" w:rsidRPr="00F071F6" w:rsidRDefault="00F071F6" w:rsidP="00F071F6">
            <w:pPr>
              <w:pStyle w:val="TableText"/>
            </w:pPr>
            <w:r w:rsidRPr="00BC426E">
              <w:t xml:space="preserve">The party which is not a CSD and that is directly </w:t>
            </w:r>
            <w:r w:rsidRPr="00F071F6">
              <w:t>connected to the Settlement Infrastructure Platform. It could be a local custodian, a global custodian, a stock exchange, a central counterparty…</w:t>
            </w:r>
          </w:p>
        </w:tc>
      </w:tr>
      <w:tr w:rsidR="00F071F6" w14:paraId="63C7FC91" w14:textId="77777777" w:rsidTr="000B6A8C">
        <w:tc>
          <w:tcPr>
            <w:tcW w:w="2420" w:type="dxa"/>
            <w:tcBorders>
              <w:top w:val="single" w:sz="4" w:space="0" w:color="auto"/>
              <w:left w:val="single" w:sz="4" w:space="0" w:color="auto"/>
              <w:bottom w:val="single" w:sz="4" w:space="0" w:color="auto"/>
              <w:right w:val="single" w:sz="4" w:space="0" w:color="auto"/>
            </w:tcBorders>
            <w:shd w:val="clear" w:color="auto" w:fill="FFFFFF"/>
          </w:tcPr>
          <w:p w14:paraId="787FC83D" w14:textId="77777777" w:rsidR="00F071F6" w:rsidRPr="00F071F6" w:rsidRDefault="00F071F6" w:rsidP="00F071F6">
            <w:pPr>
              <w:pStyle w:val="TableText"/>
            </w:pPr>
            <w:r w:rsidRPr="00FF3B21">
              <w:t>Executing / Servicing Party</w:t>
            </w:r>
          </w:p>
        </w:tc>
        <w:tc>
          <w:tcPr>
            <w:tcW w:w="5716" w:type="dxa"/>
            <w:tcBorders>
              <w:top w:val="single" w:sz="4" w:space="0" w:color="auto"/>
              <w:left w:val="single" w:sz="4" w:space="0" w:color="auto"/>
              <w:bottom w:val="single" w:sz="4" w:space="0" w:color="auto"/>
              <w:right w:val="single" w:sz="4" w:space="0" w:color="auto"/>
            </w:tcBorders>
            <w:shd w:val="clear" w:color="auto" w:fill="FFFFFF"/>
          </w:tcPr>
          <w:p w14:paraId="5931BA61" w14:textId="77777777" w:rsidR="00F071F6" w:rsidRPr="00F071F6" w:rsidRDefault="00F071F6" w:rsidP="00F071F6">
            <w:pPr>
              <w:pStyle w:val="TableText"/>
            </w:pPr>
            <w:r w:rsidRPr="00FF3B21">
              <w:t xml:space="preserve">Party that processes, </w:t>
            </w:r>
            <w:proofErr w:type="gramStart"/>
            <w:r w:rsidRPr="00FF3B21">
              <w:t>monitors</w:t>
            </w:r>
            <w:proofErr w:type="gramEnd"/>
            <w:r w:rsidRPr="00FF3B21">
              <w:t xml:space="preserve"> and reports on transactions received from the Instructing party.</w:t>
            </w:r>
          </w:p>
        </w:tc>
      </w:tr>
      <w:tr w:rsidR="00F071F6" w14:paraId="39D7F945" w14:textId="77777777" w:rsidTr="000B6A8C">
        <w:tc>
          <w:tcPr>
            <w:tcW w:w="2420" w:type="dxa"/>
            <w:tcBorders>
              <w:top w:val="single" w:sz="4" w:space="0" w:color="auto"/>
              <w:left w:val="single" w:sz="4" w:space="0" w:color="auto"/>
              <w:bottom w:val="single" w:sz="4" w:space="0" w:color="auto"/>
              <w:right w:val="single" w:sz="4" w:space="0" w:color="auto"/>
            </w:tcBorders>
            <w:shd w:val="clear" w:color="auto" w:fill="FFFFFF"/>
          </w:tcPr>
          <w:p w14:paraId="0A314502" w14:textId="77777777" w:rsidR="00F071F6" w:rsidRPr="00F071F6" w:rsidRDefault="00F071F6" w:rsidP="00F071F6">
            <w:pPr>
              <w:pStyle w:val="TableText"/>
            </w:pPr>
            <w:r w:rsidRPr="00243194">
              <w:t>Central Securities Depositories (CSD)</w:t>
            </w:r>
          </w:p>
        </w:tc>
        <w:tc>
          <w:tcPr>
            <w:tcW w:w="5716" w:type="dxa"/>
            <w:tcBorders>
              <w:top w:val="single" w:sz="4" w:space="0" w:color="auto"/>
              <w:left w:val="single" w:sz="4" w:space="0" w:color="auto"/>
              <w:bottom w:val="single" w:sz="4" w:space="0" w:color="auto"/>
              <w:right w:val="single" w:sz="4" w:space="0" w:color="auto"/>
            </w:tcBorders>
            <w:shd w:val="clear" w:color="auto" w:fill="FFFFFF"/>
          </w:tcPr>
          <w:p w14:paraId="1F311AA5" w14:textId="77777777" w:rsidR="00F071F6" w:rsidRPr="00F071F6" w:rsidRDefault="00F071F6" w:rsidP="00F071F6">
            <w:pPr>
              <w:pStyle w:val="TableText"/>
            </w:pPr>
            <w:r w:rsidRPr="00243194">
              <w:t xml:space="preserve">An infrastructure that, holds or controls, the holding of physical or dematerialised financial instruments belonging to all, or a large portion of, the investors in a securities market. This </w:t>
            </w:r>
            <w:r w:rsidRPr="00F071F6">
              <w:t>affects the centralised transfer of ownership of such securities by entries on its books and records.</w:t>
            </w:r>
          </w:p>
        </w:tc>
      </w:tr>
      <w:tr w:rsidR="00F071F6" w14:paraId="38F946A5" w14:textId="77777777" w:rsidTr="000B6A8C">
        <w:tc>
          <w:tcPr>
            <w:tcW w:w="2420" w:type="dxa"/>
            <w:shd w:val="clear" w:color="auto" w:fill="FFFFFF"/>
          </w:tcPr>
          <w:p w14:paraId="2D8290ED" w14:textId="77777777" w:rsidR="00F071F6" w:rsidRPr="00F071F6" w:rsidRDefault="00F071F6" w:rsidP="00F071F6">
            <w:pPr>
              <w:pStyle w:val="TableText"/>
            </w:pPr>
            <w:r w:rsidRPr="00243194">
              <w:t>National Central Bank (NCB)</w:t>
            </w:r>
          </w:p>
        </w:tc>
        <w:tc>
          <w:tcPr>
            <w:tcW w:w="5716" w:type="dxa"/>
            <w:shd w:val="clear" w:color="auto" w:fill="FFFFFF"/>
          </w:tcPr>
          <w:p w14:paraId="04FEAB2B" w14:textId="77777777" w:rsidR="00F071F6" w:rsidRPr="00F071F6" w:rsidRDefault="00F071F6" w:rsidP="00F071F6">
            <w:pPr>
              <w:pStyle w:val="TableText"/>
            </w:pPr>
            <w:r w:rsidRPr="00243194">
              <w:t xml:space="preserve">The principal monetary authority of a nation, a central bank performs several key functions, including issuing currency and regulating the supply of credit in the economy. </w:t>
            </w:r>
          </w:p>
        </w:tc>
      </w:tr>
      <w:tr w:rsidR="00F071F6" w14:paraId="6CFCBEFB" w14:textId="77777777" w:rsidTr="000B6A8C">
        <w:tc>
          <w:tcPr>
            <w:tcW w:w="2420" w:type="dxa"/>
            <w:shd w:val="clear" w:color="auto" w:fill="FFFFFF"/>
          </w:tcPr>
          <w:p w14:paraId="4E18005B" w14:textId="77777777" w:rsidR="00F071F6" w:rsidRPr="00F071F6" w:rsidRDefault="00F071F6" w:rsidP="00F071F6">
            <w:pPr>
              <w:pStyle w:val="TableText"/>
            </w:pPr>
            <w:r w:rsidRPr="00BC426E">
              <w:lastRenderedPageBreak/>
              <w:t>System Member</w:t>
            </w:r>
          </w:p>
        </w:tc>
        <w:tc>
          <w:tcPr>
            <w:tcW w:w="5716" w:type="dxa"/>
            <w:shd w:val="clear" w:color="auto" w:fill="FFFFFF"/>
          </w:tcPr>
          <w:p w14:paraId="09D289CA" w14:textId="77777777" w:rsidR="00F071F6" w:rsidRPr="00F071F6" w:rsidRDefault="00F071F6" w:rsidP="00F071F6">
            <w:pPr>
              <w:pStyle w:val="TableText"/>
            </w:pPr>
            <w:r w:rsidRPr="00BC426E">
              <w:t xml:space="preserve">The party that is entitled to make full or partial use of the system transaction administrator, to make it perform business processes on its behalf. A member can submit </w:t>
            </w:r>
            <w:r w:rsidRPr="00F071F6">
              <w:t>transactions, and request and/or receive information. A member can be a direct or indirect member.</w:t>
            </w:r>
          </w:p>
        </w:tc>
      </w:tr>
      <w:tr w:rsidR="00F071F6" w14:paraId="694063CF" w14:textId="77777777" w:rsidTr="000B6A8C">
        <w:tc>
          <w:tcPr>
            <w:tcW w:w="2420" w:type="dxa"/>
            <w:shd w:val="clear" w:color="auto" w:fill="FFFFFF"/>
          </w:tcPr>
          <w:p w14:paraId="373790A8" w14:textId="77777777" w:rsidR="00F071F6" w:rsidRPr="00F071F6" w:rsidRDefault="00F071F6" w:rsidP="00F071F6">
            <w:pPr>
              <w:pStyle w:val="TableText"/>
            </w:pPr>
            <w:r>
              <w:t xml:space="preserve">Payment </w:t>
            </w:r>
            <w:r w:rsidRPr="00F071F6">
              <w:t>Bank</w:t>
            </w:r>
          </w:p>
        </w:tc>
        <w:tc>
          <w:tcPr>
            <w:tcW w:w="5716" w:type="dxa"/>
            <w:shd w:val="clear" w:color="auto" w:fill="FFFFFF"/>
          </w:tcPr>
          <w:p w14:paraId="69B53F0A" w14:textId="77777777" w:rsidR="00F071F6" w:rsidRPr="00F071F6" w:rsidRDefault="00F071F6" w:rsidP="00F071F6">
            <w:pPr>
              <w:pStyle w:val="TableText"/>
            </w:pPr>
            <w:r w:rsidRPr="00BC426E">
              <w:t>The payment bank role includes all T2S system users of payment banks that require access to the T2S dedicated cash account balances and postings of the T2S dedicated cash accounts they provide for the purpose of securities settlement.</w:t>
            </w:r>
          </w:p>
        </w:tc>
      </w:tr>
      <w:tr w:rsidR="00F071F6" w14:paraId="5AE86C6A" w14:textId="77777777" w:rsidTr="000B6A8C">
        <w:tc>
          <w:tcPr>
            <w:tcW w:w="2420" w:type="dxa"/>
            <w:shd w:val="clear" w:color="auto" w:fill="FFFFFF"/>
          </w:tcPr>
          <w:p w14:paraId="6641DBBB" w14:textId="77777777" w:rsidR="00F071F6" w:rsidRDefault="00F071F6" w:rsidP="00F071F6">
            <w:pPr>
              <w:pStyle w:val="TableText"/>
            </w:pPr>
          </w:p>
        </w:tc>
        <w:tc>
          <w:tcPr>
            <w:tcW w:w="5716" w:type="dxa"/>
            <w:shd w:val="clear" w:color="auto" w:fill="FFFFFF"/>
          </w:tcPr>
          <w:p w14:paraId="0797857B" w14:textId="77777777" w:rsidR="00F071F6" w:rsidRDefault="00F071F6" w:rsidP="00F071F6">
            <w:pPr>
              <w:pStyle w:val="TableText"/>
            </w:pPr>
          </w:p>
        </w:tc>
      </w:tr>
    </w:tbl>
    <w:p w14:paraId="21940935" w14:textId="77777777" w:rsidR="00F071F6" w:rsidRDefault="00F071F6" w:rsidP="00F071F6">
      <w:pPr>
        <w:pStyle w:val="Heading2"/>
      </w:pPr>
      <w:bookmarkStart w:id="17" w:name="_Toc153801833"/>
      <w:proofErr w:type="spellStart"/>
      <w:r w:rsidRPr="00A72CAE">
        <w:t>BusinessRoles</w:t>
      </w:r>
      <w:proofErr w:type="spellEnd"/>
      <w:r>
        <w:t xml:space="preserve"> and Participants </w:t>
      </w:r>
      <w:r w:rsidRPr="00F80208">
        <w:t>Table</w:t>
      </w:r>
      <w:bookmarkEnd w:id="17"/>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2694"/>
        <w:gridCol w:w="2721"/>
      </w:tblGrid>
      <w:tr w:rsidR="00F071F6" w14:paraId="760B2861" w14:textId="77777777" w:rsidTr="000B6A8C">
        <w:trPr>
          <w:cantSplit/>
          <w:tblHeader/>
        </w:trPr>
        <w:tc>
          <w:tcPr>
            <w:tcW w:w="27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3202E8" w14:textId="77777777" w:rsidR="00F071F6" w:rsidRPr="00F071F6" w:rsidRDefault="00F071F6" w:rsidP="00F071F6">
            <w:pPr>
              <w:pStyle w:val="TableHeadingCentre"/>
            </w:pPr>
            <w:proofErr w:type="spellStart"/>
            <w:r w:rsidRPr="00243194">
              <w:t>BusinessRole</w:t>
            </w:r>
            <w:proofErr w:type="spellEnd"/>
          </w:p>
        </w:tc>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4A65126" w14:textId="77777777" w:rsidR="00F071F6" w:rsidRPr="00F071F6" w:rsidRDefault="00F071F6" w:rsidP="00F071F6">
            <w:pPr>
              <w:pStyle w:val="TableHeadingCentre"/>
            </w:pPr>
            <w:r>
              <w:t>System Member</w:t>
            </w:r>
          </w:p>
        </w:tc>
        <w:tc>
          <w:tcPr>
            <w:tcW w:w="27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B841AF6" w14:textId="77777777" w:rsidR="00F071F6" w:rsidRPr="00F071F6" w:rsidRDefault="00F071F6" w:rsidP="00F071F6">
            <w:pPr>
              <w:pStyle w:val="TableHeadingCentre"/>
            </w:pPr>
            <w:r>
              <w:t>System Transaction Administrator</w:t>
            </w:r>
          </w:p>
        </w:tc>
      </w:tr>
      <w:tr w:rsidR="00F071F6" w14:paraId="5B826ECC" w14:textId="77777777" w:rsidTr="000B6A8C">
        <w:tc>
          <w:tcPr>
            <w:tcW w:w="2721" w:type="dxa"/>
            <w:shd w:val="clear" w:color="auto" w:fill="FFFFFF"/>
          </w:tcPr>
          <w:p w14:paraId="2519095A" w14:textId="77777777" w:rsidR="00F071F6" w:rsidRPr="00F071F6" w:rsidRDefault="00F071F6" w:rsidP="00F071F6">
            <w:pPr>
              <w:pStyle w:val="TableText"/>
            </w:pPr>
            <w:r w:rsidRPr="00BC426E">
              <w:t>T2S operator</w:t>
            </w:r>
          </w:p>
        </w:tc>
        <w:tc>
          <w:tcPr>
            <w:tcW w:w="2694" w:type="dxa"/>
            <w:shd w:val="clear" w:color="auto" w:fill="FFFFFF"/>
            <w:vAlign w:val="center"/>
          </w:tcPr>
          <w:p w14:paraId="4C887BC4" w14:textId="77777777" w:rsidR="00F071F6" w:rsidRPr="00F071F6" w:rsidRDefault="00F071F6" w:rsidP="00F071F6">
            <w:pPr>
              <w:pStyle w:val="TableTextCentre"/>
            </w:pPr>
            <w:r w:rsidRPr="00BC426E">
              <w:t>x</w:t>
            </w:r>
          </w:p>
        </w:tc>
        <w:tc>
          <w:tcPr>
            <w:tcW w:w="2721" w:type="dxa"/>
            <w:shd w:val="clear" w:color="auto" w:fill="FFFFFF"/>
            <w:vAlign w:val="center"/>
          </w:tcPr>
          <w:p w14:paraId="2B00DF47" w14:textId="77777777" w:rsidR="00F071F6" w:rsidRDefault="00F071F6" w:rsidP="00F071F6">
            <w:pPr>
              <w:pStyle w:val="TableTextCentre"/>
            </w:pPr>
          </w:p>
        </w:tc>
      </w:tr>
      <w:tr w:rsidR="00F071F6" w14:paraId="43584723" w14:textId="77777777" w:rsidTr="000B6A8C">
        <w:tc>
          <w:tcPr>
            <w:tcW w:w="2721" w:type="dxa"/>
            <w:shd w:val="clear" w:color="auto" w:fill="FFFFFF"/>
          </w:tcPr>
          <w:p w14:paraId="35E1774E" w14:textId="77777777" w:rsidR="00F071F6" w:rsidRPr="00F071F6" w:rsidRDefault="00F071F6" w:rsidP="00F071F6">
            <w:pPr>
              <w:pStyle w:val="TableText"/>
            </w:pPr>
            <w:r>
              <w:t>National Central Bank</w:t>
            </w:r>
          </w:p>
        </w:tc>
        <w:tc>
          <w:tcPr>
            <w:tcW w:w="2694" w:type="dxa"/>
            <w:shd w:val="clear" w:color="auto" w:fill="FFFFFF"/>
            <w:vAlign w:val="center"/>
          </w:tcPr>
          <w:p w14:paraId="25AAB418" w14:textId="77777777" w:rsidR="00F071F6" w:rsidRPr="00F071F6" w:rsidRDefault="00F071F6" w:rsidP="00F071F6">
            <w:pPr>
              <w:pStyle w:val="TableTextCentre"/>
            </w:pPr>
            <w:r w:rsidRPr="00BC426E">
              <w:t>x</w:t>
            </w:r>
          </w:p>
        </w:tc>
        <w:tc>
          <w:tcPr>
            <w:tcW w:w="2721" w:type="dxa"/>
            <w:shd w:val="clear" w:color="auto" w:fill="FFFFFF"/>
            <w:vAlign w:val="center"/>
          </w:tcPr>
          <w:p w14:paraId="20CBBE82" w14:textId="77777777" w:rsidR="00F071F6" w:rsidRDefault="00F071F6" w:rsidP="00F071F6">
            <w:pPr>
              <w:pStyle w:val="TableTextCentre"/>
            </w:pPr>
          </w:p>
        </w:tc>
      </w:tr>
      <w:tr w:rsidR="00F071F6" w14:paraId="479AB66C" w14:textId="77777777" w:rsidTr="000B6A8C">
        <w:tc>
          <w:tcPr>
            <w:tcW w:w="2721" w:type="dxa"/>
            <w:shd w:val="clear" w:color="auto" w:fill="FFFFFF"/>
          </w:tcPr>
          <w:p w14:paraId="2CADCF40" w14:textId="77777777" w:rsidR="00F071F6" w:rsidRPr="00F071F6" w:rsidRDefault="00F071F6" w:rsidP="00F071F6">
            <w:pPr>
              <w:pStyle w:val="TableText"/>
            </w:pPr>
            <w:r w:rsidRPr="00BC426E">
              <w:t>Payment Bank</w:t>
            </w:r>
          </w:p>
        </w:tc>
        <w:tc>
          <w:tcPr>
            <w:tcW w:w="2694" w:type="dxa"/>
            <w:shd w:val="clear" w:color="auto" w:fill="FFFFFF"/>
            <w:vAlign w:val="center"/>
          </w:tcPr>
          <w:p w14:paraId="22F4934F" w14:textId="77777777" w:rsidR="00F071F6" w:rsidRPr="00F071F6" w:rsidRDefault="00F071F6" w:rsidP="00F071F6">
            <w:pPr>
              <w:pStyle w:val="TableTextCentre"/>
            </w:pPr>
            <w:r w:rsidRPr="00BC426E">
              <w:t>x</w:t>
            </w:r>
          </w:p>
        </w:tc>
        <w:tc>
          <w:tcPr>
            <w:tcW w:w="2721" w:type="dxa"/>
            <w:shd w:val="clear" w:color="auto" w:fill="FFFFFF"/>
            <w:vAlign w:val="center"/>
          </w:tcPr>
          <w:p w14:paraId="1BC3F500" w14:textId="77777777" w:rsidR="00F071F6" w:rsidRDefault="00F071F6" w:rsidP="00F071F6">
            <w:pPr>
              <w:pStyle w:val="TableTextCentre"/>
            </w:pPr>
          </w:p>
        </w:tc>
      </w:tr>
      <w:tr w:rsidR="00F071F6" w14:paraId="3CD49BE5" w14:textId="77777777" w:rsidTr="000B6A8C">
        <w:tc>
          <w:tcPr>
            <w:tcW w:w="2721" w:type="dxa"/>
            <w:shd w:val="clear" w:color="auto" w:fill="FFFFFF"/>
          </w:tcPr>
          <w:p w14:paraId="15553AA2" w14:textId="77777777" w:rsidR="00F071F6" w:rsidRPr="00F071F6" w:rsidRDefault="00F071F6" w:rsidP="00F071F6">
            <w:pPr>
              <w:pStyle w:val="TableText"/>
            </w:pPr>
            <w:r w:rsidRPr="00BC426E">
              <w:t>Settlement Infrastructure</w:t>
            </w:r>
          </w:p>
        </w:tc>
        <w:tc>
          <w:tcPr>
            <w:tcW w:w="2694" w:type="dxa"/>
            <w:shd w:val="clear" w:color="auto" w:fill="FFFFFF"/>
            <w:vAlign w:val="center"/>
          </w:tcPr>
          <w:p w14:paraId="01B713D3" w14:textId="77777777" w:rsidR="00F071F6" w:rsidRDefault="00F071F6" w:rsidP="00F071F6">
            <w:pPr>
              <w:pStyle w:val="TableTextCentre"/>
            </w:pPr>
          </w:p>
        </w:tc>
        <w:tc>
          <w:tcPr>
            <w:tcW w:w="2721" w:type="dxa"/>
            <w:shd w:val="clear" w:color="auto" w:fill="FFFFFF"/>
            <w:vAlign w:val="center"/>
          </w:tcPr>
          <w:p w14:paraId="67803741" w14:textId="77777777" w:rsidR="00F071F6" w:rsidRPr="00F071F6" w:rsidRDefault="00F071F6" w:rsidP="00F071F6">
            <w:pPr>
              <w:pStyle w:val="TableTextCentre"/>
            </w:pPr>
            <w:r w:rsidRPr="00BC426E">
              <w:t>x</w:t>
            </w:r>
          </w:p>
        </w:tc>
      </w:tr>
      <w:tr w:rsidR="00F071F6" w14:paraId="70FABA24" w14:textId="77777777" w:rsidTr="000B6A8C">
        <w:tc>
          <w:tcPr>
            <w:tcW w:w="2721" w:type="dxa"/>
            <w:shd w:val="clear" w:color="auto" w:fill="FFFFFF"/>
          </w:tcPr>
          <w:p w14:paraId="436D8485" w14:textId="77777777" w:rsidR="00F071F6" w:rsidRPr="00F071F6" w:rsidRDefault="00F071F6" w:rsidP="00F071F6">
            <w:pPr>
              <w:pStyle w:val="TableText"/>
            </w:pPr>
            <w:r w:rsidRPr="00BC426E">
              <w:t>Settlement Infrastructure Direct Participant</w:t>
            </w:r>
          </w:p>
        </w:tc>
        <w:tc>
          <w:tcPr>
            <w:tcW w:w="2694" w:type="dxa"/>
            <w:shd w:val="clear" w:color="auto" w:fill="FFFFFF"/>
            <w:vAlign w:val="center"/>
          </w:tcPr>
          <w:p w14:paraId="5B81C479" w14:textId="77777777" w:rsidR="00F071F6" w:rsidRPr="00F071F6" w:rsidRDefault="00F071F6" w:rsidP="00F071F6">
            <w:pPr>
              <w:pStyle w:val="TableTextCentre"/>
            </w:pPr>
            <w:r w:rsidRPr="00BC426E">
              <w:t>x</w:t>
            </w:r>
          </w:p>
        </w:tc>
        <w:tc>
          <w:tcPr>
            <w:tcW w:w="2721" w:type="dxa"/>
            <w:shd w:val="clear" w:color="auto" w:fill="FFFFFF"/>
            <w:vAlign w:val="center"/>
          </w:tcPr>
          <w:p w14:paraId="1C5B2DDA" w14:textId="77777777" w:rsidR="00F071F6" w:rsidRDefault="00F071F6" w:rsidP="00F071F6">
            <w:pPr>
              <w:pStyle w:val="TableTextCentre"/>
            </w:pPr>
          </w:p>
        </w:tc>
      </w:tr>
      <w:tr w:rsidR="00F071F6" w14:paraId="716CA32F" w14:textId="77777777" w:rsidTr="000B6A8C">
        <w:tc>
          <w:tcPr>
            <w:tcW w:w="2721" w:type="dxa"/>
            <w:shd w:val="clear" w:color="auto" w:fill="FFFFFF"/>
          </w:tcPr>
          <w:p w14:paraId="5DC3EEE3" w14:textId="77777777" w:rsidR="00F071F6" w:rsidRPr="001022C8" w:rsidRDefault="00F071F6" w:rsidP="000B6A8C">
            <w:pPr>
              <w:pStyle w:val="TableText"/>
            </w:pPr>
            <w:r w:rsidRPr="001022C8">
              <w:t>Instructing Party</w:t>
            </w:r>
          </w:p>
        </w:tc>
        <w:tc>
          <w:tcPr>
            <w:tcW w:w="2694" w:type="dxa"/>
            <w:shd w:val="clear" w:color="auto" w:fill="FFFFFF"/>
          </w:tcPr>
          <w:p w14:paraId="40B06563" w14:textId="77777777" w:rsidR="00F071F6" w:rsidRPr="001022C8" w:rsidRDefault="00F071F6" w:rsidP="000B6A8C">
            <w:pPr>
              <w:pStyle w:val="TableTextCentre"/>
            </w:pPr>
            <w:r w:rsidRPr="00A73228">
              <w:t>x</w:t>
            </w:r>
          </w:p>
        </w:tc>
        <w:tc>
          <w:tcPr>
            <w:tcW w:w="2721" w:type="dxa"/>
            <w:shd w:val="clear" w:color="auto" w:fill="FFFFFF"/>
          </w:tcPr>
          <w:p w14:paraId="4A2E6885" w14:textId="77777777" w:rsidR="00F071F6" w:rsidRPr="001022C8" w:rsidRDefault="00F071F6" w:rsidP="000B6A8C">
            <w:pPr>
              <w:pStyle w:val="TableTextCentre"/>
            </w:pPr>
          </w:p>
        </w:tc>
      </w:tr>
      <w:tr w:rsidR="00F071F6" w14:paraId="548EA6F3" w14:textId="77777777" w:rsidTr="000B6A8C">
        <w:tc>
          <w:tcPr>
            <w:tcW w:w="2721" w:type="dxa"/>
            <w:shd w:val="clear" w:color="auto" w:fill="FFFFFF"/>
          </w:tcPr>
          <w:p w14:paraId="6FBD3F5A" w14:textId="77777777" w:rsidR="00F071F6" w:rsidRPr="001022C8" w:rsidRDefault="00F071F6" w:rsidP="000B6A8C">
            <w:pPr>
              <w:pStyle w:val="TableText"/>
            </w:pPr>
            <w:r w:rsidRPr="001022C8">
              <w:t>Executing/Servicing Party</w:t>
            </w:r>
          </w:p>
        </w:tc>
        <w:tc>
          <w:tcPr>
            <w:tcW w:w="2694" w:type="dxa"/>
            <w:shd w:val="clear" w:color="auto" w:fill="FFFFFF"/>
          </w:tcPr>
          <w:p w14:paraId="4A345482" w14:textId="77777777" w:rsidR="00F071F6" w:rsidRPr="001022C8" w:rsidRDefault="00F071F6" w:rsidP="000B6A8C">
            <w:pPr>
              <w:pStyle w:val="TableTextCentre"/>
            </w:pPr>
            <w:r w:rsidRPr="00A73228">
              <w:t>x</w:t>
            </w:r>
          </w:p>
        </w:tc>
        <w:tc>
          <w:tcPr>
            <w:tcW w:w="2721" w:type="dxa"/>
            <w:shd w:val="clear" w:color="auto" w:fill="FFFFFF"/>
          </w:tcPr>
          <w:p w14:paraId="549ADFF5" w14:textId="77777777" w:rsidR="00F071F6" w:rsidRPr="001022C8" w:rsidRDefault="00F071F6" w:rsidP="000B6A8C">
            <w:pPr>
              <w:pStyle w:val="TableTextCentre"/>
            </w:pPr>
            <w:r w:rsidRPr="00BC426E">
              <w:t>x</w:t>
            </w:r>
          </w:p>
        </w:tc>
      </w:tr>
    </w:tbl>
    <w:p w14:paraId="5028C424" w14:textId="77777777" w:rsidR="00B5372E" w:rsidRDefault="00B5372E" w:rsidP="00A8050C">
      <w:pPr>
        <w:pStyle w:val="Heading1"/>
      </w:pPr>
      <w:proofErr w:type="spellStart"/>
      <w:r w:rsidRPr="00863CED">
        <w:lastRenderedPageBreak/>
        <w:t>BusinessProcess</w:t>
      </w:r>
      <w:proofErr w:type="spellEnd"/>
      <w:r>
        <w:t xml:space="preserve"> Description</w:t>
      </w:r>
      <w:bookmarkEnd w:id="15"/>
    </w:p>
    <w:p w14:paraId="519C8895" w14:textId="61F1C91F" w:rsidR="009132E6" w:rsidRDefault="009132E6" w:rsidP="009132E6">
      <w:pPr>
        <w:pStyle w:val="Heading2"/>
      </w:pPr>
      <w:bookmarkStart w:id="18" w:name="_Toc153801835"/>
      <w:proofErr w:type="spellStart"/>
      <w:r>
        <w:t>BusinessProcess</w:t>
      </w:r>
      <w:proofErr w:type="spellEnd"/>
      <w:r>
        <w:t xml:space="preserve"> Diagram</w:t>
      </w:r>
    </w:p>
    <w:p w14:paraId="74647326" w14:textId="517005D4" w:rsidR="00BC426E" w:rsidRPr="00BC426E" w:rsidRDefault="00BC426E" w:rsidP="00BC426E">
      <w:r w:rsidRPr="00BC426E">
        <w:t>The following diagram gives an overview of different types of queries used within Central System:</w:t>
      </w:r>
    </w:p>
    <w:p w14:paraId="108D4D87" w14:textId="77777777" w:rsidR="00BC426E" w:rsidRPr="00BC426E" w:rsidRDefault="00BC426E" w:rsidP="00BC426E">
      <w:pPr>
        <w:pStyle w:val="BlockLabelBeforeXML"/>
      </w:pPr>
      <w:r w:rsidRPr="00BC426E">
        <w:t xml:space="preserve">Settlement Instruction Queries: </w:t>
      </w:r>
    </w:p>
    <w:p w14:paraId="1E85FBDC" w14:textId="77777777" w:rsidR="00BC426E" w:rsidRPr="00BC426E" w:rsidRDefault="00BC426E" w:rsidP="00BC426E">
      <w:r w:rsidRPr="00BC426E">
        <w:t xml:space="preserve">Central System shall allow Central System Actors to perform queries on settlement instructions based on the actor’s roles and privileges. For example, for System Actors all instructions that have been sent by either </w:t>
      </w:r>
      <w:proofErr w:type="gramStart"/>
      <w:r w:rsidRPr="00BC426E">
        <w:t>the  System</w:t>
      </w:r>
      <w:proofErr w:type="gramEnd"/>
      <w:r w:rsidRPr="00BC426E">
        <w:t xml:space="preserve"> Actor or by other Central System Actors that have been authorised by the System Actor to do so;</w:t>
      </w:r>
    </w:p>
    <w:p w14:paraId="6B0050EB" w14:textId="77777777" w:rsidR="00BC426E" w:rsidRPr="00BC426E" w:rsidRDefault="00BC426E" w:rsidP="00BC426E">
      <w:pPr>
        <w:pStyle w:val="BlockLabelBeforeXML"/>
      </w:pPr>
      <w:r w:rsidRPr="00BC426E">
        <w:t>Securities Account Position Queries:</w:t>
      </w:r>
    </w:p>
    <w:p w14:paraId="11818B31" w14:textId="77777777" w:rsidR="00BC426E" w:rsidRPr="00BC426E" w:rsidRDefault="00BC426E" w:rsidP="00BC426E">
      <w:r w:rsidRPr="00BC426E">
        <w:t>System users of CSD Participants, CSDs as well as payment banks and NCBs are allowed to send Securities Account Position and Securities Account Position History Queries.</w:t>
      </w:r>
    </w:p>
    <w:p w14:paraId="01BE3E53" w14:textId="77777777" w:rsidR="00BC426E" w:rsidRPr="00BC426E" w:rsidRDefault="00BC426E" w:rsidP="00BC426E">
      <w:pPr>
        <w:pStyle w:val="BlockLabelBeforeXML"/>
      </w:pPr>
      <w:r w:rsidRPr="00BC426E">
        <w:t xml:space="preserve">Cash Related Queries: </w:t>
      </w:r>
    </w:p>
    <w:p w14:paraId="40C8CC3E" w14:textId="77777777" w:rsidR="00BC426E" w:rsidRPr="00BC426E" w:rsidRDefault="00BC426E" w:rsidP="00BC426E">
      <w:r w:rsidRPr="00BC426E">
        <w:t>Central System shall provide NCBs, settlement banks and payment banks, in accordance with their access rights, with the possibility to query e. g. the current balance of one or more Central System dedicated cash accounts.</w:t>
      </w:r>
    </w:p>
    <w:p w14:paraId="0C51BAFF" w14:textId="77777777" w:rsidR="00BC426E" w:rsidRPr="00BC426E" w:rsidRDefault="00BC426E" w:rsidP="00BC426E">
      <w:pPr>
        <w:pStyle w:val="BlockLabelBeforeXML"/>
      </w:pPr>
      <w:r w:rsidRPr="00BC426E">
        <w:t xml:space="preserve">Dynamic Data Queries: </w:t>
      </w:r>
    </w:p>
    <w:p w14:paraId="5195CF8E" w14:textId="77777777" w:rsidR="00BC426E" w:rsidRPr="00BC426E" w:rsidRDefault="00BC426E" w:rsidP="00BC426E">
      <w:r w:rsidRPr="00BC426E">
        <w:t xml:space="preserve">The only query in this section is the “Report Query”, which provides </w:t>
      </w:r>
      <w:proofErr w:type="gramStart"/>
      <w:r w:rsidRPr="00BC426E">
        <w:t>a  System</w:t>
      </w:r>
      <w:proofErr w:type="gramEnd"/>
      <w:r w:rsidRPr="00BC426E">
        <w:t xml:space="preserve"> user with the possibility to query the latest available report.</w:t>
      </w:r>
    </w:p>
    <w:p w14:paraId="2053690D" w14:textId="77777777" w:rsidR="00BC426E" w:rsidRPr="00BC426E" w:rsidRDefault="00BC426E" w:rsidP="00BC426E">
      <w:pPr>
        <w:pStyle w:val="BlockLabelBeforeXML"/>
      </w:pPr>
      <w:r w:rsidRPr="00BC426E">
        <w:t>Static Data Queries:</w:t>
      </w:r>
    </w:p>
    <w:p w14:paraId="6E4B98CD" w14:textId="08AB0FEC" w:rsidR="00BC426E" w:rsidRDefault="00BC426E" w:rsidP="00BC426E">
      <w:r w:rsidRPr="00BC426E">
        <w:t xml:space="preserve">Central System shall provide static data queries to all directly connected System actors. </w:t>
      </w:r>
      <w:proofErr w:type="gramStart"/>
      <w:r w:rsidRPr="00BC426E">
        <w:t>A  System</w:t>
      </w:r>
      <w:proofErr w:type="gramEnd"/>
      <w:r w:rsidRPr="00BC426E">
        <w:t xml:space="preserve"> Actor shall be able to perform only those queries for which the actor has the necessary privileges. The queries shall return only those data for which the System actor has the necessary access right.</w:t>
      </w:r>
    </w:p>
    <w:p w14:paraId="258E73BA" w14:textId="31A058C0" w:rsidR="009132E6" w:rsidRDefault="009132E6" w:rsidP="009132E6">
      <w:pPr>
        <w:pStyle w:val="Graphic"/>
      </w:pPr>
      <w:r w:rsidRPr="009132E6">
        <w:rPr>
          <w:noProof/>
        </w:rPr>
        <w:lastRenderedPageBreak/>
        <w:drawing>
          <wp:inline distT="0" distB="0" distL="0" distR="0" wp14:anchorId="7BE79884" wp14:editId="7ED2FBCE">
            <wp:extent cx="5742940" cy="57124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png"/>
                    <pic:cNvPicPr/>
                  </pic:nvPicPr>
                  <pic:blipFill>
                    <a:blip r:embed="rId22">
                      <a:extLst>
                        <a:ext uri="{28A0092B-C50C-407E-A947-70E740481C1C}">
                          <a14:useLocalDpi xmlns:a14="http://schemas.microsoft.com/office/drawing/2010/main" val="0"/>
                        </a:ext>
                      </a:extLst>
                    </a:blip>
                    <a:stretch>
                      <a:fillRect/>
                    </a:stretch>
                  </pic:blipFill>
                  <pic:spPr>
                    <a:xfrm>
                      <a:off x="0" y="0"/>
                      <a:ext cx="5742940" cy="5712460"/>
                    </a:xfrm>
                    <a:prstGeom prst="rect">
                      <a:avLst/>
                    </a:prstGeom>
                  </pic:spPr>
                </pic:pic>
              </a:graphicData>
            </a:graphic>
          </wp:inline>
        </w:drawing>
      </w:r>
    </w:p>
    <w:p w14:paraId="6F7987A0" w14:textId="77777777" w:rsidR="009132E6" w:rsidRDefault="009132E6">
      <w:pPr>
        <w:suppressAutoHyphens w:val="0"/>
        <w:spacing w:before="0"/>
      </w:pPr>
      <w:r>
        <w:br w:type="page"/>
      </w:r>
    </w:p>
    <w:p w14:paraId="617782D5" w14:textId="67AA2B28" w:rsidR="009132E6" w:rsidRDefault="009132E6" w:rsidP="009132E6">
      <w:pPr>
        <w:pStyle w:val="Heading2"/>
      </w:pPr>
      <w:bookmarkStart w:id="19" w:name="_Toc15293001"/>
      <w:proofErr w:type="spellStart"/>
      <w:r>
        <w:lastRenderedPageBreak/>
        <w:t>BusinessProcess</w:t>
      </w:r>
      <w:proofErr w:type="spellEnd"/>
      <w:r>
        <w:t xml:space="preserve"> Flow</w:t>
      </w:r>
      <w:bookmarkEnd w:id="19"/>
    </w:p>
    <w:p w14:paraId="40E307E9" w14:textId="77777777" w:rsidR="009132E6" w:rsidRPr="009132E6" w:rsidRDefault="009132E6" w:rsidP="009132E6"/>
    <w:p w14:paraId="62869AC9" w14:textId="60B34A03" w:rsidR="009132E6" w:rsidRPr="009132E6" w:rsidRDefault="009132E6" w:rsidP="009132E6">
      <w:pPr>
        <w:pStyle w:val="Graphic"/>
      </w:pPr>
      <w:r w:rsidRPr="009132E6">
        <w:object w:dxaOrig="8275" w:dyaOrig="10570" w14:anchorId="7ABDE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2pt;height:528.25pt" o:ole="">
            <v:imagedata r:id="rId23" o:title=""/>
          </v:shape>
          <o:OLEObject Type="Embed" ProgID="Visio.Drawing.11" ShapeID="_x0000_i1025" DrawAspect="Content" ObjectID="_1772129579" r:id="rId24"/>
        </w:object>
      </w:r>
    </w:p>
    <w:p w14:paraId="6181CB62" w14:textId="38EA6D47" w:rsidR="00B5372E" w:rsidRDefault="00276052" w:rsidP="008937F9">
      <w:pPr>
        <w:pStyle w:val="Heading1"/>
      </w:pPr>
      <w:r>
        <w:lastRenderedPageBreak/>
        <w:t>D</w:t>
      </w:r>
      <w:r w:rsidR="00B5372E">
        <w:t xml:space="preserve">escription of </w:t>
      </w:r>
      <w:r w:rsidR="00B5372E" w:rsidRPr="00AD74B9">
        <w:t>BusinessActivities</w:t>
      </w:r>
      <w:bookmarkEnd w:id="18"/>
    </w:p>
    <w:p w14:paraId="4B6449B7"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616CC686"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0AFE7308"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08E2BD"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EF4141"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5A73739" w14:textId="77777777" w:rsidR="00803705" w:rsidRDefault="00803705" w:rsidP="00DD3851">
            <w:pPr>
              <w:pStyle w:val="TableHeading"/>
            </w:pPr>
            <w:r>
              <w:t>Definition</w:t>
            </w:r>
          </w:p>
        </w:tc>
      </w:tr>
      <w:tr w:rsidR="00922455" w14:paraId="054C5FF0" w14:textId="77777777" w:rsidTr="00922455">
        <w:tc>
          <w:tcPr>
            <w:tcW w:w="1296" w:type="dxa"/>
            <w:shd w:val="clear" w:color="auto" w:fill="FFFFFF"/>
          </w:tcPr>
          <w:p w14:paraId="5E8FADE8" w14:textId="77777777" w:rsidR="00803705" w:rsidRDefault="00803705" w:rsidP="00922455">
            <w:pPr>
              <w:spacing w:after="40"/>
            </w:pPr>
            <w:r>
              <w:object w:dxaOrig="135" w:dyaOrig="180" w14:anchorId="555F773E">
                <v:shape id="_x0000_i1026" type="#_x0000_t75" style="width:7.3pt;height:9.7pt" o:ole="">
                  <v:imagedata r:id="rId25" o:title=""/>
                </v:shape>
                <o:OLEObject Type="Embed" ProgID="PBrush" ShapeID="_x0000_i1026" DrawAspect="Content" ObjectID="_1772129580" r:id="rId26"/>
              </w:object>
            </w:r>
          </w:p>
        </w:tc>
        <w:tc>
          <w:tcPr>
            <w:tcW w:w="2250" w:type="dxa"/>
            <w:shd w:val="clear" w:color="auto" w:fill="FFFFFF"/>
          </w:tcPr>
          <w:p w14:paraId="490F795E" w14:textId="77777777" w:rsidR="00803705" w:rsidRDefault="00803705" w:rsidP="00DD3851">
            <w:pPr>
              <w:pStyle w:val="TableText"/>
            </w:pPr>
            <w:r>
              <w:t>Start Point</w:t>
            </w:r>
          </w:p>
        </w:tc>
        <w:tc>
          <w:tcPr>
            <w:tcW w:w="4818" w:type="dxa"/>
            <w:shd w:val="clear" w:color="auto" w:fill="FFFFFF"/>
          </w:tcPr>
          <w:p w14:paraId="71AFEE0D" w14:textId="77777777" w:rsidR="00803705" w:rsidRDefault="00803705" w:rsidP="00DD3851">
            <w:pPr>
              <w:pStyle w:val="TableText"/>
            </w:pPr>
            <w:r>
              <w:t>Shows where the lifecycle of the business process commences.</w:t>
            </w:r>
          </w:p>
        </w:tc>
      </w:tr>
      <w:tr w:rsidR="00922455" w14:paraId="65F4AF1B" w14:textId="77777777" w:rsidTr="00922455">
        <w:tc>
          <w:tcPr>
            <w:tcW w:w="1296" w:type="dxa"/>
            <w:shd w:val="clear" w:color="auto" w:fill="FFFFFF"/>
          </w:tcPr>
          <w:p w14:paraId="5E092D5D" w14:textId="77777777" w:rsidR="00803705" w:rsidRDefault="00803705" w:rsidP="00922455">
            <w:pPr>
              <w:spacing w:after="40"/>
            </w:pPr>
            <w:r>
              <w:object w:dxaOrig="330" w:dyaOrig="315" w14:anchorId="4A6E78C3">
                <v:shape id="_x0000_i1027" type="#_x0000_t75" style="width:17.8pt;height:16.2pt" o:ole="">
                  <v:imagedata r:id="rId27" o:title=""/>
                </v:shape>
                <o:OLEObject Type="Embed" ProgID="PBrush" ShapeID="_x0000_i1027" DrawAspect="Content" ObjectID="_1772129581" r:id="rId28"/>
              </w:object>
            </w:r>
          </w:p>
        </w:tc>
        <w:tc>
          <w:tcPr>
            <w:tcW w:w="2250" w:type="dxa"/>
            <w:shd w:val="clear" w:color="auto" w:fill="FFFFFF"/>
          </w:tcPr>
          <w:p w14:paraId="211E24F3" w14:textId="77777777" w:rsidR="00803705" w:rsidRDefault="00803705" w:rsidP="00DD3851">
            <w:pPr>
              <w:pStyle w:val="TableText"/>
            </w:pPr>
            <w:r>
              <w:t>End Point</w:t>
            </w:r>
          </w:p>
        </w:tc>
        <w:tc>
          <w:tcPr>
            <w:tcW w:w="4818" w:type="dxa"/>
            <w:shd w:val="clear" w:color="auto" w:fill="FFFFFF"/>
          </w:tcPr>
          <w:p w14:paraId="1C7C41CA" w14:textId="77777777" w:rsidR="00803705" w:rsidRDefault="00803705" w:rsidP="00DD3851">
            <w:pPr>
              <w:pStyle w:val="TableText"/>
            </w:pPr>
            <w:proofErr w:type="gramStart"/>
            <w:r>
              <w:t>Shows  where</w:t>
            </w:r>
            <w:proofErr w:type="gramEnd"/>
            <w:r>
              <w:t xml:space="preserve"> the lifecycle of the business process may ends.</w:t>
            </w:r>
          </w:p>
        </w:tc>
      </w:tr>
      <w:tr w:rsidR="00922455" w14:paraId="488F6E66" w14:textId="77777777" w:rsidTr="00922455">
        <w:tc>
          <w:tcPr>
            <w:tcW w:w="1296" w:type="dxa"/>
            <w:shd w:val="clear" w:color="auto" w:fill="FFFFFF"/>
          </w:tcPr>
          <w:p w14:paraId="76EE9F02" w14:textId="77777777" w:rsidR="00803705" w:rsidRDefault="00803705" w:rsidP="00922455">
            <w:pPr>
              <w:spacing w:after="40"/>
            </w:pPr>
            <w:r>
              <w:object w:dxaOrig="255" w:dyaOrig="315" w14:anchorId="0B1BB89E">
                <v:shape id="_x0000_i1028" type="#_x0000_t75" style="width:12.95pt;height:16.2pt" o:ole="">
                  <v:imagedata r:id="rId29" o:title=""/>
                </v:shape>
                <o:OLEObject Type="Embed" ProgID="PBrush" ShapeID="_x0000_i1028" DrawAspect="Content" ObjectID="_1772129582" r:id="rId30"/>
              </w:object>
            </w:r>
          </w:p>
        </w:tc>
        <w:tc>
          <w:tcPr>
            <w:tcW w:w="2250" w:type="dxa"/>
            <w:shd w:val="clear" w:color="auto" w:fill="FFFFFF"/>
          </w:tcPr>
          <w:p w14:paraId="3B5707C3" w14:textId="77777777" w:rsidR="00803705" w:rsidRDefault="00803705" w:rsidP="00DD3851">
            <w:pPr>
              <w:pStyle w:val="TableText"/>
            </w:pPr>
            <w:r>
              <w:t>Lozenge (or diamond)</w:t>
            </w:r>
          </w:p>
        </w:tc>
        <w:tc>
          <w:tcPr>
            <w:tcW w:w="4818" w:type="dxa"/>
            <w:shd w:val="clear" w:color="auto" w:fill="FFFFFF"/>
          </w:tcPr>
          <w:p w14:paraId="14D19D62" w14:textId="77777777" w:rsidR="00803705" w:rsidRDefault="00803705" w:rsidP="00DD3851">
            <w:pPr>
              <w:pStyle w:val="TableText"/>
            </w:pPr>
            <w:r>
              <w:t>Indicates that a choice between several actions can be made.</w:t>
            </w:r>
          </w:p>
        </w:tc>
      </w:tr>
      <w:tr w:rsidR="00922455" w14:paraId="4BE1AB77" w14:textId="77777777" w:rsidTr="00922455">
        <w:tc>
          <w:tcPr>
            <w:tcW w:w="1296" w:type="dxa"/>
            <w:shd w:val="clear" w:color="auto" w:fill="FFFFFF"/>
          </w:tcPr>
          <w:p w14:paraId="418B28EE" w14:textId="77777777" w:rsidR="00803705" w:rsidRDefault="00803705" w:rsidP="00922455">
            <w:pPr>
              <w:spacing w:after="40"/>
            </w:pPr>
            <w:r>
              <w:object w:dxaOrig="780" w:dyaOrig="225" w14:anchorId="41864ED4">
                <v:shape id="_x0000_i1029" type="#_x0000_t75" style="width:38.85pt;height:10.5pt" o:ole="">
                  <v:imagedata r:id="rId31" o:title=""/>
                </v:shape>
                <o:OLEObject Type="Embed" ProgID="PBrush" ShapeID="_x0000_i1029" DrawAspect="Content" ObjectID="_1772129583" r:id="rId32"/>
              </w:object>
            </w:r>
          </w:p>
        </w:tc>
        <w:tc>
          <w:tcPr>
            <w:tcW w:w="2250" w:type="dxa"/>
            <w:shd w:val="clear" w:color="auto" w:fill="FFFFFF"/>
          </w:tcPr>
          <w:p w14:paraId="12ADFF31" w14:textId="77777777" w:rsidR="00803705" w:rsidRDefault="00803705" w:rsidP="00DD3851">
            <w:pPr>
              <w:pStyle w:val="TableText"/>
            </w:pPr>
            <w:r>
              <w:t>Bar</w:t>
            </w:r>
          </w:p>
        </w:tc>
        <w:tc>
          <w:tcPr>
            <w:tcW w:w="4818" w:type="dxa"/>
            <w:shd w:val="clear" w:color="auto" w:fill="FFFFFF"/>
          </w:tcPr>
          <w:p w14:paraId="3823AE47" w14:textId="77777777" w:rsidR="00803705" w:rsidRDefault="00803705" w:rsidP="00DD3851">
            <w:pPr>
              <w:pStyle w:val="TableText"/>
            </w:pPr>
            <w:r>
              <w:t>Indicates that several actions are initiated in parallel.</w:t>
            </w:r>
          </w:p>
        </w:tc>
      </w:tr>
    </w:tbl>
    <w:p w14:paraId="77C0009E" w14:textId="5144CA60" w:rsidR="007E06B5" w:rsidRDefault="009132E6" w:rsidP="009132E6">
      <w:pPr>
        <w:pStyle w:val="Heading2"/>
      </w:pPr>
      <w:bookmarkStart w:id="20" w:name="_Toc229214936"/>
      <w:bookmarkStart w:id="21" w:name="_Toc245875391"/>
      <w:bookmarkStart w:id="22" w:name="_Toc529260037"/>
      <w:r>
        <w:t>Query Management Process</w:t>
      </w:r>
      <w:bookmarkEnd w:id="20"/>
      <w:bookmarkEnd w:id="21"/>
      <w:bookmarkEnd w:id="22"/>
    </w:p>
    <w:p w14:paraId="5714B4F7" w14:textId="129EDA97" w:rsidR="009132E6" w:rsidRDefault="009132E6" w:rsidP="009132E6"/>
    <w:p w14:paraId="5CCA3135" w14:textId="77777777" w:rsidR="009132E6" w:rsidRPr="009132E6" w:rsidRDefault="009132E6" w:rsidP="009132E6">
      <w:r w:rsidRPr="009132E6">
        <w:t>Notes: In the frame of Central System flow, instructing party corresponds to the direct participant, payment bank or CSD, the servicing/executing party or the receiving party is the settlement infrastructure who achieves the report query request.</w:t>
      </w:r>
    </w:p>
    <w:p w14:paraId="733483B5" w14:textId="77777777" w:rsidR="009132E6" w:rsidRPr="009132E6" w:rsidRDefault="009132E6" w:rsidP="009132E6"/>
    <w:p w14:paraId="64F427A9" w14:textId="1767B095" w:rsidR="00AD74B9" w:rsidRDefault="009A23D3" w:rsidP="007E06B5">
      <w:pPr>
        <w:pStyle w:val="Graphic"/>
      </w:pPr>
      <w:r w:rsidRPr="009A23D3">
        <w:rPr>
          <w:noProof/>
        </w:rPr>
        <w:lastRenderedPageBreak/>
        <w:drawing>
          <wp:inline distT="0" distB="0" distL="0" distR="0" wp14:anchorId="7FEE14E6" wp14:editId="6BA4B469">
            <wp:extent cx="5676190" cy="5390476"/>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676190" cy="5390476"/>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4"/>
        <w:gridCol w:w="3677"/>
        <w:gridCol w:w="1885"/>
      </w:tblGrid>
      <w:tr w:rsidR="00922455" w14:paraId="07364715" w14:textId="77777777" w:rsidTr="009132E6">
        <w:trPr>
          <w:cantSplit/>
          <w:tblHeader/>
        </w:trPr>
        <w:tc>
          <w:tcPr>
            <w:tcW w:w="257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A270BD" w14:textId="77777777" w:rsidR="00CA6696" w:rsidRDefault="00CA6696" w:rsidP="00CA6696">
            <w:pPr>
              <w:pStyle w:val="TableHeading"/>
            </w:pPr>
            <w:r>
              <w:t>Step</w:t>
            </w:r>
          </w:p>
        </w:tc>
        <w:tc>
          <w:tcPr>
            <w:tcW w:w="367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CBBD2E" w14:textId="77777777" w:rsidR="00CA6696" w:rsidRDefault="00CA6696" w:rsidP="00CA669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A25623A" w14:textId="77777777" w:rsidR="00CA6696" w:rsidRDefault="00CA6696" w:rsidP="00CA6696">
            <w:pPr>
              <w:pStyle w:val="TableHeading"/>
            </w:pPr>
            <w:r>
              <w:t>Initiator</w:t>
            </w:r>
          </w:p>
        </w:tc>
      </w:tr>
      <w:tr w:rsidR="007E06B5" w14:paraId="07CE2077" w14:textId="77777777" w:rsidTr="009132E6">
        <w:tc>
          <w:tcPr>
            <w:tcW w:w="2574" w:type="dxa"/>
            <w:shd w:val="clear" w:color="auto" w:fill="FFFFFF"/>
          </w:tcPr>
          <w:p w14:paraId="07508489" w14:textId="57EE65C2" w:rsidR="009132E6" w:rsidRPr="009132E6" w:rsidRDefault="009132E6" w:rsidP="009132E6">
            <w:pPr>
              <w:pStyle w:val="TableText"/>
            </w:pPr>
            <w:r>
              <w:t>Q</w:t>
            </w:r>
            <w:r w:rsidRPr="009132E6">
              <w:t>uery</w:t>
            </w:r>
          </w:p>
          <w:p w14:paraId="4851956B" w14:textId="037A5661" w:rsidR="007E06B5" w:rsidRDefault="007E06B5" w:rsidP="009132E6">
            <w:pPr>
              <w:pStyle w:val="TableText"/>
            </w:pPr>
          </w:p>
        </w:tc>
        <w:tc>
          <w:tcPr>
            <w:tcW w:w="3677" w:type="dxa"/>
            <w:shd w:val="clear" w:color="auto" w:fill="FFFFFF"/>
          </w:tcPr>
          <w:p w14:paraId="7CDE0AD3" w14:textId="3B736764" w:rsidR="007E06B5" w:rsidRDefault="009132E6" w:rsidP="009132E6">
            <w:pPr>
              <w:pStyle w:val="TableText"/>
            </w:pPr>
            <w:r w:rsidRPr="009132E6">
              <w:t>Request for Information concerning collateral values on a specific account</w:t>
            </w:r>
          </w:p>
        </w:tc>
        <w:tc>
          <w:tcPr>
            <w:tcW w:w="1885" w:type="dxa"/>
            <w:shd w:val="clear" w:color="auto" w:fill="FFFFFF"/>
          </w:tcPr>
          <w:p w14:paraId="6D524280" w14:textId="2F51946A" w:rsidR="007E06B5" w:rsidRDefault="009132E6" w:rsidP="00D83B29">
            <w:pPr>
              <w:pStyle w:val="TableText"/>
            </w:pPr>
            <w:r>
              <w:t>System Member</w:t>
            </w:r>
          </w:p>
        </w:tc>
      </w:tr>
      <w:tr w:rsidR="009132E6" w14:paraId="6CB3BB43" w14:textId="77777777" w:rsidTr="009132E6">
        <w:tc>
          <w:tcPr>
            <w:tcW w:w="2574" w:type="dxa"/>
            <w:shd w:val="clear" w:color="auto" w:fill="FFFFFF"/>
          </w:tcPr>
          <w:p w14:paraId="09C0215E" w14:textId="706AD5CD" w:rsidR="009132E6" w:rsidRPr="009132E6" w:rsidRDefault="009132E6" w:rsidP="009132E6">
            <w:pPr>
              <w:pStyle w:val="TableText"/>
            </w:pPr>
            <w:r w:rsidRPr="009132E6">
              <w:t>Rejection</w:t>
            </w:r>
          </w:p>
        </w:tc>
        <w:tc>
          <w:tcPr>
            <w:tcW w:w="3677" w:type="dxa"/>
            <w:shd w:val="clear" w:color="auto" w:fill="FFFFFF"/>
          </w:tcPr>
          <w:p w14:paraId="30F49C90" w14:textId="66974ABF" w:rsidR="009132E6" w:rsidRDefault="009132E6" w:rsidP="009132E6">
            <w:pPr>
              <w:pStyle w:val="TableText"/>
            </w:pPr>
            <w:r w:rsidRPr="009132E6">
              <w:t xml:space="preserve">Informs the instruction party (by error and description) in case if the instruction of </w:t>
            </w:r>
            <w:r>
              <w:t>a c</w:t>
            </w:r>
            <w:r w:rsidRPr="009132E6">
              <w:t>ollateral</w:t>
            </w:r>
            <w:r>
              <w:t xml:space="preserve"> v</w:t>
            </w:r>
            <w:r w:rsidRPr="009132E6">
              <w:t>alue</w:t>
            </w:r>
            <w:r>
              <w:t xml:space="preserve"> q</w:t>
            </w:r>
            <w:r w:rsidRPr="009132E6">
              <w:t>uery was not valid for processing.</w:t>
            </w:r>
          </w:p>
          <w:p w14:paraId="6D7CA379" w14:textId="77777777" w:rsidR="009132E6" w:rsidRPr="009132E6" w:rsidRDefault="009132E6" w:rsidP="009132E6">
            <w:pPr>
              <w:pStyle w:val="TableText"/>
            </w:pPr>
            <w:r w:rsidRPr="009132E6">
              <w:t>There could be three different reasons for a rejection message:</w:t>
            </w:r>
          </w:p>
          <w:p w14:paraId="61984334" w14:textId="74D3B6BF" w:rsidR="009132E6" w:rsidRPr="009132E6" w:rsidRDefault="009132E6" w:rsidP="009132E6">
            <w:pPr>
              <w:pStyle w:val="TableBullet"/>
            </w:pPr>
            <w:r w:rsidRPr="009132E6">
              <w:t xml:space="preserve">plausibility </w:t>
            </w:r>
            <w:proofErr w:type="gramStart"/>
            <w:r w:rsidRPr="009132E6">
              <w:t>check</w:t>
            </w:r>
            <w:proofErr w:type="gramEnd"/>
            <w:r w:rsidRPr="009132E6">
              <w:t xml:space="preserve"> not successful</w:t>
            </w:r>
          </w:p>
          <w:p w14:paraId="2957119C" w14:textId="1FD1FCEE" w:rsidR="009132E6" w:rsidRPr="009132E6" w:rsidRDefault="009132E6" w:rsidP="009132E6">
            <w:pPr>
              <w:pStyle w:val="TableBullet"/>
            </w:pPr>
            <w:r w:rsidRPr="009132E6">
              <w:t>permission check not successful</w:t>
            </w:r>
          </w:p>
          <w:p w14:paraId="2ACCC61A" w14:textId="4D1A6C16" w:rsidR="009132E6" w:rsidRPr="009132E6" w:rsidRDefault="009132E6" w:rsidP="009132E6">
            <w:pPr>
              <w:pStyle w:val="TableBullet"/>
            </w:pPr>
            <w:r w:rsidRPr="009132E6">
              <w:t>extracting process not successful</w:t>
            </w:r>
          </w:p>
        </w:tc>
        <w:tc>
          <w:tcPr>
            <w:tcW w:w="1885" w:type="dxa"/>
            <w:shd w:val="clear" w:color="auto" w:fill="FFFFFF"/>
          </w:tcPr>
          <w:p w14:paraId="0CD89AB5" w14:textId="467B8F1A" w:rsidR="009132E6" w:rsidRPr="009132E6" w:rsidRDefault="009132E6" w:rsidP="009132E6">
            <w:pPr>
              <w:pStyle w:val="TableText"/>
            </w:pPr>
            <w:r w:rsidRPr="009132E6">
              <w:t>System Transaction Administrator</w:t>
            </w:r>
          </w:p>
        </w:tc>
      </w:tr>
      <w:tr w:rsidR="007E06B5" w14:paraId="5E7239EB" w14:textId="77777777" w:rsidTr="009132E6">
        <w:tc>
          <w:tcPr>
            <w:tcW w:w="2574" w:type="dxa"/>
            <w:shd w:val="clear" w:color="auto" w:fill="FFFFFF"/>
          </w:tcPr>
          <w:p w14:paraId="3DEE8FC1" w14:textId="2833FFE9" w:rsidR="007E06B5" w:rsidRPr="007E06B5" w:rsidRDefault="009132E6" w:rsidP="00D83B29">
            <w:pPr>
              <w:pStyle w:val="TableText"/>
            </w:pPr>
            <w:r>
              <w:t>Response</w:t>
            </w:r>
          </w:p>
        </w:tc>
        <w:tc>
          <w:tcPr>
            <w:tcW w:w="3677" w:type="dxa"/>
            <w:shd w:val="clear" w:color="auto" w:fill="FFFFFF"/>
          </w:tcPr>
          <w:p w14:paraId="040DB536" w14:textId="6705B058" w:rsidR="007E06B5" w:rsidRPr="007E06B5" w:rsidRDefault="009132E6" w:rsidP="00D83B29">
            <w:pPr>
              <w:pStyle w:val="TableText"/>
            </w:pPr>
            <w:r w:rsidRPr="009132E6">
              <w:t xml:space="preserve">Delivers the requested data, if available, to the infrastructure of the requesting system member </w:t>
            </w:r>
            <w:r w:rsidR="007E06B5" w:rsidRPr="007E06B5">
              <w:t>Party of the completeness of this instruction.</w:t>
            </w:r>
          </w:p>
        </w:tc>
        <w:tc>
          <w:tcPr>
            <w:tcW w:w="1885" w:type="dxa"/>
            <w:shd w:val="clear" w:color="auto" w:fill="FFFFFF"/>
          </w:tcPr>
          <w:p w14:paraId="1CED80C8" w14:textId="1FD26B66" w:rsidR="007E06B5" w:rsidRPr="007E06B5" w:rsidRDefault="009132E6" w:rsidP="00D83B29">
            <w:pPr>
              <w:pStyle w:val="TableText"/>
            </w:pPr>
            <w:r w:rsidRPr="009132E6">
              <w:t>System Transaction Administrator</w:t>
            </w:r>
          </w:p>
        </w:tc>
      </w:tr>
    </w:tbl>
    <w:p w14:paraId="671D88CC" w14:textId="77777777" w:rsidR="00D83B29" w:rsidRPr="00A35A86" w:rsidRDefault="00D83B29" w:rsidP="00D83B29"/>
    <w:p w14:paraId="6B06F3D0" w14:textId="77777777" w:rsidR="00B5372E" w:rsidRDefault="00B5372E" w:rsidP="00A8050C">
      <w:pPr>
        <w:pStyle w:val="Heading1"/>
      </w:pPr>
      <w:bookmarkStart w:id="23" w:name="_Toc153801837"/>
      <w:r w:rsidRPr="00863CED">
        <w:lastRenderedPageBreak/>
        <w:t>BusinessTransactions</w:t>
      </w:r>
      <w:bookmarkEnd w:id="23"/>
    </w:p>
    <w:p w14:paraId="04C462A9" w14:textId="6D5544B1" w:rsidR="00A72CAE" w:rsidRDefault="00A72CAE" w:rsidP="00A72CAE">
      <w:r w:rsidRPr="00A72CAE">
        <w:t>This section describes the message flows based on the activity diagrams documented above. It shows the typical exchanges of information in the context of a BusinessTransaction.</w:t>
      </w:r>
    </w:p>
    <w:p w14:paraId="7B3938DA" w14:textId="16FA8B9F" w:rsidR="009A23D3" w:rsidRDefault="009A23D3" w:rsidP="00A72CAE"/>
    <w:p w14:paraId="38944C9E" w14:textId="77777777" w:rsidR="009A23D3" w:rsidRPr="009A23D3" w:rsidRDefault="009A23D3" w:rsidP="009A23D3">
      <w:pPr>
        <w:pStyle w:val="Graphic"/>
      </w:pPr>
      <w:r w:rsidRPr="009A23D3">
        <w:object w:dxaOrig="7171" w:dyaOrig="5184" w14:anchorId="6D4034A7">
          <v:shape id="_x0000_i1030" type="#_x0000_t75" style="width:358.4pt;height:259.7pt" o:ole="">
            <v:imagedata r:id="rId34" o:title=""/>
          </v:shape>
          <o:OLEObject Type="Embed" ProgID="Visio.Drawing.11" ShapeID="_x0000_i1030" DrawAspect="Content" ObjectID="_1772129584" r:id="rId35"/>
        </w:object>
      </w:r>
    </w:p>
    <w:p w14:paraId="2C4C1441" w14:textId="77777777" w:rsidR="009A23D3" w:rsidRPr="009A23D3" w:rsidRDefault="009A23D3" w:rsidP="009A23D3">
      <w:r>
        <w:t xml:space="preserve">As outlined above, an </w:t>
      </w:r>
      <w:r w:rsidRPr="009A23D3">
        <w:t>NCB, CSD or directly connected Central System party sends a Collateral Value Query to the Central System (</w:t>
      </w:r>
      <w:proofErr w:type="gramStart"/>
      <w:r w:rsidRPr="009A23D3">
        <w:t>e.g.</w:t>
      </w:r>
      <w:proofErr w:type="gramEnd"/>
      <w:r w:rsidRPr="009A23D3">
        <w:t xml:space="preserve"> T2S platform) to request information on the current available value of securities for auto collateralisation. The value will represent the amount of intraday credit that a party may receive through collateralising of their securities. Error Response or Collateral Value Response are both exclusive.</w:t>
      </w:r>
    </w:p>
    <w:p w14:paraId="7DB1C6B2" w14:textId="77777777" w:rsidR="009A23D3" w:rsidRPr="009A23D3" w:rsidRDefault="009A23D3" w:rsidP="009A23D3"/>
    <w:p w14:paraId="282086A3" w14:textId="77777777" w:rsidR="009A23D3" w:rsidRPr="009A23D3" w:rsidRDefault="009A23D3" w:rsidP="009A23D3">
      <w:r w:rsidRPr="00F22922">
        <w:t>An overview of the communication flow and sequence diagram can be found below:</w:t>
      </w:r>
    </w:p>
    <w:p w14:paraId="02D9EB51" w14:textId="77777777" w:rsidR="009A23D3" w:rsidRPr="009A23D3" w:rsidRDefault="009A23D3" w:rsidP="009A23D3">
      <w:r w:rsidRPr="009A23D3">
        <w:object w:dxaOrig="8623" w:dyaOrig="7309" w14:anchorId="5330EB05">
          <v:shape id="_x0000_i1031" type="#_x0000_t75" style="width:506.45pt;height:329.25pt" o:ole="">
            <v:imagedata r:id="rId36" o:title=""/>
          </v:shape>
          <o:OLEObject Type="Embed" ProgID="Visio.Drawing.11" ShapeID="_x0000_i1031" DrawAspect="Content" ObjectID="_1772129585" r:id="rId37"/>
        </w:object>
      </w:r>
    </w:p>
    <w:p w14:paraId="7D253C91" w14:textId="77777777" w:rsidR="009A23D3" w:rsidRDefault="009A23D3" w:rsidP="009A23D3"/>
    <w:p w14:paraId="106C64A9" w14:textId="77777777" w:rsidR="00C70DB1" w:rsidRPr="00C70DB1" w:rsidRDefault="00C70DB1" w:rsidP="00C70DB1"/>
    <w:p w14:paraId="258F4E43" w14:textId="77777777" w:rsidR="00430B5F" w:rsidRPr="00430B5F" w:rsidRDefault="00430B5F" w:rsidP="00430B5F">
      <w:pPr>
        <w:pStyle w:val="Heading1"/>
      </w:pPr>
      <w:bookmarkStart w:id="24" w:name="_Toc348941504"/>
      <w:bookmarkStart w:id="25" w:name="_Toc447225599"/>
      <w:bookmarkStart w:id="26" w:name="_Toc153801853"/>
      <w:bookmarkEnd w:id="5"/>
      <w:r w:rsidRPr="00430B5F">
        <w:lastRenderedPageBreak/>
        <w:t>Revision Record</w:t>
      </w:r>
      <w:bookmarkEnd w:id="24"/>
      <w:bookmarkEnd w:id="25"/>
      <w:bookmarkEnd w:id="26"/>
    </w:p>
    <w:p w14:paraId="05BA2368"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199"/>
        <w:gridCol w:w="2089"/>
        <w:gridCol w:w="1773"/>
        <w:gridCol w:w="2038"/>
      </w:tblGrid>
      <w:tr w:rsidR="00922455" w:rsidRPr="000A3BA9" w14:paraId="4389E7C8" w14:textId="77777777" w:rsidTr="00E20631">
        <w:tc>
          <w:tcPr>
            <w:tcW w:w="1088" w:type="dxa"/>
            <w:shd w:val="clear" w:color="auto" w:fill="auto"/>
          </w:tcPr>
          <w:p w14:paraId="50ECEFB2" w14:textId="77777777" w:rsidR="00430B5F" w:rsidRPr="00430B5F" w:rsidRDefault="00430B5F" w:rsidP="00430B5F">
            <w:pPr>
              <w:pStyle w:val="TableHeading"/>
            </w:pPr>
            <w:r w:rsidRPr="00430B5F">
              <w:t>Revision</w:t>
            </w:r>
          </w:p>
        </w:tc>
        <w:tc>
          <w:tcPr>
            <w:tcW w:w="1199" w:type="dxa"/>
            <w:shd w:val="clear" w:color="auto" w:fill="auto"/>
          </w:tcPr>
          <w:p w14:paraId="2CB4723B" w14:textId="77777777" w:rsidR="00430B5F" w:rsidRPr="00430B5F" w:rsidRDefault="00430B5F" w:rsidP="00430B5F">
            <w:pPr>
              <w:pStyle w:val="TableHeading"/>
            </w:pPr>
            <w:r w:rsidRPr="00430B5F">
              <w:t>Date</w:t>
            </w:r>
          </w:p>
        </w:tc>
        <w:tc>
          <w:tcPr>
            <w:tcW w:w="2089" w:type="dxa"/>
            <w:shd w:val="clear" w:color="auto" w:fill="auto"/>
          </w:tcPr>
          <w:p w14:paraId="218F10DC" w14:textId="77777777" w:rsidR="00430B5F" w:rsidRPr="00430B5F" w:rsidRDefault="00430B5F" w:rsidP="00430B5F">
            <w:pPr>
              <w:pStyle w:val="TableHeading"/>
            </w:pPr>
            <w:r w:rsidRPr="00430B5F">
              <w:t>Author</w:t>
            </w:r>
          </w:p>
        </w:tc>
        <w:tc>
          <w:tcPr>
            <w:tcW w:w="1773" w:type="dxa"/>
            <w:shd w:val="clear" w:color="auto" w:fill="auto"/>
          </w:tcPr>
          <w:p w14:paraId="08869015" w14:textId="77777777" w:rsidR="00430B5F" w:rsidRPr="00430B5F" w:rsidRDefault="00430B5F" w:rsidP="00430B5F">
            <w:pPr>
              <w:pStyle w:val="TableHeading"/>
            </w:pPr>
            <w:r w:rsidRPr="00430B5F">
              <w:t>Description</w:t>
            </w:r>
          </w:p>
        </w:tc>
        <w:tc>
          <w:tcPr>
            <w:tcW w:w="2038" w:type="dxa"/>
            <w:shd w:val="clear" w:color="auto" w:fill="auto"/>
          </w:tcPr>
          <w:p w14:paraId="2D522609" w14:textId="77777777" w:rsidR="00430B5F" w:rsidRPr="00430B5F" w:rsidRDefault="00430B5F" w:rsidP="00430B5F">
            <w:pPr>
              <w:pStyle w:val="TableHeading"/>
            </w:pPr>
            <w:r w:rsidRPr="00430B5F">
              <w:t>Sections affected</w:t>
            </w:r>
          </w:p>
        </w:tc>
      </w:tr>
      <w:tr w:rsidR="00BC45EE" w:rsidRPr="00F0534F" w14:paraId="7FBC9C1D" w14:textId="77777777" w:rsidTr="004809C9">
        <w:tc>
          <w:tcPr>
            <w:tcW w:w="1088" w:type="dxa"/>
            <w:shd w:val="clear" w:color="auto" w:fill="auto"/>
          </w:tcPr>
          <w:p w14:paraId="295E1F15" w14:textId="77777777" w:rsidR="00BC45EE" w:rsidRPr="00BC45EE" w:rsidRDefault="00BC45EE" w:rsidP="00BC45EE">
            <w:pPr>
              <w:pStyle w:val="TableText"/>
            </w:pPr>
            <w:r>
              <w:t>1</w:t>
            </w:r>
            <w:r w:rsidRPr="00BC45EE">
              <w:t>.0</w:t>
            </w:r>
          </w:p>
        </w:tc>
        <w:tc>
          <w:tcPr>
            <w:tcW w:w="1199" w:type="dxa"/>
            <w:shd w:val="clear" w:color="auto" w:fill="auto"/>
          </w:tcPr>
          <w:p w14:paraId="1ADB23E6" w14:textId="361530DB" w:rsidR="00BC45EE" w:rsidRPr="00BC45EE" w:rsidRDefault="00BC45EE" w:rsidP="00BC45EE">
            <w:pPr>
              <w:pStyle w:val="TableText"/>
            </w:pPr>
            <w:r w:rsidRPr="00BC45EE">
              <w:t>Dec 2023</w:t>
            </w:r>
          </w:p>
        </w:tc>
        <w:tc>
          <w:tcPr>
            <w:tcW w:w="2089" w:type="dxa"/>
            <w:shd w:val="clear" w:color="auto" w:fill="auto"/>
          </w:tcPr>
          <w:p w14:paraId="63FCFC07" w14:textId="77777777" w:rsidR="00BC45EE" w:rsidRPr="00BC45EE" w:rsidRDefault="00BC45EE" w:rsidP="00BC45EE">
            <w:pPr>
              <w:pStyle w:val="TableText"/>
            </w:pPr>
            <w:r>
              <w:t>4CB and S</w:t>
            </w:r>
            <w:r w:rsidRPr="00BC45EE">
              <w:t>WIFT</w:t>
            </w:r>
          </w:p>
        </w:tc>
        <w:tc>
          <w:tcPr>
            <w:tcW w:w="1773" w:type="dxa"/>
            <w:shd w:val="clear" w:color="auto" w:fill="auto"/>
          </w:tcPr>
          <w:p w14:paraId="7B5D91B3" w14:textId="77777777" w:rsidR="00BC45EE" w:rsidRPr="00BC45EE" w:rsidRDefault="00BC45EE" w:rsidP="00BC45EE">
            <w:pPr>
              <w:pStyle w:val="TableText"/>
            </w:pPr>
            <w:r w:rsidRPr="00671462">
              <w:t xml:space="preserve">Draft version for SEG </w:t>
            </w:r>
            <w:r w:rsidRPr="00BC45EE">
              <w:t>review, based on maintenance 2023/2024</w:t>
            </w:r>
          </w:p>
        </w:tc>
        <w:tc>
          <w:tcPr>
            <w:tcW w:w="2038" w:type="dxa"/>
            <w:shd w:val="clear" w:color="auto" w:fill="auto"/>
          </w:tcPr>
          <w:p w14:paraId="4FAB7537" w14:textId="77777777" w:rsidR="00BC45EE" w:rsidRPr="00BC45EE" w:rsidRDefault="00BC45EE" w:rsidP="00BC45EE">
            <w:pPr>
              <w:pStyle w:val="TableText"/>
            </w:pPr>
            <w:r>
              <w:t>A</w:t>
            </w:r>
            <w:r w:rsidRPr="00BC45EE">
              <w:t>ll</w:t>
            </w:r>
          </w:p>
        </w:tc>
      </w:tr>
      <w:tr w:rsidR="00E20631" w:rsidRPr="000A3BA9" w14:paraId="37BACE5D" w14:textId="77777777" w:rsidTr="00E20631">
        <w:tc>
          <w:tcPr>
            <w:tcW w:w="1088" w:type="dxa"/>
            <w:shd w:val="clear" w:color="auto" w:fill="auto"/>
          </w:tcPr>
          <w:p w14:paraId="069D45CA" w14:textId="2A0F764D" w:rsidR="00E20631" w:rsidRPr="00E20631" w:rsidRDefault="00120B85" w:rsidP="00E20631">
            <w:pPr>
              <w:pStyle w:val="TableText"/>
            </w:pPr>
            <w:r>
              <w:t>2</w:t>
            </w:r>
            <w:r w:rsidR="00E20631" w:rsidRPr="00E20631">
              <w:t>.0</w:t>
            </w:r>
          </w:p>
        </w:tc>
        <w:tc>
          <w:tcPr>
            <w:tcW w:w="1199" w:type="dxa"/>
            <w:shd w:val="clear" w:color="auto" w:fill="auto"/>
          </w:tcPr>
          <w:p w14:paraId="5A8AFCAB" w14:textId="7BCAD628" w:rsidR="00E20631" w:rsidRPr="00E20631" w:rsidRDefault="00BC45EE" w:rsidP="00E20631">
            <w:pPr>
              <w:pStyle w:val="TableText"/>
            </w:pPr>
            <w:r>
              <w:t>March 2024</w:t>
            </w:r>
          </w:p>
        </w:tc>
        <w:tc>
          <w:tcPr>
            <w:tcW w:w="2089" w:type="dxa"/>
            <w:shd w:val="clear" w:color="auto" w:fill="auto"/>
          </w:tcPr>
          <w:p w14:paraId="210C255B" w14:textId="245A30B8" w:rsidR="00E20631" w:rsidRPr="00E20631" w:rsidRDefault="00E20631" w:rsidP="00E20631">
            <w:pPr>
              <w:pStyle w:val="TableText"/>
            </w:pPr>
            <w:r w:rsidRPr="00E20631">
              <w:t>ISO 20022 RA</w:t>
            </w:r>
          </w:p>
        </w:tc>
        <w:tc>
          <w:tcPr>
            <w:tcW w:w="1773" w:type="dxa"/>
            <w:shd w:val="clear" w:color="auto" w:fill="auto"/>
          </w:tcPr>
          <w:p w14:paraId="6A01E9D9" w14:textId="330BC0BC" w:rsidR="00E20631" w:rsidRPr="00E20631" w:rsidRDefault="00E20631" w:rsidP="00E20631">
            <w:pPr>
              <w:pStyle w:val="TableText"/>
            </w:pPr>
            <w:r w:rsidRPr="00E20631">
              <w:t>Approved version</w:t>
            </w:r>
          </w:p>
        </w:tc>
        <w:tc>
          <w:tcPr>
            <w:tcW w:w="2038" w:type="dxa"/>
            <w:shd w:val="clear" w:color="auto" w:fill="auto"/>
          </w:tcPr>
          <w:p w14:paraId="66752935" w14:textId="64EDC77C" w:rsidR="00E20631" w:rsidRPr="00E20631" w:rsidRDefault="00E20631" w:rsidP="00E20631">
            <w:pPr>
              <w:pStyle w:val="TableText"/>
            </w:pPr>
            <w:r w:rsidRPr="00E20631">
              <w:t>all</w:t>
            </w:r>
          </w:p>
        </w:tc>
      </w:tr>
    </w:tbl>
    <w:p w14:paraId="49DA6D91" w14:textId="77777777" w:rsidR="00430B5F" w:rsidRPr="00430B5F" w:rsidRDefault="00430B5F" w:rsidP="00430B5F"/>
    <w:p w14:paraId="5BAA1D41" w14:textId="77777777" w:rsidR="00430B5F" w:rsidRPr="00430B5F" w:rsidRDefault="00430B5F" w:rsidP="00430B5F">
      <w:pPr>
        <w:pStyle w:val="BlockLabel"/>
      </w:pPr>
      <w:r w:rsidRPr="00430B5F">
        <w:t>Disclaimer:</w:t>
      </w:r>
    </w:p>
    <w:p w14:paraId="28312EB1"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30B5F">
        <w:t>infringement</w:t>
      </w:r>
      <w:proofErr w:type="gramEnd"/>
      <w:r w:rsidRPr="00430B5F">
        <w:t xml:space="preserve"> and fitness for a particular purpose.</w:t>
      </w:r>
    </w:p>
    <w:p w14:paraId="01D8FB3F" w14:textId="77777777" w:rsidR="00430B5F" w:rsidRPr="00430B5F" w:rsidRDefault="00430B5F" w:rsidP="00430B5F">
      <w:r w:rsidRPr="00430B5F">
        <w:t xml:space="preserve">The Registration Authority shall not be liable for any direct, indirect, </w:t>
      </w:r>
      <w:proofErr w:type="gramStart"/>
      <w:r w:rsidRPr="00430B5F">
        <w:t>special</w:t>
      </w:r>
      <w:proofErr w:type="gramEnd"/>
      <w:r w:rsidRPr="00430B5F">
        <w:t xml:space="preserve"> or consequential damages arising out of the use of the information published on the iso20022.org website, even if the Registration Authority has been advised of the possibility of such damages.</w:t>
      </w:r>
    </w:p>
    <w:p w14:paraId="7C2B432D" w14:textId="77777777" w:rsidR="00430B5F" w:rsidRPr="00430B5F" w:rsidRDefault="00430B5F" w:rsidP="00430B5F"/>
    <w:p w14:paraId="22BD0465" w14:textId="77777777" w:rsidR="00430B5F" w:rsidRPr="00430B5F" w:rsidRDefault="00430B5F" w:rsidP="00430B5F">
      <w:pPr>
        <w:pStyle w:val="BlockLabel"/>
      </w:pPr>
      <w:r w:rsidRPr="00430B5F">
        <w:t>Intellectual Property Rights:</w:t>
      </w:r>
    </w:p>
    <w:p w14:paraId="3296D3A3" w14:textId="4105BF4D" w:rsidR="00F0534F" w:rsidRPr="00F0534F" w:rsidRDefault="00430B5F" w:rsidP="00F0534F">
      <w:r w:rsidRPr="00430B5F">
        <w:t xml:space="preserve">The ISO 20022 </w:t>
      </w:r>
      <w:proofErr w:type="spellStart"/>
      <w:r w:rsidRPr="00430B5F">
        <w:t>MessageDefinitions</w:t>
      </w:r>
      <w:proofErr w:type="spellEnd"/>
      <w:r w:rsidRPr="00430B5F">
        <w:t xml:space="preserve"> described in this document were contributed </w:t>
      </w:r>
      <w:r w:rsidR="00F0534F" w:rsidRPr="00F0534F">
        <w:t xml:space="preserve">described in this document were contributed </w:t>
      </w:r>
      <w:r w:rsidR="009A23D3" w:rsidRPr="009A23D3">
        <w:t>Deutsche Bundesbank on behalf of 4CB and SWIFT for Target2-Securites</w:t>
      </w:r>
      <w:r w:rsidR="00F0534F" w:rsidRPr="00F0534F">
        <w:t>. The ISO 20022 IPR policy is available at www.ISO20022.org &gt; About ISO 20022 &gt; Intellectual Property Rights.</w:t>
      </w:r>
    </w:p>
    <w:p w14:paraId="68DF30C9" w14:textId="5F41EC7B" w:rsidR="00DD3851" w:rsidRDefault="00DD3851" w:rsidP="00F0534F"/>
    <w:sectPr w:rsidR="00DD3851" w:rsidSect="00FF3B21">
      <w:headerReference w:type="default" r:id="rId38"/>
      <w:pgSz w:w="11906" w:h="16838"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A49B2" w14:textId="77777777" w:rsidR="00C1796D" w:rsidRDefault="00C1796D" w:rsidP="005A6353">
      <w:r>
        <w:separator/>
      </w:r>
    </w:p>
  </w:endnote>
  <w:endnote w:type="continuationSeparator" w:id="0">
    <w:p w14:paraId="57EB6B27" w14:textId="77777777" w:rsidR="00C1796D" w:rsidRDefault="00C1796D"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829D" w14:textId="77777777" w:rsidR="00DC44E7" w:rsidRDefault="00DC44E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0C05775D" w14:textId="77777777" w:rsidTr="00FA65F6">
      <w:trPr>
        <w:cantSplit/>
        <w:trHeight w:hRule="exact" w:val="50"/>
      </w:trPr>
      <w:tc>
        <w:tcPr>
          <w:tcW w:w="9242" w:type="dxa"/>
        </w:tcPr>
        <w:p w14:paraId="0F88BE9E" w14:textId="77777777" w:rsidR="00DC44E7" w:rsidRDefault="00DC44E7" w:rsidP="005A6353"/>
      </w:tc>
    </w:tr>
  </w:tbl>
  <w:p w14:paraId="48C0D498" w14:textId="77777777" w:rsidR="00DC44E7" w:rsidRDefault="00DC44E7" w:rsidP="005A6353">
    <w:r>
      <w:t xml:space="preserve">&lt;Release date&gt; &lt;Revision number&gt; </w:t>
    </w:r>
    <w:r w:rsidRPr="00ED5BA8">
      <w:t>&lt;Revision date&gt;</w:t>
    </w:r>
    <w:r>
      <w:tab/>
    </w:r>
    <w:r>
      <w:fldChar w:fldCharType="begin"/>
    </w:r>
    <w:r>
      <w:instrText xml:space="preserve"> PAGE </w:instrText>
    </w:r>
    <w:r>
      <w:fldChar w:fldCharType="separate"/>
    </w:r>
    <w:r w:rsidR="0016751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4CD5"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501957F2" w14:textId="77777777" w:rsidTr="000E2675">
      <w:trPr>
        <w:cantSplit/>
        <w:trHeight w:hRule="exact" w:val="50"/>
      </w:trPr>
      <w:tc>
        <w:tcPr>
          <w:tcW w:w="9242" w:type="dxa"/>
        </w:tcPr>
        <w:p w14:paraId="48E33948" w14:textId="77777777" w:rsidR="00DC44E7" w:rsidRDefault="00DC44E7" w:rsidP="005A6353"/>
      </w:tc>
    </w:tr>
  </w:tbl>
  <w:p w14:paraId="774FCD95"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1704" w14:textId="77777777"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103"/>
      <w:gridCol w:w="426"/>
      <w:gridCol w:w="3687"/>
    </w:tblGrid>
    <w:tr w:rsidR="00DC44E7" w14:paraId="0A03ACDD" w14:textId="77777777" w:rsidTr="00BC45EE">
      <w:tc>
        <w:tcPr>
          <w:tcW w:w="5103" w:type="dxa"/>
          <w:shd w:val="clear" w:color="auto" w:fill="auto"/>
        </w:tcPr>
        <w:p w14:paraId="5F09ABD8" w14:textId="0A3710FA" w:rsidR="00DC44E7" w:rsidRPr="006E0076" w:rsidRDefault="0045380F" w:rsidP="00BC45EE">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820EC5">
            <w:rPr>
              <w:noProof/>
              <w:lang w:eastAsia="en-GB"/>
            </w:rPr>
            <w:t>Target2-Securities - Collateral Reporting -Maintenance 2023 - 2024</w:t>
          </w:r>
          <w:r>
            <w:rPr>
              <w:noProof/>
              <w:lang w:eastAsia="en-GB"/>
            </w:rPr>
            <w:fldChar w:fldCharType="end"/>
          </w:r>
        </w:p>
      </w:tc>
      <w:tc>
        <w:tcPr>
          <w:tcW w:w="426" w:type="dxa"/>
          <w:shd w:val="clear" w:color="auto" w:fill="auto"/>
        </w:tcPr>
        <w:p w14:paraId="111263AD" w14:textId="77777777"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46A54">
            <w:rPr>
              <w:rFonts w:eastAsia="Times"/>
              <w:noProof/>
              <w:lang w:eastAsia="en-GB"/>
            </w:rPr>
            <w:t>15</w:t>
          </w:r>
          <w:r w:rsidRPr="00922455">
            <w:rPr>
              <w:rFonts w:eastAsia="Times"/>
              <w:lang w:eastAsia="en-GB"/>
            </w:rPr>
            <w:fldChar w:fldCharType="end"/>
          </w:r>
        </w:p>
      </w:tc>
      <w:tc>
        <w:tcPr>
          <w:tcW w:w="3687" w:type="dxa"/>
          <w:shd w:val="clear" w:color="auto" w:fill="auto"/>
        </w:tcPr>
        <w:p w14:paraId="09868E09" w14:textId="085FE0E4" w:rsidR="00DC44E7" w:rsidRDefault="00DC44E7" w:rsidP="00922455">
          <w:pPr>
            <w:pStyle w:val="Footereven"/>
            <w:tabs>
              <w:tab w:val="center" w:pos="2197"/>
              <w:tab w:val="right" w:pos="4394"/>
            </w:tabs>
            <w:suppressAutoHyphens/>
            <w:spacing w:before="40"/>
            <w:rPr>
              <w:lang w:eastAsia="en-GB"/>
            </w:rPr>
          </w:pPr>
          <w:r>
            <w:rPr>
              <w:lang w:eastAsia="en-GB"/>
            </w:rPr>
            <w:tab/>
          </w:r>
          <w:r>
            <w:rPr>
              <w:lang w:eastAsia="en-GB"/>
            </w:rPr>
            <w:tab/>
          </w:r>
          <w:r w:rsidR="00BC45EE">
            <w:t>March</w:t>
          </w:r>
          <w:r w:rsidR="009132E6">
            <w:t xml:space="preserve"> 202</w:t>
          </w:r>
          <w:r w:rsidR="00BC45EE">
            <w:t>4</w:t>
          </w:r>
          <w:r>
            <w:rPr>
              <w:lang w:eastAsia="en-GB"/>
            </w:rPr>
            <w:fldChar w:fldCharType="begin"/>
          </w:r>
          <w:r>
            <w:rPr>
              <w:lang w:eastAsia="en-GB"/>
            </w:rPr>
            <w:instrText xml:space="preserve"> STYLEREF  "Release date"  \* MERGEFORMAT </w:instrText>
          </w:r>
          <w:r>
            <w:rPr>
              <w:lang w:eastAsia="en-GB"/>
            </w:rPr>
            <w:fldChar w:fldCharType="end"/>
          </w:r>
        </w:p>
      </w:tc>
    </w:tr>
  </w:tbl>
  <w:p w14:paraId="4A0B5999" w14:textId="77777777" w:rsidR="00DC44E7" w:rsidRPr="000017C4" w:rsidRDefault="00DC44E7"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F5A53" w14:textId="77777777" w:rsidR="00C1796D" w:rsidRDefault="00C1796D" w:rsidP="005A6353">
      <w:r>
        <w:separator/>
      </w:r>
    </w:p>
  </w:footnote>
  <w:footnote w:type="continuationSeparator" w:id="0">
    <w:p w14:paraId="2A58429C" w14:textId="77777777" w:rsidR="00C1796D" w:rsidRDefault="00C1796D"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ABDEA" w14:textId="77777777" w:rsidR="00DC44E7" w:rsidRDefault="00DC44E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2F79328" w14:textId="77777777" w:rsidTr="006864CC">
      <w:trPr>
        <w:cantSplit/>
        <w:trHeight w:hRule="exact" w:val="50"/>
      </w:trPr>
      <w:tc>
        <w:tcPr>
          <w:tcW w:w="9242" w:type="dxa"/>
        </w:tcPr>
        <w:p w14:paraId="2D24AC6D" w14:textId="77777777" w:rsidR="00DC44E7" w:rsidRDefault="00DC44E7" w:rsidP="005A6353"/>
      </w:tc>
    </w:tr>
  </w:tbl>
  <w:p w14:paraId="1ED56343" w14:textId="77777777" w:rsidR="00DC44E7" w:rsidRDefault="00DC44E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C2E8" w14:textId="77777777" w:rsidR="00DC44E7" w:rsidRDefault="00DC44E7" w:rsidP="00282FC2">
    <w:pPr>
      <w:pStyle w:val="Headereven"/>
    </w:pPr>
    <w:r>
      <w:t>&lt;Product name&gt; - &lt;Release number&gt;</w:t>
    </w:r>
    <w:r>
      <w:tab/>
    </w:r>
    <w:fldSimple w:instr=" DOCPROPERTY  Confidentiality  \* MERGEFORMAT ">
      <w:r w:rsidR="00DF5E7A" w:rsidRPr="00DF5E7A">
        <w:rPr>
          <w:color w:val="008000"/>
        </w:rPr>
        <w:t>&lt;CONFIDENTIALITY&gt;</w:t>
      </w:r>
    </w:fldSimple>
    <w:r w:rsidRPr="00282FC2">
      <w:rPr>
        <w:color w:val="008000"/>
      </w:rPr>
      <w:t xml:space="preserve"> - </w:t>
    </w:r>
    <w:fldSimple w:instr=" DOCPROPERTY  &quot;Revision status&quot;  \* MERGEFORMAT ">
      <w:r w:rsidR="00DF5E7A" w:rsidRPr="00DF5E7A">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98AD3A9" w14:textId="77777777" w:rsidTr="000E2675">
      <w:trPr>
        <w:cantSplit/>
        <w:trHeight w:hRule="exact" w:val="50"/>
      </w:trPr>
      <w:tc>
        <w:tcPr>
          <w:tcW w:w="9242" w:type="dxa"/>
        </w:tcPr>
        <w:p w14:paraId="634502D7" w14:textId="77777777" w:rsidR="00DC44E7" w:rsidRDefault="00DC44E7" w:rsidP="005A6353"/>
      </w:tc>
    </w:tr>
  </w:tbl>
  <w:p w14:paraId="0DE6E745" w14:textId="77777777" w:rsidR="00DC44E7" w:rsidRDefault="00DC44E7"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8C37" w14:textId="77777777" w:rsidR="00DC44E7" w:rsidRDefault="00DC44E7" w:rsidP="00C331E3">
    <w:pPr>
      <w:pStyle w:val="Headerodd"/>
      <w:pBdr>
        <w:bottom w:val="double" w:sz="4" w:space="1" w:color="auto"/>
      </w:pBdr>
      <w:spacing w:before="120" w:line="240" w:lineRule="atLeast"/>
    </w:pPr>
  </w:p>
  <w:p w14:paraId="74A9D459" w14:textId="3CC52B7F" w:rsidR="00DC44E7" w:rsidRDefault="00000000" w:rsidP="00C331E3">
    <w:pPr>
      <w:pStyle w:val="Headerodd"/>
      <w:pBdr>
        <w:bottom w:val="double" w:sz="4" w:space="1" w:color="auto"/>
      </w:pBdr>
      <w:spacing w:before="120" w:line="240" w:lineRule="atLeast"/>
      <w:rPr>
        <w:noProof/>
      </w:rPr>
    </w:pPr>
    <w:fldSimple w:instr=" STYLEREF  &quot;Document Title&quot;  \* MERGEFORMAT ">
      <w:r w:rsidR="00820EC5">
        <w:rPr>
          <w:noProof/>
        </w:rPr>
        <w:t>Message Definition Report Part 1</w:t>
      </w:r>
    </w:fldSimple>
    <w:r w:rsidR="00DC44E7">
      <w:rPr>
        <w:noProof/>
      </w:rPr>
      <w:tab/>
    </w:r>
    <w:fldSimple w:instr=" STYLEREF  &quot;Intro Heading&quot;  \* MERGEFORMAT ">
      <w:r w:rsidR="00820EC5">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F8F3" w14:textId="77777777" w:rsidR="00DC44E7" w:rsidRDefault="00DC44E7" w:rsidP="00E20C1F">
    <w:pPr>
      <w:pStyle w:val="Headerodd"/>
      <w:pBdr>
        <w:bottom w:val="double" w:sz="4" w:space="1" w:color="auto"/>
      </w:pBdr>
      <w:spacing w:line="240" w:lineRule="atLeast"/>
    </w:pPr>
  </w:p>
  <w:p w14:paraId="571C7571" w14:textId="0F101234" w:rsidR="00DC44E7" w:rsidRDefault="00000000" w:rsidP="00E20C1F">
    <w:pPr>
      <w:pStyle w:val="Headerodd"/>
      <w:pBdr>
        <w:bottom w:val="double" w:sz="4" w:space="1" w:color="auto"/>
      </w:pBdr>
      <w:spacing w:line="240" w:lineRule="atLeast"/>
      <w:rPr>
        <w:noProof/>
      </w:rPr>
    </w:pPr>
    <w:fldSimple w:instr=" STYLEREF  &quot;Document Title&quot;  \* MERGEFORMAT ">
      <w:r w:rsidR="00820EC5">
        <w:rPr>
          <w:noProof/>
        </w:rPr>
        <w:t>Message Definition Report Part 1</w:t>
      </w:r>
    </w:fldSimple>
    <w:r w:rsidR="00DC44E7">
      <w:rPr>
        <w:noProof/>
      </w:rPr>
      <w:tab/>
    </w:r>
    <w:fldSimple w:instr=" STYLEREF  &quot;Heading 1&quot;  \* MERGEFORMAT ">
      <w:r w:rsidR="00820EC5">
        <w:rPr>
          <w:noProof/>
        </w:rPr>
        <w:t>Revision Record</w:t>
      </w:r>
    </w:fldSimple>
  </w:p>
  <w:p w14:paraId="79D250DB" w14:textId="77777777" w:rsidR="00DC44E7" w:rsidRDefault="00DC44E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29A4CFC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5"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6"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7"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838619386">
    <w:abstractNumId w:val="15"/>
  </w:num>
  <w:num w:numId="2" w16cid:durableId="264188965">
    <w:abstractNumId w:val="14"/>
  </w:num>
  <w:num w:numId="3" w16cid:durableId="681396899">
    <w:abstractNumId w:val="12"/>
  </w:num>
  <w:num w:numId="4" w16cid:durableId="438795464">
    <w:abstractNumId w:val="16"/>
  </w:num>
  <w:num w:numId="5" w16cid:durableId="1546215002">
    <w:abstractNumId w:val="8"/>
  </w:num>
  <w:num w:numId="6" w16cid:durableId="2060207868">
    <w:abstractNumId w:val="6"/>
  </w:num>
  <w:num w:numId="7" w16cid:durableId="1719820430">
    <w:abstractNumId w:val="5"/>
  </w:num>
  <w:num w:numId="8" w16cid:durableId="1680352033">
    <w:abstractNumId w:val="4"/>
  </w:num>
  <w:num w:numId="9" w16cid:durableId="1584145494">
    <w:abstractNumId w:val="3"/>
  </w:num>
  <w:num w:numId="10" w16cid:durableId="885216910">
    <w:abstractNumId w:val="7"/>
  </w:num>
  <w:num w:numId="11" w16cid:durableId="1062748889">
    <w:abstractNumId w:val="1"/>
  </w:num>
  <w:num w:numId="12" w16cid:durableId="1159226097">
    <w:abstractNumId w:val="0"/>
  </w:num>
  <w:num w:numId="13" w16cid:durableId="232736772">
    <w:abstractNumId w:val="13"/>
  </w:num>
  <w:num w:numId="14" w16cid:durableId="1991515081">
    <w:abstractNumId w:val="17"/>
  </w:num>
  <w:num w:numId="15" w16cid:durableId="314455498">
    <w:abstractNumId w:val="2"/>
  </w:num>
  <w:num w:numId="16" w16cid:durableId="870731495">
    <w:abstractNumId w:val="10"/>
  </w:num>
  <w:num w:numId="17" w16cid:durableId="691998874">
    <w:abstractNumId w:val="9"/>
  </w:num>
  <w:num w:numId="18" w16cid:durableId="252011734">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E7A"/>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96EC3"/>
    <w:rsid w:val="000A15E5"/>
    <w:rsid w:val="000A2910"/>
    <w:rsid w:val="000A4349"/>
    <w:rsid w:val="000A528A"/>
    <w:rsid w:val="000A5C61"/>
    <w:rsid w:val="000A5F59"/>
    <w:rsid w:val="000A6454"/>
    <w:rsid w:val="000B160B"/>
    <w:rsid w:val="000B1881"/>
    <w:rsid w:val="000B23FB"/>
    <w:rsid w:val="000B3991"/>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13D80"/>
    <w:rsid w:val="00120821"/>
    <w:rsid w:val="00120B85"/>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194"/>
    <w:rsid w:val="00243E68"/>
    <w:rsid w:val="00246684"/>
    <w:rsid w:val="00246AF9"/>
    <w:rsid w:val="00246C22"/>
    <w:rsid w:val="002509E5"/>
    <w:rsid w:val="00251978"/>
    <w:rsid w:val="002555E2"/>
    <w:rsid w:val="00256BEE"/>
    <w:rsid w:val="002626DA"/>
    <w:rsid w:val="002701E6"/>
    <w:rsid w:val="0027190E"/>
    <w:rsid w:val="0027357E"/>
    <w:rsid w:val="00276052"/>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1CDB"/>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6FB8"/>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057E"/>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1C3"/>
    <w:rsid w:val="00476AB1"/>
    <w:rsid w:val="00476DF8"/>
    <w:rsid w:val="0048019C"/>
    <w:rsid w:val="004813B6"/>
    <w:rsid w:val="004816F7"/>
    <w:rsid w:val="00481DCB"/>
    <w:rsid w:val="004824AD"/>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E7B5E"/>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834FA"/>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0C9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0412F"/>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67DC"/>
    <w:rsid w:val="007A7468"/>
    <w:rsid w:val="007B1740"/>
    <w:rsid w:val="007B4714"/>
    <w:rsid w:val="007B61B4"/>
    <w:rsid w:val="007C12BA"/>
    <w:rsid w:val="007C7B1D"/>
    <w:rsid w:val="007D2941"/>
    <w:rsid w:val="007D4318"/>
    <w:rsid w:val="007E06B5"/>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5BB1"/>
    <w:rsid w:val="00817035"/>
    <w:rsid w:val="00817706"/>
    <w:rsid w:val="00820EC5"/>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6220"/>
    <w:rsid w:val="008B718A"/>
    <w:rsid w:val="008B78B6"/>
    <w:rsid w:val="008B79DA"/>
    <w:rsid w:val="008C16FB"/>
    <w:rsid w:val="008C1818"/>
    <w:rsid w:val="008C36F7"/>
    <w:rsid w:val="008D229A"/>
    <w:rsid w:val="008D7690"/>
    <w:rsid w:val="008F067F"/>
    <w:rsid w:val="008F0EC2"/>
    <w:rsid w:val="008F15A3"/>
    <w:rsid w:val="008F1878"/>
    <w:rsid w:val="008F2426"/>
    <w:rsid w:val="008F55DB"/>
    <w:rsid w:val="008F72B6"/>
    <w:rsid w:val="00903BF6"/>
    <w:rsid w:val="0090798F"/>
    <w:rsid w:val="009132E6"/>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BF3"/>
    <w:rsid w:val="009A23D3"/>
    <w:rsid w:val="009A3C17"/>
    <w:rsid w:val="009A5FB9"/>
    <w:rsid w:val="009B233A"/>
    <w:rsid w:val="009B7229"/>
    <w:rsid w:val="009B78E7"/>
    <w:rsid w:val="009C186B"/>
    <w:rsid w:val="009C3408"/>
    <w:rsid w:val="009C3882"/>
    <w:rsid w:val="009C44F2"/>
    <w:rsid w:val="009C4737"/>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0F7F"/>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87C68"/>
    <w:rsid w:val="00B90FDF"/>
    <w:rsid w:val="00B936A3"/>
    <w:rsid w:val="00BB3079"/>
    <w:rsid w:val="00BB492D"/>
    <w:rsid w:val="00BB69A0"/>
    <w:rsid w:val="00BB6A32"/>
    <w:rsid w:val="00BC0163"/>
    <w:rsid w:val="00BC1C0C"/>
    <w:rsid w:val="00BC2715"/>
    <w:rsid w:val="00BC426E"/>
    <w:rsid w:val="00BC45EE"/>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12E"/>
    <w:rsid w:val="00C125B5"/>
    <w:rsid w:val="00C12BF4"/>
    <w:rsid w:val="00C1796D"/>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E74F8"/>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3B29"/>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C2071"/>
    <w:rsid w:val="00DC44E7"/>
    <w:rsid w:val="00DD2D98"/>
    <w:rsid w:val="00DD3313"/>
    <w:rsid w:val="00DD3851"/>
    <w:rsid w:val="00DE3174"/>
    <w:rsid w:val="00DE48C3"/>
    <w:rsid w:val="00DE4CE1"/>
    <w:rsid w:val="00DF2BFA"/>
    <w:rsid w:val="00DF5E7A"/>
    <w:rsid w:val="00DF5EA7"/>
    <w:rsid w:val="00DF7E9B"/>
    <w:rsid w:val="00E001E3"/>
    <w:rsid w:val="00E00855"/>
    <w:rsid w:val="00E03189"/>
    <w:rsid w:val="00E06927"/>
    <w:rsid w:val="00E0775B"/>
    <w:rsid w:val="00E11451"/>
    <w:rsid w:val="00E12F4F"/>
    <w:rsid w:val="00E20631"/>
    <w:rsid w:val="00E20C03"/>
    <w:rsid w:val="00E20C1F"/>
    <w:rsid w:val="00E22262"/>
    <w:rsid w:val="00E22C3E"/>
    <w:rsid w:val="00E253B9"/>
    <w:rsid w:val="00E26CA5"/>
    <w:rsid w:val="00E2725C"/>
    <w:rsid w:val="00E274B1"/>
    <w:rsid w:val="00E27AC3"/>
    <w:rsid w:val="00E27B10"/>
    <w:rsid w:val="00E30148"/>
    <w:rsid w:val="00E312EA"/>
    <w:rsid w:val="00E31330"/>
    <w:rsid w:val="00E31CF3"/>
    <w:rsid w:val="00E3432D"/>
    <w:rsid w:val="00E37BD9"/>
    <w:rsid w:val="00E37DE4"/>
    <w:rsid w:val="00E41C88"/>
    <w:rsid w:val="00E42455"/>
    <w:rsid w:val="00E43A1C"/>
    <w:rsid w:val="00E44D74"/>
    <w:rsid w:val="00E46D08"/>
    <w:rsid w:val="00E46DA5"/>
    <w:rsid w:val="00E50EC3"/>
    <w:rsid w:val="00E52E0F"/>
    <w:rsid w:val="00E54815"/>
    <w:rsid w:val="00E56758"/>
    <w:rsid w:val="00E5681E"/>
    <w:rsid w:val="00E6130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5043"/>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0534F"/>
    <w:rsid w:val="00F071F6"/>
    <w:rsid w:val="00F116CC"/>
    <w:rsid w:val="00F16AC8"/>
    <w:rsid w:val="00F20273"/>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02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1782"/>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B21"/>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F2050C"/>
  <w15:chartTrackingRefBased/>
  <w15:docId w15:val="{488397E0-F822-4741-B724-396A91AF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AF0F7F"/>
    <w:pPr>
      <w:spacing w:after="120"/>
      <w:ind w:left="1440" w:right="1440"/>
    </w:pPr>
  </w:style>
  <w:style w:type="character" w:styleId="Emphasis">
    <w:name w:val="Emphasis"/>
    <w:qFormat/>
    <w:rsid w:val="00AF0F7F"/>
    <w:rPr>
      <w:i/>
      <w:iCs/>
    </w:rPr>
  </w:style>
  <w:style w:type="character" w:styleId="Strong">
    <w:name w:val="Strong"/>
    <w:uiPriority w:val="22"/>
    <w:qFormat/>
    <w:rsid w:val="00AF0F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fontTable" Target="fontTable.xml"/><Relationship Id="rId21" Type="http://schemas.openxmlformats.org/officeDocument/2006/relationships/image" Target="media/image1.wmf"/><Relationship Id="rId34" Type="http://schemas.openxmlformats.org/officeDocument/2006/relationships/image" Target="media/image9.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iso20022.org/maintenance/catalogue-change-requests"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image" Target="media/image10.emf"/><Relationship Id="rId10" Type="http://schemas.openxmlformats.org/officeDocument/2006/relationships/footnotes" Target="footnotes.xml"/><Relationship Id="rId19" Type="http://schemas.openxmlformats.org/officeDocument/2006/relationships/hyperlink" Target="https://www.iso20022.org/development/status-iso-20022-submissions"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20022.org" TargetMode="External"/><Relationship Id="rId22" Type="http://schemas.openxmlformats.org/officeDocument/2006/relationships/image" Target="media/image2.png"/><Relationship Id="rId27" Type="http://schemas.openxmlformats.org/officeDocument/2006/relationships/image" Target="media/image5.png"/><Relationship Id="rId30" Type="http://schemas.openxmlformats.org/officeDocument/2006/relationships/oleObject" Target="embeddings/oleObject4.bin"/><Relationship Id="rId35" Type="http://schemas.openxmlformats.org/officeDocument/2006/relationships/oleObject" Target="embeddings/oleObject6.bin"/><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RPARobot\SourceFiles\Target2-SecuritiesV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893cfbf-5935-464e-a2c5-0f7de141152c">SW-AAADB-14024</_dlc_DocId>
    <_dlc_DocIdUrl xmlns="3893cfbf-5935-464e-a2c5-0f7de141152c">
      <Url>https://planet2.swift.com/ourzone/workspaces/Standards Team/_layouts/15/DocIdRedir.aspx?ID=SW-AAADB-14024</Url>
      <Description>SW-AAADB-14024</Description>
    </_dlc_DocIdUrl>
    <Doc_x0020_type xmlns="79950fd8-114b-4125-bc89-6e0caf5999ad" xsi:nil="true"/>
    <Category xmlns="79950fd8-114b-4125-bc89-6e0caf5999a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390E0D-118D-479A-85DA-F0FEBF66FD51}">
  <ds:schemaRefs>
    <ds:schemaRef ds:uri="http://schemas.microsoft.com/sharepoint/events"/>
  </ds:schemaRefs>
</ds:datastoreItem>
</file>

<file path=customXml/itemProps2.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customXml/itemProps3.xml><?xml version="1.0" encoding="utf-8"?>
<ds:datastoreItem xmlns:ds="http://schemas.openxmlformats.org/officeDocument/2006/customXml" ds:itemID="{9D8288D7-3DEB-4548-AA9B-AF60F365F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637D8D-6B5F-48F9-9E44-E28D76E16025}">
  <ds:schemaRefs>
    <ds:schemaRef ds:uri="http://schemas.microsoft.com/office/2006/metadata/properties"/>
    <ds:schemaRef ds:uri="http://schemas.microsoft.com/office/infopath/2007/PartnerControls"/>
    <ds:schemaRef ds:uri="3893cfbf-5935-464e-a2c5-0f7de141152c"/>
    <ds:schemaRef ds:uri="79950fd8-114b-4125-bc89-6e0caf5999ad"/>
  </ds:schemaRefs>
</ds:datastoreItem>
</file>

<file path=customXml/itemProps5.xml><?xml version="1.0" encoding="utf-8"?>
<ds:datastoreItem xmlns:ds="http://schemas.openxmlformats.org/officeDocument/2006/customXml" ds:itemID="{E1A47751-57C0-49E0-8876-5B6A8258B18A}">
  <ds:schemaRefs>
    <ds:schemaRef ds:uri="http://schemas.microsoft.com/sharepoint/v3/contenttype/forms"/>
  </ds:schemaRefs>
</ds:datastoreItem>
</file>

<file path=docMetadata/LabelInfo.xml><?xml version="1.0" encoding="utf-8"?>
<clbl:labelList xmlns:clbl="http://schemas.microsoft.com/office/2020/mipLabelMetadata">
  <clbl:label id="{08af52eb-d54c-4fad-a68e-84ff3f406d9d}" enabled="1" method="Privilege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13</TotalTime>
  <Pages>19</Pages>
  <Words>3376</Words>
  <Characters>19244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ISO 20022 MDR Part 1 - T2S Collateral Reporting</vt:lpstr>
    </vt:vector>
  </TitlesOfParts>
  <Company>S.W.I.F.T. SC</Company>
  <LinksUpToDate>false</LinksUpToDate>
  <CharactersWithSpaces>22575</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dc:title>
  <dc:subject>ISO 20022 MDR Part 1</dc:subject>
  <dc:creator>ISO 20022 RA</dc:creator>
  <cp:keywords>Maintenance 2023/2024</cp:keywords>
  <cp:lastModifiedBy>KUNTZ Vincent</cp:lastModifiedBy>
  <cp:revision>4</cp:revision>
  <cp:lastPrinted>2012-01-27T11:08:00Z</cp:lastPrinted>
  <dcterms:created xsi:type="dcterms:W3CDTF">2023-12-20T10:16:00Z</dcterms:created>
  <dcterms:modified xsi:type="dcterms:W3CDTF">2024-03-16T20:25:00Z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2023-12-18T16:27:17Z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e1fd2c7e-337b-4174-a168-d7d2802b67d1</vt:lpwstr>
  </property>
  <property fmtid="{D5CDD505-2E9C-101B-9397-08002B2CF9AE}" pid="12" name="MSIP_Label_4868b825-edee-44ac-b7a2-e857f0213f31_ContentBits">
    <vt:lpwstr>0</vt:lpwstr>
  </property>
  <property fmtid="{D5CDD505-2E9C-101B-9397-08002B2CF9AE}" pid="13" name="ContentTypeId">
    <vt:lpwstr>0x0101004C9DECB2D12E4C3EA904DFA9AD5B1250003B0334B05424834BA44D5117EF25DD4F</vt:lpwstr>
  </property>
  <property fmtid="{D5CDD505-2E9C-101B-9397-08002B2CF9AE}" pid="14" name="_dlc_DocIdItemGuid">
    <vt:lpwstr>7d4d34ee-9adb-41c8-a596-50f2e2638db8</vt:lpwstr>
  </property>
</Properties>
</file>