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BB82B" w14:textId="77777777" w:rsidR="00FC66CD" w:rsidRPr="00DC44E7" w:rsidRDefault="008D7690" w:rsidP="00DC44E7">
      <w:pPr>
        <w:pStyle w:val="ProductFamily"/>
        <w:rPr>
          <w:rStyle w:val="Bold"/>
          <w:b w:val="0"/>
        </w:rPr>
      </w:pPr>
      <w:r w:rsidRPr="00DC44E7">
        <w:rPr>
          <w:rStyle w:val="Bold"/>
          <w:b w:val="0"/>
        </w:rPr>
        <w:t>ISO 20022</w:t>
      </w:r>
    </w:p>
    <w:p w14:paraId="73B55982" w14:textId="77777777" w:rsidR="00E01140" w:rsidRDefault="00E01140" w:rsidP="005A6353">
      <w:pPr>
        <w:pStyle w:val="ProductName"/>
      </w:pPr>
    </w:p>
    <w:p w14:paraId="6455240F" w14:textId="3A01D782" w:rsidR="00FC66CD" w:rsidRDefault="00C605F6" w:rsidP="005A6353">
      <w:pPr>
        <w:pStyle w:val="ProductName"/>
      </w:pPr>
      <w:r w:rsidRPr="00C605F6">
        <w:t>European Single Access Point Metadata Reporting</w:t>
      </w:r>
    </w:p>
    <w:p w14:paraId="2D18D1A6" w14:textId="77777777" w:rsidR="00FC66CD" w:rsidRPr="00657A1D" w:rsidRDefault="000877E0" w:rsidP="005A6353">
      <w:pPr>
        <w:pStyle w:val="DocumentTitle"/>
      </w:pPr>
      <w:r>
        <w:t>Message Definition Report Part 1</w:t>
      </w:r>
    </w:p>
    <w:p w14:paraId="2C2F9E87" w14:textId="346A27EF" w:rsidR="00FC66CD" w:rsidRPr="00657A1D" w:rsidRDefault="00103C22" w:rsidP="005A6353">
      <w:pPr>
        <w:pStyle w:val="DocumentSubtitle"/>
      </w:pPr>
      <w:r>
        <w:t xml:space="preserve">Approved by </w:t>
      </w:r>
      <w:r w:rsidR="00C605F6">
        <w:t xml:space="preserve">the Securities </w:t>
      </w:r>
      <w:r w:rsidR="00C605F6" w:rsidRPr="00732142">
        <w:t>SEG</w:t>
      </w:r>
      <w:r>
        <w:t xml:space="preserve"> on 25 March 2025</w:t>
      </w:r>
      <w:r w:rsidR="00C605F6">
        <w:t>.</w:t>
      </w:r>
    </w:p>
    <w:p w14:paraId="39E176FD" w14:textId="1A3570FC" w:rsidR="00FC66CD" w:rsidRPr="00646E29" w:rsidRDefault="00732142" w:rsidP="005A6353">
      <w:pPr>
        <w:pStyle w:val="Titlepagetext"/>
      </w:pPr>
      <w:r w:rsidRPr="00732142">
        <w:t xml:space="preserve">This document provides information about the use of the </w:t>
      </w:r>
      <w:r w:rsidR="00922455">
        <w:t xml:space="preserve">candidate </w:t>
      </w:r>
      <w:r w:rsidRPr="00732142">
        <w:t xml:space="preserve">message for </w:t>
      </w:r>
      <w:r w:rsidR="009C7E3B">
        <w:t>the ESAP Metadata Reporting</w:t>
      </w:r>
      <w:r w:rsidR="009C7E3B" w:rsidDel="009C7E3B">
        <w:t xml:space="preserve"> </w:t>
      </w:r>
      <w:r>
        <w:t>message set</w:t>
      </w:r>
      <w:r w:rsidRPr="00732142">
        <w:t xml:space="preserve"> and includes, for example, business transactions and examples.</w:t>
      </w:r>
    </w:p>
    <w:p w14:paraId="046187DC" w14:textId="77777777" w:rsidR="00C605F6" w:rsidRDefault="00C605F6" w:rsidP="005A6353">
      <w:pPr>
        <w:pStyle w:val="Releasedate"/>
      </w:pPr>
    </w:p>
    <w:p w14:paraId="199E8880" w14:textId="6D685BC0" w:rsidR="00FC66CD" w:rsidRDefault="00103C22" w:rsidP="005A6353">
      <w:pPr>
        <w:pStyle w:val="Releasedate"/>
      </w:pPr>
      <w:r>
        <w:t>April</w:t>
      </w:r>
      <w:r w:rsidR="00C605F6">
        <w:t xml:space="preserve"> 202</w:t>
      </w:r>
      <w:r>
        <w:t>5</w:t>
      </w:r>
    </w:p>
    <w:p w14:paraId="3E6ED005" w14:textId="77777777" w:rsidR="00FC66CD" w:rsidRDefault="00FC66CD" w:rsidP="005A6353">
      <w:pPr>
        <w:rPr>
          <w:snapToGrid w:val="0"/>
        </w:rPr>
        <w:sectPr w:rsidR="00FC66CD" w:rsidSect="006E0076">
          <w:headerReference w:type="even" r:id="rId12"/>
          <w:footerReference w:type="default" r:id="rId13"/>
          <w:type w:val="oddPage"/>
          <w:pgSz w:w="11909" w:h="15840" w:code="9"/>
          <w:pgMar w:top="1021" w:right="1304" w:bottom="1701" w:left="1304" w:header="567" w:footer="567" w:gutter="0"/>
          <w:cols w:space="720"/>
          <w:titlePg/>
        </w:sectPr>
      </w:pPr>
    </w:p>
    <w:p w14:paraId="3C2F1919" w14:textId="77777777" w:rsidR="00FC66CD" w:rsidRDefault="00FC66CD" w:rsidP="00A8050C">
      <w:pPr>
        <w:pStyle w:val="IntroHeading"/>
      </w:pPr>
      <w:bookmarkStart w:id="0" w:name="_Toc314668488"/>
      <w:bookmarkStart w:id="1" w:name="_Toc315438490"/>
      <w:bookmarkStart w:id="2" w:name="_Toc196308002"/>
      <w:r>
        <w:lastRenderedPageBreak/>
        <w:t>Table of Contents</w:t>
      </w:r>
      <w:bookmarkEnd w:id="0"/>
      <w:bookmarkEnd w:id="1"/>
      <w:bookmarkEnd w:id="2"/>
    </w:p>
    <w:p w14:paraId="4255455F" w14:textId="461FD8A3" w:rsidR="00103C22" w:rsidRDefault="00F45CD3">
      <w:pPr>
        <w:pStyle w:val="TOC1"/>
        <w:rPr>
          <w:rFonts w:asciiTheme="minorHAnsi" w:eastAsiaTheme="minorEastAsia" w:hAnsiTheme="minorHAnsi" w:cstheme="minorBidi"/>
          <w:b w:val="0"/>
          <w:kern w:val="2"/>
          <w:sz w:val="24"/>
          <w:szCs w:val="24"/>
          <w:lang w:val="en-US"/>
          <w14:ligatures w14:val="standardContextual"/>
        </w:rPr>
      </w:pPr>
      <w:r>
        <w:rPr>
          <w:b w:val="0"/>
        </w:rPr>
        <w:fldChar w:fldCharType="begin"/>
      </w:r>
      <w:r>
        <w:rPr>
          <w:b w:val="0"/>
        </w:rPr>
        <w:instrText xml:space="preserve"> TOC \o "1-2" \h \z \u </w:instrText>
      </w:r>
      <w:r>
        <w:rPr>
          <w:b w:val="0"/>
        </w:rPr>
        <w:fldChar w:fldCharType="separate"/>
      </w:r>
      <w:hyperlink w:anchor="_Toc196308002" w:history="1">
        <w:r w:rsidR="00103C22" w:rsidRPr="00766C6C">
          <w:rPr>
            <w:rStyle w:val="Hyperlink"/>
          </w:rPr>
          <w:t>Table of Contents</w:t>
        </w:r>
        <w:r w:rsidR="00103C22">
          <w:rPr>
            <w:webHidden/>
          </w:rPr>
          <w:tab/>
        </w:r>
        <w:r w:rsidR="00103C22">
          <w:rPr>
            <w:webHidden/>
          </w:rPr>
          <w:fldChar w:fldCharType="begin"/>
        </w:r>
        <w:r w:rsidR="00103C22">
          <w:rPr>
            <w:webHidden/>
          </w:rPr>
          <w:instrText xml:space="preserve"> PAGEREF _Toc196308002 \h </w:instrText>
        </w:r>
        <w:r w:rsidR="00103C22">
          <w:rPr>
            <w:webHidden/>
          </w:rPr>
        </w:r>
        <w:r w:rsidR="00103C22">
          <w:rPr>
            <w:webHidden/>
          </w:rPr>
          <w:fldChar w:fldCharType="separate"/>
        </w:r>
        <w:r w:rsidR="00103C22">
          <w:rPr>
            <w:webHidden/>
          </w:rPr>
          <w:t>2</w:t>
        </w:r>
        <w:r w:rsidR="00103C22">
          <w:rPr>
            <w:webHidden/>
          </w:rPr>
          <w:fldChar w:fldCharType="end"/>
        </w:r>
      </w:hyperlink>
    </w:p>
    <w:p w14:paraId="5C532EEB" w14:textId="77BDC7CF" w:rsidR="00103C22" w:rsidRDefault="00103C22">
      <w:pPr>
        <w:pStyle w:val="TOC1"/>
        <w:rPr>
          <w:rFonts w:asciiTheme="minorHAnsi" w:eastAsiaTheme="minorEastAsia" w:hAnsiTheme="minorHAnsi" w:cstheme="minorBidi"/>
          <w:b w:val="0"/>
          <w:kern w:val="2"/>
          <w:sz w:val="24"/>
          <w:szCs w:val="24"/>
          <w:lang w:val="en-US"/>
          <w14:ligatures w14:val="standardContextual"/>
        </w:rPr>
      </w:pPr>
      <w:hyperlink w:anchor="_Toc196308003" w:history="1">
        <w:r w:rsidRPr="00766C6C">
          <w:rPr>
            <w:rStyle w:val="Hyperlink"/>
          </w:rPr>
          <w:t>1</w:t>
        </w:r>
        <w:r>
          <w:rPr>
            <w:rFonts w:asciiTheme="minorHAnsi" w:eastAsiaTheme="minorEastAsia" w:hAnsiTheme="minorHAnsi" w:cstheme="minorBidi"/>
            <w:b w:val="0"/>
            <w:kern w:val="2"/>
            <w:sz w:val="24"/>
            <w:szCs w:val="24"/>
            <w:lang w:val="en-US"/>
            <w14:ligatures w14:val="standardContextual"/>
          </w:rPr>
          <w:tab/>
        </w:r>
        <w:r w:rsidRPr="00766C6C">
          <w:rPr>
            <w:rStyle w:val="Hyperlink"/>
          </w:rPr>
          <w:t>Introduction</w:t>
        </w:r>
        <w:r>
          <w:rPr>
            <w:webHidden/>
          </w:rPr>
          <w:tab/>
        </w:r>
        <w:r>
          <w:rPr>
            <w:webHidden/>
          </w:rPr>
          <w:fldChar w:fldCharType="begin"/>
        </w:r>
        <w:r>
          <w:rPr>
            <w:webHidden/>
          </w:rPr>
          <w:instrText xml:space="preserve"> PAGEREF _Toc196308003 \h </w:instrText>
        </w:r>
        <w:r>
          <w:rPr>
            <w:webHidden/>
          </w:rPr>
        </w:r>
        <w:r>
          <w:rPr>
            <w:webHidden/>
          </w:rPr>
          <w:fldChar w:fldCharType="separate"/>
        </w:r>
        <w:r>
          <w:rPr>
            <w:webHidden/>
          </w:rPr>
          <w:t>3</w:t>
        </w:r>
        <w:r>
          <w:rPr>
            <w:webHidden/>
          </w:rPr>
          <w:fldChar w:fldCharType="end"/>
        </w:r>
      </w:hyperlink>
    </w:p>
    <w:p w14:paraId="7E3BCC4D" w14:textId="53457A56"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04" w:history="1">
        <w:r w:rsidRPr="00766C6C">
          <w:rPr>
            <w:rStyle w:val="Hyperlink"/>
          </w:rPr>
          <w:t>1.1</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Terms and Definitions</w:t>
        </w:r>
        <w:r>
          <w:rPr>
            <w:webHidden/>
          </w:rPr>
          <w:tab/>
        </w:r>
        <w:r>
          <w:rPr>
            <w:webHidden/>
          </w:rPr>
          <w:fldChar w:fldCharType="begin"/>
        </w:r>
        <w:r>
          <w:rPr>
            <w:webHidden/>
          </w:rPr>
          <w:instrText xml:space="preserve"> PAGEREF _Toc196308004 \h </w:instrText>
        </w:r>
        <w:r>
          <w:rPr>
            <w:webHidden/>
          </w:rPr>
        </w:r>
        <w:r>
          <w:rPr>
            <w:webHidden/>
          </w:rPr>
          <w:fldChar w:fldCharType="separate"/>
        </w:r>
        <w:r>
          <w:rPr>
            <w:webHidden/>
          </w:rPr>
          <w:t>3</w:t>
        </w:r>
        <w:r>
          <w:rPr>
            <w:webHidden/>
          </w:rPr>
          <w:fldChar w:fldCharType="end"/>
        </w:r>
      </w:hyperlink>
    </w:p>
    <w:p w14:paraId="5719AB7E" w14:textId="0E7C70F0"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05" w:history="1">
        <w:r w:rsidRPr="00766C6C">
          <w:rPr>
            <w:rStyle w:val="Hyperlink"/>
          </w:rPr>
          <w:t>1.2</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Abbreviations and Acronyms</w:t>
        </w:r>
        <w:r>
          <w:rPr>
            <w:webHidden/>
          </w:rPr>
          <w:tab/>
        </w:r>
        <w:r>
          <w:rPr>
            <w:webHidden/>
          </w:rPr>
          <w:fldChar w:fldCharType="begin"/>
        </w:r>
        <w:r>
          <w:rPr>
            <w:webHidden/>
          </w:rPr>
          <w:instrText xml:space="preserve"> PAGEREF _Toc196308005 \h </w:instrText>
        </w:r>
        <w:r>
          <w:rPr>
            <w:webHidden/>
          </w:rPr>
        </w:r>
        <w:r>
          <w:rPr>
            <w:webHidden/>
          </w:rPr>
          <w:fldChar w:fldCharType="separate"/>
        </w:r>
        <w:r>
          <w:rPr>
            <w:webHidden/>
          </w:rPr>
          <w:t>3</w:t>
        </w:r>
        <w:r>
          <w:rPr>
            <w:webHidden/>
          </w:rPr>
          <w:fldChar w:fldCharType="end"/>
        </w:r>
      </w:hyperlink>
    </w:p>
    <w:p w14:paraId="0ED4F4FE" w14:textId="215CB503"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06" w:history="1">
        <w:r w:rsidRPr="00766C6C">
          <w:rPr>
            <w:rStyle w:val="Hyperlink"/>
          </w:rPr>
          <w:t>1.3</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Document Scope and Objectives</w:t>
        </w:r>
        <w:r>
          <w:rPr>
            <w:webHidden/>
          </w:rPr>
          <w:tab/>
        </w:r>
        <w:r>
          <w:rPr>
            <w:webHidden/>
          </w:rPr>
          <w:fldChar w:fldCharType="begin"/>
        </w:r>
        <w:r>
          <w:rPr>
            <w:webHidden/>
          </w:rPr>
          <w:instrText xml:space="preserve"> PAGEREF _Toc196308006 \h </w:instrText>
        </w:r>
        <w:r>
          <w:rPr>
            <w:webHidden/>
          </w:rPr>
        </w:r>
        <w:r>
          <w:rPr>
            <w:webHidden/>
          </w:rPr>
          <w:fldChar w:fldCharType="separate"/>
        </w:r>
        <w:r>
          <w:rPr>
            <w:webHidden/>
          </w:rPr>
          <w:t>4</w:t>
        </w:r>
        <w:r>
          <w:rPr>
            <w:webHidden/>
          </w:rPr>
          <w:fldChar w:fldCharType="end"/>
        </w:r>
      </w:hyperlink>
    </w:p>
    <w:p w14:paraId="1AC75D30" w14:textId="262D9F0D"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07" w:history="1">
        <w:r w:rsidRPr="00766C6C">
          <w:rPr>
            <w:rStyle w:val="Hyperlink"/>
          </w:rPr>
          <w:t>1.4</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References</w:t>
        </w:r>
        <w:r>
          <w:rPr>
            <w:webHidden/>
          </w:rPr>
          <w:tab/>
        </w:r>
        <w:r>
          <w:rPr>
            <w:webHidden/>
          </w:rPr>
          <w:fldChar w:fldCharType="begin"/>
        </w:r>
        <w:r>
          <w:rPr>
            <w:webHidden/>
          </w:rPr>
          <w:instrText xml:space="preserve"> PAGEREF _Toc196308007 \h </w:instrText>
        </w:r>
        <w:r>
          <w:rPr>
            <w:webHidden/>
          </w:rPr>
        </w:r>
        <w:r>
          <w:rPr>
            <w:webHidden/>
          </w:rPr>
          <w:fldChar w:fldCharType="separate"/>
        </w:r>
        <w:r>
          <w:rPr>
            <w:webHidden/>
          </w:rPr>
          <w:t>4</w:t>
        </w:r>
        <w:r>
          <w:rPr>
            <w:webHidden/>
          </w:rPr>
          <w:fldChar w:fldCharType="end"/>
        </w:r>
      </w:hyperlink>
    </w:p>
    <w:p w14:paraId="6D4EB4A8" w14:textId="67940CE0" w:rsidR="00103C22" w:rsidRDefault="00103C22">
      <w:pPr>
        <w:pStyle w:val="TOC1"/>
        <w:rPr>
          <w:rFonts w:asciiTheme="minorHAnsi" w:eastAsiaTheme="minorEastAsia" w:hAnsiTheme="minorHAnsi" w:cstheme="minorBidi"/>
          <w:b w:val="0"/>
          <w:kern w:val="2"/>
          <w:sz w:val="24"/>
          <w:szCs w:val="24"/>
          <w:lang w:val="en-US"/>
          <w14:ligatures w14:val="standardContextual"/>
        </w:rPr>
      </w:pPr>
      <w:hyperlink w:anchor="_Toc196308008" w:history="1">
        <w:r w:rsidRPr="00766C6C">
          <w:rPr>
            <w:rStyle w:val="Hyperlink"/>
          </w:rPr>
          <w:t>2</w:t>
        </w:r>
        <w:r>
          <w:rPr>
            <w:rFonts w:asciiTheme="minorHAnsi" w:eastAsiaTheme="minorEastAsia" w:hAnsiTheme="minorHAnsi" w:cstheme="minorBidi"/>
            <w:b w:val="0"/>
            <w:kern w:val="2"/>
            <w:sz w:val="24"/>
            <w:szCs w:val="24"/>
            <w:lang w:val="en-US"/>
            <w14:ligatures w14:val="standardContextual"/>
          </w:rPr>
          <w:tab/>
        </w:r>
        <w:r w:rsidRPr="00766C6C">
          <w:rPr>
            <w:rStyle w:val="Hyperlink"/>
          </w:rPr>
          <w:t>Scope and Functionality</w:t>
        </w:r>
        <w:r>
          <w:rPr>
            <w:webHidden/>
          </w:rPr>
          <w:tab/>
        </w:r>
        <w:r>
          <w:rPr>
            <w:webHidden/>
          </w:rPr>
          <w:fldChar w:fldCharType="begin"/>
        </w:r>
        <w:r>
          <w:rPr>
            <w:webHidden/>
          </w:rPr>
          <w:instrText xml:space="preserve"> PAGEREF _Toc196308008 \h </w:instrText>
        </w:r>
        <w:r>
          <w:rPr>
            <w:webHidden/>
          </w:rPr>
        </w:r>
        <w:r>
          <w:rPr>
            <w:webHidden/>
          </w:rPr>
          <w:fldChar w:fldCharType="separate"/>
        </w:r>
        <w:r>
          <w:rPr>
            <w:webHidden/>
          </w:rPr>
          <w:t>5</w:t>
        </w:r>
        <w:r>
          <w:rPr>
            <w:webHidden/>
          </w:rPr>
          <w:fldChar w:fldCharType="end"/>
        </w:r>
      </w:hyperlink>
    </w:p>
    <w:p w14:paraId="7F757009" w14:textId="2630ECC9"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09" w:history="1">
        <w:r w:rsidRPr="00766C6C">
          <w:rPr>
            <w:rStyle w:val="Hyperlink"/>
          </w:rPr>
          <w:t>2.1</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Background</w:t>
        </w:r>
        <w:r>
          <w:rPr>
            <w:webHidden/>
          </w:rPr>
          <w:tab/>
        </w:r>
        <w:r>
          <w:rPr>
            <w:webHidden/>
          </w:rPr>
          <w:fldChar w:fldCharType="begin"/>
        </w:r>
        <w:r>
          <w:rPr>
            <w:webHidden/>
          </w:rPr>
          <w:instrText xml:space="preserve"> PAGEREF _Toc196308009 \h </w:instrText>
        </w:r>
        <w:r>
          <w:rPr>
            <w:webHidden/>
          </w:rPr>
        </w:r>
        <w:r>
          <w:rPr>
            <w:webHidden/>
          </w:rPr>
          <w:fldChar w:fldCharType="separate"/>
        </w:r>
        <w:r>
          <w:rPr>
            <w:webHidden/>
          </w:rPr>
          <w:t>5</w:t>
        </w:r>
        <w:r>
          <w:rPr>
            <w:webHidden/>
          </w:rPr>
          <w:fldChar w:fldCharType="end"/>
        </w:r>
      </w:hyperlink>
    </w:p>
    <w:p w14:paraId="575815C2" w14:textId="350C7C08"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10" w:history="1">
        <w:r w:rsidRPr="00766C6C">
          <w:rPr>
            <w:rStyle w:val="Hyperlink"/>
          </w:rPr>
          <w:t>2.2</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Scope</w:t>
        </w:r>
        <w:r>
          <w:rPr>
            <w:webHidden/>
          </w:rPr>
          <w:tab/>
        </w:r>
        <w:r>
          <w:rPr>
            <w:webHidden/>
          </w:rPr>
          <w:fldChar w:fldCharType="begin"/>
        </w:r>
        <w:r>
          <w:rPr>
            <w:webHidden/>
          </w:rPr>
          <w:instrText xml:space="preserve"> PAGEREF _Toc196308010 \h </w:instrText>
        </w:r>
        <w:r>
          <w:rPr>
            <w:webHidden/>
          </w:rPr>
        </w:r>
        <w:r>
          <w:rPr>
            <w:webHidden/>
          </w:rPr>
          <w:fldChar w:fldCharType="separate"/>
        </w:r>
        <w:r>
          <w:rPr>
            <w:webHidden/>
          </w:rPr>
          <w:t>5</w:t>
        </w:r>
        <w:r>
          <w:rPr>
            <w:webHidden/>
          </w:rPr>
          <w:fldChar w:fldCharType="end"/>
        </w:r>
      </w:hyperlink>
    </w:p>
    <w:p w14:paraId="6947A37E" w14:textId="6FF78CFA"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11" w:history="1">
        <w:r w:rsidRPr="00766C6C">
          <w:rPr>
            <w:rStyle w:val="Hyperlink"/>
          </w:rPr>
          <w:t>2.3</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Groups of MessageDefinitions and Functionality</w:t>
        </w:r>
        <w:r>
          <w:rPr>
            <w:webHidden/>
          </w:rPr>
          <w:tab/>
        </w:r>
        <w:r>
          <w:rPr>
            <w:webHidden/>
          </w:rPr>
          <w:fldChar w:fldCharType="begin"/>
        </w:r>
        <w:r>
          <w:rPr>
            <w:webHidden/>
          </w:rPr>
          <w:instrText xml:space="preserve"> PAGEREF _Toc196308011 \h </w:instrText>
        </w:r>
        <w:r>
          <w:rPr>
            <w:webHidden/>
          </w:rPr>
        </w:r>
        <w:r>
          <w:rPr>
            <w:webHidden/>
          </w:rPr>
          <w:fldChar w:fldCharType="separate"/>
        </w:r>
        <w:r>
          <w:rPr>
            <w:webHidden/>
          </w:rPr>
          <w:t>5</w:t>
        </w:r>
        <w:r>
          <w:rPr>
            <w:webHidden/>
          </w:rPr>
          <w:fldChar w:fldCharType="end"/>
        </w:r>
      </w:hyperlink>
    </w:p>
    <w:p w14:paraId="7C5807D0" w14:textId="57C0B918" w:rsidR="00103C22" w:rsidRDefault="00103C22">
      <w:pPr>
        <w:pStyle w:val="TOC1"/>
        <w:rPr>
          <w:rFonts w:asciiTheme="minorHAnsi" w:eastAsiaTheme="minorEastAsia" w:hAnsiTheme="minorHAnsi" w:cstheme="minorBidi"/>
          <w:b w:val="0"/>
          <w:kern w:val="2"/>
          <w:sz w:val="24"/>
          <w:szCs w:val="24"/>
          <w:lang w:val="en-US"/>
          <w14:ligatures w14:val="standardContextual"/>
        </w:rPr>
      </w:pPr>
      <w:hyperlink w:anchor="_Toc196308012" w:history="1">
        <w:r w:rsidRPr="00766C6C">
          <w:rPr>
            <w:rStyle w:val="Hyperlink"/>
          </w:rPr>
          <w:t>3</w:t>
        </w:r>
        <w:r>
          <w:rPr>
            <w:rFonts w:asciiTheme="minorHAnsi" w:eastAsiaTheme="minorEastAsia" w:hAnsiTheme="minorHAnsi" w:cstheme="minorBidi"/>
            <w:b w:val="0"/>
            <w:kern w:val="2"/>
            <w:sz w:val="24"/>
            <w:szCs w:val="24"/>
            <w:lang w:val="en-US"/>
            <w14:ligatures w14:val="standardContextual"/>
          </w:rPr>
          <w:tab/>
        </w:r>
        <w:r w:rsidRPr="00766C6C">
          <w:rPr>
            <w:rStyle w:val="Hyperlink"/>
          </w:rPr>
          <w:t>BusinessRoles and Participants</w:t>
        </w:r>
        <w:r>
          <w:rPr>
            <w:webHidden/>
          </w:rPr>
          <w:tab/>
        </w:r>
        <w:r>
          <w:rPr>
            <w:webHidden/>
          </w:rPr>
          <w:fldChar w:fldCharType="begin"/>
        </w:r>
        <w:r>
          <w:rPr>
            <w:webHidden/>
          </w:rPr>
          <w:instrText xml:space="preserve"> PAGEREF _Toc196308012 \h </w:instrText>
        </w:r>
        <w:r>
          <w:rPr>
            <w:webHidden/>
          </w:rPr>
        </w:r>
        <w:r>
          <w:rPr>
            <w:webHidden/>
          </w:rPr>
          <w:fldChar w:fldCharType="separate"/>
        </w:r>
        <w:r>
          <w:rPr>
            <w:webHidden/>
          </w:rPr>
          <w:t>7</w:t>
        </w:r>
        <w:r>
          <w:rPr>
            <w:webHidden/>
          </w:rPr>
          <w:fldChar w:fldCharType="end"/>
        </w:r>
      </w:hyperlink>
    </w:p>
    <w:p w14:paraId="5830BE1B" w14:textId="0E54236B"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13" w:history="1">
        <w:r w:rsidRPr="00766C6C">
          <w:rPr>
            <w:rStyle w:val="Hyperlink"/>
          </w:rPr>
          <w:t>3.1</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Participants and BusinessRoles Definitions</w:t>
        </w:r>
        <w:r>
          <w:rPr>
            <w:webHidden/>
          </w:rPr>
          <w:tab/>
        </w:r>
        <w:r>
          <w:rPr>
            <w:webHidden/>
          </w:rPr>
          <w:fldChar w:fldCharType="begin"/>
        </w:r>
        <w:r>
          <w:rPr>
            <w:webHidden/>
          </w:rPr>
          <w:instrText xml:space="preserve"> PAGEREF _Toc196308013 \h </w:instrText>
        </w:r>
        <w:r>
          <w:rPr>
            <w:webHidden/>
          </w:rPr>
        </w:r>
        <w:r>
          <w:rPr>
            <w:webHidden/>
          </w:rPr>
          <w:fldChar w:fldCharType="separate"/>
        </w:r>
        <w:r>
          <w:rPr>
            <w:webHidden/>
          </w:rPr>
          <w:t>8</w:t>
        </w:r>
        <w:r>
          <w:rPr>
            <w:webHidden/>
          </w:rPr>
          <w:fldChar w:fldCharType="end"/>
        </w:r>
      </w:hyperlink>
    </w:p>
    <w:p w14:paraId="60FA0246" w14:textId="10D3A2F9"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14" w:history="1">
        <w:r w:rsidRPr="00766C6C">
          <w:rPr>
            <w:rStyle w:val="Hyperlink"/>
          </w:rPr>
          <w:t>3.2</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BusinessRoles and Participants Table</w:t>
        </w:r>
        <w:r>
          <w:rPr>
            <w:webHidden/>
          </w:rPr>
          <w:tab/>
        </w:r>
        <w:r>
          <w:rPr>
            <w:webHidden/>
          </w:rPr>
          <w:fldChar w:fldCharType="begin"/>
        </w:r>
        <w:r>
          <w:rPr>
            <w:webHidden/>
          </w:rPr>
          <w:instrText xml:space="preserve"> PAGEREF _Toc196308014 \h </w:instrText>
        </w:r>
        <w:r>
          <w:rPr>
            <w:webHidden/>
          </w:rPr>
        </w:r>
        <w:r>
          <w:rPr>
            <w:webHidden/>
          </w:rPr>
          <w:fldChar w:fldCharType="separate"/>
        </w:r>
        <w:r>
          <w:rPr>
            <w:webHidden/>
          </w:rPr>
          <w:t>8</w:t>
        </w:r>
        <w:r>
          <w:rPr>
            <w:webHidden/>
          </w:rPr>
          <w:fldChar w:fldCharType="end"/>
        </w:r>
      </w:hyperlink>
    </w:p>
    <w:p w14:paraId="723629EB" w14:textId="03DBDC7E" w:rsidR="00103C22" w:rsidRDefault="00103C22">
      <w:pPr>
        <w:pStyle w:val="TOC1"/>
        <w:rPr>
          <w:rFonts w:asciiTheme="minorHAnsi" w:eastAsiaTheme="minorEastAsia" w:hAnsiTheme="minorHAnsi" w:cstheme="minorBidi"/>
          <w:b w:val="0"/>
          <w:kern w:val="2"/>
          <w:sz w:val="24"/>
          <w:szCs w:val="24"/>
          <w:lang w:val="en-US"/>
          <w14:ligatures w14:val="standardContextual"/>
        </w:rPr>
      </w:pPr>
      <w:hyperlink w:anchor="_Toc196308015" w:history="1">
        <w:r w:rsidRPr="00766C6C">
          <w:rPr>
            <w:rStyle w:val="Hyperlink"/>
          </w:rPr>
          <w:t>4</w:t>
        </w:r>
        <w:r>
          <w:rPr>
            <w:rFonts w:asciiTheme="minorHAnsi" w:eastAsiaTheme="minorEastAsia" w:hAnsiTheme="minorHAnsi" w:cstheme="minorBidi"/>
            <w:b w:val="0"/>
            <w:kern w:val="2"/>
            <w:sz w:val="24"/>
            <w:szCs w:val="24"/>
            <w:lang w:val="en-US"/>
            <w14:ligatures w14:val="standardContextual"/>
          </w:rPr>
          <w:tab/>
        </w:r>
        <w:r w:rsidRPr="00766C6C">
          <w:rPr>
            <w:rStyle w:val="Hyperlink"/>
          </w:rPr>
          <w:t>BusinessProcess Description</w:t>
        </w:r>
        <w:r>
          <w:rPr>
            <w:webHidden/>
          </w:rPr>
          <w:tab/>
        </w:r>
        <w:r>
          <w:rPr>
            <w:webHidden/>
          </w:rPr>
          <w:fldChar w:fldCharType="begin"/>
        </w:r>
        <w:r>
          <w:rPr>
            <w:webHidden/>
          </w:rPr>
          <w:instrText xml:space="preserve"> PAGEREF _Toc196308015 \h </w:instrText>
        </w:r>
        <w:r>
          <w:rPr>
            <w:webHidden/>
          </w:rPr>
        </w:r>
        <w:r>
          <w:rPr>
            <w:webHidden/>
          </w:rPr>
          <w:fldChar w:fldCharType="separate"/>
        </w:r>
        <w:r>
          <w:rPr>
            <w:webHidden/>
          </w:rPr>
          <w:t>9</w:t>
        </w:r>
        <w:r>
          <w:rPr>
            <w:webHidden/>
          </w:rPr>
          <w:fldChar w:fldCharType="end"/>
        </w:r>
      </w:hyperlink>
    </w:p>
    <w:p w14:paraId="22F30B31" w14:textId="18F7C6EE" w:rsidR="00103C22" w:rsidRDefault="00103C22">
      <w:pPr>
        <w:pStyle w:val="TOC1"/>
        <w:rPr>
          <w:rFonts w:asciiTheme="minorHAnsi" w:eastAsiaTheme="minorEastAsia" w:hAnsiTheme="minorHAnsi" w:cstheme="minorBidi"/>
          <w:b w:val="0"/>
          <w:kern w:val="2"/>
          <w:sz w:val="24"/>
          <w:szCs w:val="24"/>
          <w:lang w:val="en-US"/>
          <w14:ligatures w14:val="standardContextual"/>
        </w:rPr>
      </w:pPr>
      <w:hyperlink w:anchor="_Toc196308016" w:history="1">
        <w:r w:rsidRPr="00766C6C">
          <w:rPr>
            <w:rStyle w:val="Hyperlink"/>
          </w:rPr>
          <w:t>5</w:t>
        </w:r>
        <w:r>
          <w:rPr>
            <w:rFonts w:asciiTheme="minorHAnsi" w:eastAsiaTheme="minorEastAsia" w:hAnsiTheme="minorHAnsi" w:cstheme="minorBidi"/>
            <w:b w:val="0"/>
            <w:kern w:val="2"/>
            <w:sz w:val="24"/>
            <w:szCs w:val="24"/>
            <w:lang w:val="en-US"/>
            <w14:ligatures w14:val="standardContextual"/>
          </w:rPr>
          <w:tab/>
        </w:r>
        <w:r w:rsidRPr="00766C6C">
          <w:rPr>
            <w:rStyle w:val="Hyperlink"/>
          </w:rPr>
          <w:t>Description of BusinessActivities</w:t>
        </w:r>
        <w:r>
          <w:rPr>
            <w:webHidden/>
          </w:rPr>
          <w:tab/>
        </w:r>
        <w:r>
          <w:rPr>
            <w:webHidden/>
          </w:rPr>
          <w:fldChar w:fldCharType="begin"/>
        </w:r>
        <w:r>
          <w:rPr>
            <w:webHidden/>
          </w:rPr>
          <w:instrText xml:space="preserve"> PAGEREF _Toc196308016 \h </w:instrText>
        </w:r>
        <w:r>
          <w:rPr>
            <w:webHidden/>
          </w:rPr>
        </w:r>
        <w:r>
          <w:rPr>
            <w:webHidden/>
          </w:rPr>
          <w:fldChar w:fldCharType="separate"/>
        </w:r>
        <w:r>
          <w:rPr>
            <w:webHidden/>
          </w:rPr>
          <w:t>10</w:t>
        </w:r>
        <w:r>
          <w:rPr>
            <w:webHidden/>
          </w:rPr>
          <w:fldChar w:fldCharType="end"/>
        </w:r>
      </w:hyperlink>
    </w:p>
    <w:p w14:paraId="61012327" w14:textId="7B72F165"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17" w:history="1">
        <w:r w:rsidRPr="00766C6C">
          <w:rPr>
            <w:rStyle w:val="Hyperlink"/>
          </w:rPr>
          <w:t>5.1</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Regulatory Metadata Reporting</w:t>
        </w:r>
        <w:r>
          <w:rPr>
            <w:webHidden/>
          </w:rPr>
          <w:tab/>
        </w:r>
        <w:r>
          <w:rPr>
            <w:webHidden/>
          </w:rPr>
          <w:fldChar w:fldCharType="begin"/>
        </w:r>
        <w:r>
          <w:rPr>
            <w:webHidden/>
          </w:rPr>
          <w:instrText xml:space="preserve"> PAGEREF _Toc196308017 \h </w:instrText>
        </w:r>
        <w:r>
          <w:rPr>
            <w:webHidden/>
          </w:rPr>
        </w:r>
        <w:r>
          <w:rPr>
            <w:webHidden/>
          </w:rPr>
          <w:fldChar w:fldCharType="separate"/>
        </w:r>
        <w:r>
          <w:rPr>
            <w:webHidden/>
          </w:rPr>
          <w:t>10</w:t>
        </w:r>
        <w:r>
          <w:rPr>
            <w:webHidden/>
          </w:rPr>
          <w:fldChar w:fldCharType="end"/>
        </w:r>
      </w:hyperlink>
    </w:p>
    <w:p w14:paraId="03AE6C88" w14:textId="5662BDBD" w:rsidR="00103C22" w:rsidRDefault="00103C22">
      <w:pPr>
        <w:pStyle w:val="TOC1"/>
        <w:rPr>
          <w:rFonts w:asciiTheme="minorHAnsi" w:eastAsiaTheme="minorEastAsia" w:hAnsiTheme="minorHAnsi" w:cstheme="minorBidi"/>
          <w:b w:val="0"/>
          <w:kern w:val="2"/>
          <w:sz w:val="24"/>
          <w:szCs w:val="24"/>
          <w:lang w:val="en-US"/>
          <w14:ligatures w14:val="standardContextual"/>
        </w:rPr>
      </w:pPr>
      <w:hyperlink w:anchor="_Toc196308018" w:history="1">
        <w:r w:rsidRPr="00766C6C">
          <w:rPr>
            <w:rStyle w:val="Hyperlink"/>
          </w:rPr>
          <w:t>6</w:t>
        </w:r>
        <w:r>
          <w:rPr>
            <w:rFonts w:asciiTheme="minorHAnsi" w:eastAsiaTheme="minorEastAsia" w:hAnsiTheme="minorHAnsi" w:cstheme="minorBidi"/>
            <w:b w:val="0"/>
            <w:kern w:val="2"/>
            <w:sz w:val="24"/>
            <w:szCs w:val="24"/>
            <w:lang w:val="en-US"/>
            <w14:ligatures w14:val="standardContextual"/>
          </w:rPr>
          <w:tab/>
        </w:r>
        <w:r w:rsidRPr="00766C6C">
          <w:rPr>
            <w:rStyle w:val="Hyperlink"/>
          </w:rPr>
          <w:t>BusinessTransactions</w:t>
        </w:r>
        <w:r>
          <w:rPr>
            <w:webHidden/>
          </w:rPr>
          <w:tab/>
        </w:r>
        <w:r>
          <w:rPr>
            <w:webHidden/>
          </w:rPr>
          <w:fldChar w:fldCharType="begin"/>
        </w:r>
        <w:r>
          <w:rPr>
            <w:webHidden/>
          </w:rPr>
          <w:instrText xml:space="preserve"> PAGEREF _Toc196308018 \h </w:instrText>
        </w:r>
        <w:r>
          <w:rPr>
            <w:webHidden/>
          </w:rPr>
        </w:r>
        <w:r>
          <w:rPr>
            <w:webHidden/>
          </w:rPr>
          <w:fldChar w:fldCharType="separate"/>
        </w:r>
        <w:r>
          <w:rPr>
            <w:webHidden/>
          </w:rPr>
          <w:t>12</w:t>
        </w:r>
        <w:r>
          <w:rPr>
            <w:webHidden/>
          </w:rPr>
          <w:fldChar w:fldCharType="end"/>
        </w:r>
      </w:hyperlink>
    </w:p>
    <w:p w14:paraId="55865D52" w14:textId="4F0DC349"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19" w:history="1">
        <w:r w:rsidRPr="00766C6C">
          <w:rPr>
            <w:rStyle w:val="Hyperlink"/>
          </w:rPr>
          <w:t>6.1</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Regulatory Metadata Reporting</w:t>
        </w:r>
        <w:r>
          <w:rPr>
            <w:webHidden/>
          </w:rPr>
          <w:tab/>
        </w:r>
        <w:r>
          <w:rPr>
            <w:webHidden/>
          </w:rPr>
          <w:fldChar w:fldCharType="begin"/>
        </w:r>
        <w:r>
          <w:rPr>
            <w:webHidden/>
          </w:rPr>
          <w:instrText xml:space="preserve"> PAGEREF _Toc196308019 \h </w:instrText>
        </w:r>
        <w:r>
          <w:rPr>
            <w:webHidden/>
          </w:rPr>
        </w:r>
        <w:r>
          <w:rPr>
            <w:webHidden/>
          </w:rPr>
          <w:fldChar w:fldCharType="separate"/>
        </w:r>
        <w:r>
          <w:rPr>
            <w:webHidden/>
          </w:rPr>
          <w:t>12</w:t>
        </w:r>
        <w:r>
          <w:rPr>
            <w:webHidden/>
          </w:rPr>
          <w:fldChar w:fldCharType="end"/>
        </w:r>
      </w:hyperlink>
    </w:p>
    <w:p w14:paraId="1EB6EA4F" w14:textId="5F7CAD98" w:rsidR="00103C22" w:rsidRDefault="00103C22">
      <w:pPr>
        <w:pStyle w:val="TOC1"/>
        <w:rPr>
          <w:rFonts w:asciiTheme="minorHAnsi" w:eastAsiaTheme="minorEastAsia" w:hAnsiTheme="minorHAnsi" w:cstheme="minorBidi"/>
          <w:b w:val="0"/>
          <w:kern w:val="2"/>
          <w:sz w:val="24"/>
          <w:szCs w:val="24"/>
          <w:lang w:val="en-US"/>
          <w14:ligatures w14:val="standardContextual"/>
        </w:rPr>
      </w:pPr>
      <w:hyperlink w:anchor="_Toc196308020" w:history="1">
        <w:r w:rsidRPr="00766C6C">
          <w:rPr>
            <w:rStyle w:val="Hyperlink"/>
          </w:rPr>
          <w:t>7</w:t>
        </w:r>
        <w:r>
          <w:rPr>
            <w:rFonts w:asciiTheme="minorHAnsi" w:eastAsiaTheme="minorEastAsia" w:hAnsiTheme="minorHAnsi" w:cstheme="minorBidi"/>
            <w:b w:val="0"/>
            <w:kern w:val="2"/>
            <w:sz w:val="24"/>
            <w:szCs w:val="24"/>
            <w:lang w:val="en-US"/>
            <w14:ligatures w14:val="standardContextual"/>
          </w:rPr>
          <w:tab/>
        </w:r>
        <w:r w:rsidRPr="00766C6C">
          <w:rPr>
            <w:rStyle w:val="Hyperlink"/>
          </w:rPr>
          <w:t>Business Examples</w:t>
        </w:r>
        <w:r>
          <w:rPr>
            <w:webHidden/>
          </w:rPr>
          <w:tab/>
        </w:r>
        <w:r>
          <w:rPr>
            <w:webHidden/>
          </w:rPr>
          <w:fldChar w:fldCharType="begin"/>
        </w:r>
        <w:r>
          <w:rPr>
            <w:webHidden/>
          </w:rPr>
          <w:instrText xml:space="preserve"> PAGEREF _Toc196308020 \h </w:instrText>
        </w:r>
        <w:r>
          <w:rPr>
            <w:webHidden/>
          </w:rPr>
        </w:r>
        <w:r>
          <w:rPr>
            <w:webHidden/>
          </w:rPr>
          <w:fldChar w:fldCharType="separate"/>
        </w:r>
        <w:r>
          <w:rPr>
            <w:webHidden/>
          </w:rPr>
          <w:t>13</w:t>
        </w:r>
        <w:r>
          <w:rPr>
            <w:webHidden/>
          </w:rPr>
          <w:fldChar w:fldCharType="end"/>
        </w:r>
      </w:hyperlink>
    </w:p>
    <w:p w14:paraId="6A47922B" w14:textId="087DEA07" w:rsidR="00103C22" w:rsidRDefault="00103C22">
      <w:pPr>
        <w:pStyle w:val="TOC2"/>
        <w:rPr>
          <w:rFonts w:asciiTheme="minorHAnsi" w:eastAsiaTheme="minorEastAsia" w:hAnsiTheme="minorHAnsi" w:cstheme="minorBidi"/>
          <w:snapToGrid/>
          <w:kern w:val="2"/>
          <w:sz w:val="24"/>
          <w:szCs w:val="24"/>
          <w:lang w:val="en-US"/>
          <w14:ligatures w14:val="standardContextual"/>
        </w:rPr>
      </w:pPr>
      <w:hyperlink w:anchor="_Toc196308021" w:history="1">
        <w:r w:rsidRPr="00766C6C">
          <w:rPr>
            <w:rStyle w:val="Hyperlink"/>
          </w:rPr>
          <w:t>7.1</w:t>
        </w:r>
        <w:r>
          <w:rPr>
            <w:rFonts w:asciiTheme="minorHAnsi" w:eastAsiaTheme="minorEastAsia" w:hAnsiTheme="minorHAnsi" w:cstheme="minorBidi"/>
            <w:snapToGrid/>
            <w:kern w:val="2"/>
            <w:sz w:val="24"/>
            <w:szCs w:val="24"/>
            <w:lang w:val="en-US"/>
            <w14:ligatures w14:val="standardContextual"/>
          </w:rPr>
          <w:tab/>
        </w:r>
        <w:r w:rsidRPr="00766C6C">
          <w:rPr>
            <w:rStyle w:val="Hyperlink"/>
          </w:rPr>
          <w:t>Regulatory Metadata Reporting</w:t>
        </w:r>
        <w:r>
          <w:rPr>
            <w:webHidden/>
          </w:rPr>
          <w:tab/>
        </w:r>
        <w:r>
          <w:rPr>
            <w:webHidden/>
          </w:rPr>
          <w:fldChar w:fldCharType="begin"/>
        </w:r>
        <w:r>
          <w:rPr>
            <w:webHidden/>
          </w:rPr>
          <w:instrText xml:space="preserve"> PAGEREF _Toc196308021 \h </w:instrText>
        </w:r>
        <w:r>
          <w:rPr>
            <w:webHidden/>
          </w:rPr>
        </w:r>
        <w:r>
          <w:rPr>
            <w:webHidden/>
          </w:rPr>
          <w:fldChar w:fldCharType="separate"/>
        </w:r>
        <w:r>
          <w:rPr>
            <w:webHidden/>
          </w:rPr>
          <w:t>13</w:t>
        </w:r>
        <w:r>
          <w:rPr>
            <w:webHidden/>
          </w:rPr>
          <w:fldChar w:fldCharType="end"/>
        </w:r>
      </w:hyperlink>
    </w:p>
    <w:p w14:paraId="56BF61AC" w14:textId="1F9384A3" w:rsidR="00103C22" w:rsidRDefault="00103C22">
      <w:pPr>
        <w:pStyle w:val="TOC1"/>
        <w:rPr>
          <w:rFonts w:asciiTheme="minorHAnsi" w:eastAsiaTheme="minorEastAsia" w:hAnsiTheme="minorHAnsi" w:cstheme="minorBidi"/>
          <w:b w:val="0"/>
          <w:kern w:val="2"/>
          <w:sz w:val="24"/>
          <w:szCs w:val="24"/>
          <w:lang w:val="en-US"/>
          <w14:ligatures w14:val="standardContextual"/>
        </w:rPr>
      </w:pPr>
      <w:hyperlink w:anchor="_Toc196308022" w:history="1">
        <w:r w:rsidRPr="00766C6C">
          <w:rPr>
            <w:rStyle w:val="Hyperlink"/>
          </w:rPr>
          <w:t>8</w:t>
        </w:r>
        <w:r>
          <w:rPr>
            <w:rFonts w:asciiTheme="minorHAnsi" w:eastAsiaTheme="minorEastAsia" w:hAnsiTheme="minorHAnsi" w:cstheme="minorBidi"/>
            <w:b w:val="0"/>
            <w:kern w:val="2"/>
            <w:sz w:val="24"/>
            <w:szCs w:val="24"/>
            <w:lang w:val="en-US"/>
            <w14:ligatures w14:val="standardContextual"/>
          </w:rPr>
          <w:tab/>
        </w:r>
        <w:r w:rsidRPr="00766C6C">
          <w:rPr>
            <w:rStyle w:val="Hyperlink"/>
          </w:rPr>
          <w:t>Revision Record</w:t>
        </w:r>
        <w:r>
          <w:rPr>
            <w:webHidden/>
          </w:rPr>
          <w:tab/>
        </w:r>
        <w:r>
          <w:rPr>
            <w:webHidden/>
          </w:rPr>
          <w:fldChar w:fldCharType="begin"/>
        </w:r>
        <w:r>
          <w:rPr>
            <w:webHidden/>
          </w:rPr>
          <w:instrText xml:space="preserve"> PAGEREF _Toc196308022 \h </w:instrText>
        </w:r>
        <w:r>
          <w:rPr>
            <w:webHidden/>
          </w:rPr>
        </w:r>
        <w:r>
          <w:rPr>
            <w:webHidden/>
          </w:rPr>
          <w:fldChar w:fldCharType="separate"/>
        </w:r>
        <w:r>
          <w:rPr>
            <w:webHidden/>
          </w:rPr>
          <w:t>15</w:t>
        </w:r>
        <w:r>
          <w:rPr>
            <w:webHidden/>
          </w:rPr>
          <w:fldChar w:fldCharType="end"/>
        </w:r>
      </w:hyperlink>
    </w:p>
    <w:p w14:paraId="48FDF651" w14:textId="0712EC76" w:rsidR="00C45139" w:rsidRPr="00C45139" w:rsidRDefault="00F45CD3" w:rsidP="00C45139">
      <w:pPr>
        <w:pStyle w:val="PreliminaryNote"/>
      </w:pPr>
      <w:r>
        <w:rPr>
          <w:b w:val="0"/>
        </w:rPr>
        <w:fldChar w:fldCharType="end"/>
      </w:r>
      <w:r w:rsidR="00C45139">
        <w:t>Preliminary Note</w:t>
      </w:r>
    </w:p>
    <w:p w14:paraId="51DF4FCD" w14:textId="77777777" w:rsidR="00C45139" w:rsidRDefault="00C45139" w:rsidP="00C45139">
      <w:pPr>
        <w:pStyle w:val="Normalbeforetable"/>
      </w:pPr>
      <w:r>
        <w:t>The Message Definition Report (MDR) is made of three parts:</w:t>
      </w:r>
    </w:p>
    <w:p w14:paraId="7F054529" w14:textId="77777777" w:rsidR="00C45139" w:rsidRDefault="00C45139" w:rsidP="00C45139">
      <w:pPr>
        <w:pStyle w:val="BlockLabel"/>
      </w:pPr>
      <w:r>
        <w:t>MDR Part 1</w:t>
      </w:r>
    </w:p>
    <w:p w14:paraId="083B1FFF"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5F4734E7" w14:textId="77777777" w:rsidR="00C45139" w:rsidRDefault="00C45139" w:rsidP="00C45139">
      <w:pPr>
        <w:pStyle w:val="BlockLabel"/>
      </w:pPr>
      <w:r>
        <w:t>MDR Part 2</w:t>
      </w:r>
    </w:p>
    <w:p w14:paraId="49C575C2"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37436646" w14:textId="77777777" w:rsidR="00C45139" w:rsidRDefault="00C45139" w:rsidP="00C45139">
      <w:pPr>
        <w:pStyle w:val="BlockLabel"/>
      </w:pPr>
      <w:r>
        <w:t>MDR Part 3</w:t>
      </w:r>
    </w:p>
    <w:p w14:paraId="2FB75A41" w14:textId="77777777" w:rsidR="00C45139" w:rsidRPr="00676636" w:rsidRDefault="00C45139" w:rsidP="00C45139">
      <w:r>
        <w:t>This is an extract if the ISO 20022 Business Model describing the business concepts used in the message set. Part 2 is an Excel document produced by the RA.</w:t>
      </w:r>
    </w:p>
    <w:p w14:paraId="47A3331F" w14:textId="77777777" w:rsidR="00FC66CD" w:rsidRDefault="00FC66CD" w:rsidP="005A6353"/>
    <w:p w14:paraId="5AED1024"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539113C9" w14:textId="77777777" w:rsidR="00FC66CD" w:rsidRDefault="000E53BB" w:rsidP="00A8050C">
      <w:pPr>
        <w:pStyle w:val="Heading1"/>
      </w:pPr>
      <w:bookmarkStart w:id="3" w:name="_Toc196308003"/>
      <w:r>
        <w:lastRenderedPageBreak/>
        <w:t>Introduction</w:t>
      </w:r>
      <w:bookmarkEnd w:id="3"/>
    </w:p>
    <w:p w14:paraId="7FB0F6A2" w14:textId="77777777" w:rsidR="00FC66CD" w:rsidRPr="00526C98" w:rsidRDefault="000E53BB" w:rsidP="00A8050C">
      <w:pPr>
        <w:pStyle w:val="Heading2"/>
      </w:pPr>
      <w:bookmarkStart w:id="4" w:name="_Toc196308004"/>
      <w:bookmarkStart w:id="5" w:name="_Toc533501210"/>
      <w:r>
        <w:t>Terms and Definitions</w:t>
      </w:r>
      <w:bookmarkEnd w:id="4"/>
    </w:p>
    <w:p w14:paraId="42F2A547"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4ED9296A"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1BB7B84"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407E7848" w14:textId="77777777" w:rsidR="0052733C" w:rsidRPr="0052733C" w:rsidRDefault="0052733C" w:rsidP="0052733C">
            <w:pPr>
              <w:pStyle w:val="TableHeading"/>
            </w:pPr>
            <w:r w:rsidRPr="0052733C">
              <w:t>Definition</w:t>
            </w:r>
          </w:p>
        </w:tc>
      </w:tr>
      <w:tr w:rsidR="0052733C" w14:paraId="4C89ED5E" w14:textId="77777777" w:rsidTr="00922455">
        <w:tc>
          <w:tcPr>
            <w:tcW w:w="2376" w:type="dxa"/>
            <w:shd w:val="clear" w:color="auto" w:fill="FFFFFF"/>
          </w:tcPr>
          <w:p w14:paraId="7C169761"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09BA5635"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06763E0D" w14:textId="77777777" w:rsidTr="00922455">
        <w:tc>
          <w:tcPr>
            <w:tcW w:w="2376" w:type="dxa"/>
            <w:shd w:val="clear" w:color="auto" w:fill="FFFFFF"/>
          </w:tcPr>
          <w:p w14:paraId="62641F3D"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360F5D2C"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422BB271" w14:textId="77777777" w:rsidTr="00922455">
        <w:tc>
          <w:tcPr>
            <w:tcW w:w="2376" w:type="dxa"/>
            <w:shd w:val="clear" w:color="auto" w:fill="FFFFFF"/>
          </w:tcPr>
          <w:p w14:paraId="01371CC4"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3A574CD7"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255AC6C4" w14:textId="77777777" w:rsidTr="00922455">
        <w:tc>
          <w:tcPr>
            <w:tcW w:w="2376" w:type="dxa"/>
            <w:shd w:val="clear" w:color="auto" w:fill="FFFFFF"/>
          </w:tcPr>
          <w:p w14:paraId="2169724B"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65526788"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7420AAD4" w14:textId="77777777" w:rsidTr="00922455">
        <w:tc>
          <w:tcPr>
            <w:tcW w:w="2376" w:type="dxa"/>
            <w:shd w:val="clear" w:color="auto" w:fill="FFFFFF"/>
          </w:tcPr>
          <w:p w14:paraId="2688186F"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4E1E1BE3" w14:textId="77777777" w:rsidR="0052733C" w:rsidRPr="0052733C" w:rsidRDefault="0052733C" w:rsidP="0052733C">
            <w:pPr>
              <w:pStyle w:val="TableText"/>
            </w:pPr>
            <w:r w:rsidRPr="0052733C">
              <w:t>Formal description of the structure of a message instance.</w:t>
            </w:r>
          </w:p>
        </w:tc>
      </w:tr>
    </w:tbl>
    <w:p w14:paraId="24467F47"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3F8D8ECD" w14:textId="77777777" w:rsidR="00FD654E" w:rsidRDefault="00CD7997" w:rsidP="008F067F">
      <w:pPr>
        <w:pStyle w:val="Heading2"/>
      </w:pPr>
      <w:bookmarkStart w:id="6" w:name="_Toc196308005"/>
      <w:r>
        <w:t>Abbreviations and Acronyms</w:t>
      </w:r>
      <w:bookmarkEnd w:id="6"/>
    </w:p>
    <w:p w14:paraId="34AC174E"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6A4D6722" w14:textId="77777777" w:rsidTr="000E47B7">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906D417"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6035E82" w14:textId="77777777" w:rsidR="0052733C" w:rsidRDefault="0052733C" w:rsidP="00DD3851">
            <w:pPr>
              <w:pStyle w:val="TableHeading"/>
            </w:pPr>
            <w:r>
              <w:t>Definition</w:t>
            </w:r>
          </w:p>
        </w:tc>
      </w:tr>
      <w:tr w:rsidR="00AC4203" w14:paraId="54D94A62" w14:textId="77777777" w:rsidTr="000E47B7">
        <w:tc>
          <w:tcPr>
            <w:tcW w:w="2375" w:type="dxa"/>
            <w:shd w:val="clear" w:color="auto" w:fill="FFFFFF"/>
          </w:tcPr>
          <w:p w14:paraId="055DEFB8" w14:textId="01266F8E" w:rsidR="00AC4203" w:rsidRDefault="004A2A94" w:rsidP="00E03690">
            <w:pPr>
              <w:pStyle w:val="TableText"/>
            </w:pPr>
            <w:r>
              <w:t>BAH</w:t>
            </w:r>
          </w:p>
        </w:tc>
        <w:tc>
          <w:tcPr>
            <w:tcW w:w="5764" w:type="dxa"/>
            <w:shd w:val="clear" w:color="auto" w:fill="FFFFFF"/>
          </w:tcPr>
          <w:p w14:paraId="7FC21CD6" w14:textId="10702D8E" w:rsidR="00AC4203" w:rsidRDefault="004A2A94" w:rsidP="00E03690">
            <w:pPr>
              <w:pStyle w:val="TableText"/>
            </w:pPr>
            <w:r>
              <w:t>Business Application Header</w:t>
            </w:r>
          </w:p>
        </w:tc>
      </w:tr>
      <w:tr w:rsidR="004A2A94" w14:paraId="614E6821" w14:textId="77777777" w:rsidTr="000E47B7">
        <w:tc>
          <w:tcPr>
            <w:tcW w:w="2375" w:type="dxa"/>
            <w:shd w:val="clear" w:color="auto" w:fill="FFFFFF"/>
          </w:tcPr>
          <w:p w14:paraId="4652203B" w14:textId="05F3142E" w:rsidR="004A2A94" w:rsidRDefault="004A2A94" w:rsidP="00E03690">
            <w:pPr>
              <w:pStyle w:val="TableText"/>
            </w:pPr>
            <w:r>
              <w:t>CB</w:t>
            </w:r>
          </w:p>
        </w:tc>
        <w:tc>
          <w:tcPr>
            <w:tcW w:w="5764" w:type="dxa"/>
            <w:shd w:val="clear" w:color="auto" w:fill="FFFFFF"/>
          </w:tcPr>
          <w:p w14:paraId="57AB4A4E" w14:textId="57202CCA" w:rsidR="004A2A94" w:rsidRDefault="004A2A94" w:rsidP="00E03690">
            <w:pPr>
              <w:pStyle w:val="TableText"/>
            </w:pPr>
            <w:r>
              <w:t>Collection Body</w:t>
            </w:r>
          </w:p>
        </w:tc>
      </w:tr>
      <w:tr w:rsidR="005C5AA5" w14:paraId="1E0BDEF1" w14:textId="77777777" w:rsidTr="000E47B7">
        <w:tc>
          <w:tcPr>
            <w:tcW w:w="2375" w:type="dxa"/>
            <w:shd w:val="clear" w:color="auto" w:fill="FFFFFF"/>
          </w:tcPr>
          <w:p w14:paraId="6F4F6BF1" w14:textId="45A59231" w:rsidR="005C5AA5" w:rsidRDefault="005C5AA5" w:rsidP="00E03690">
            <w:pPr>
              <w:pStyle w:val="TableText"/>
            </w:pPr>
            <w:r>
              <w:t>ESAP</w:t>
            </w:r>
          </w:p>
        </w:tc>
        <w:tc>
          <w:tcPr>
            <w:tcW w:w="5764" w:type="dxa"/>
            <w:shd w:val="clear" w:color="auto" w:fill="FFFFFF"/>
          </w:tcPr>
          <w:p w14:paraId="54ECDDF5" w14:textId="39721C83" w:rsidR="005C5AA5" w:rsidRDefault="005C5AA5" w:rsidP="00E03690">
            <w:pPr>
              <w:pStyle w:val="TableText"/>
            </w:pPr>
            <w:r>
              <w:t>European Single Access Point</w:t>
            </w:r>
          </w:p>
        </w:tc>
      </w:tr>
      <w:tr w:rsidR="00532310" w14:paraId="6559EF51" w14:textId="77777777" w:rsidTr="000E47B7">
        <w:tc>
          <w:tcPr>
            <w:tcW w:w="2375" w:type="dxa"/>
            <w:shd w:val="clear" w:color="auto" w:fill="FFFFFF"/>
          </w:tcPr>
          <w:p w14:paraId="6F1B474B" w14:textId="4B7351F6" w:rsidR="00532310" w:rsidRDefault="00532310" w:rsidP="00E03690">
            <w:pPr>
              <w:pStyle w:val="TableText"/>
            </w:pPr>
            <w:r>
              <w:t>ESMA</w:t>
            </w:r>
          </w:p>
        </w:tc>
        <w:tc>
          <w:tcPr>
            <w:tcW w:w="5764" w:type="dxa"/>
            <w:shd w:val="clear" w:color="auto" w:fill="FFFFFF"/>
          </w:tcPr>
          <w:p w14:paraId="048B0C0D" w14:textId="0D5052DD" w:rsidR="00532310" w:rsidRDefault="00532310" w:rsidP="00E03690">
            <w:pPr>
              <w:pStyle w:val="TableText"/>
            </w:pPr>
            <w:r>
              <w:t>European Securities and Markets Authority</w:t>
            </w:r>
          </w:p>
        </w:tc>
      </w:tr>
      <w:tr w:rsidR="002E08C0" w14:paraId="7D0B86E9" w14:textId="77777777" w:rsidTr="000E47B7">
        <w:tc>
          <w:tcPr>
            <w:tcW w:w="2375" w:type="dxa"/>
            <w:shd w:val="clear" w:color="auto" w:fill="FFFFFF"/>
          </w:tcPr>
          <w:p w14:paraId="450F3CC5" w14:textId="6F95869A" w:rsidR="002E08C0" w:rsidRDefault="002E08C0" w:rsidP="00E03690">
            <w:pPr>
              <w:pStyle w:val="TableText"/>
            </w:pPr>
            <w:r>
              <w:t>ITS</w:t>
            </w:r>
          </w:p>
        </w:tc>
        <w:tc>
          <w:tcPr>
            <w:tcW w:w="5764" w:type="dxa"/>
            <w:shd w:val="clear" w:color="auto" w:fill="FFFFFF"/>
          </w:tcPr>
          <w:p w14:paraId="749B1898" w14:textId="4CD81A8D" w:rsidR="002E08C0" w:rsidRDefault="002E08C0" w:rsidP="00E03690">
            <w:pPr>
              <w:pStyle w:val="TableText"/>
            </w:pPr>
            <w:r>
              <w:t>Implementing Technical Standards</w:t>
            </w:r>
          </w:p>
        </w:tc>
      </w:tr>
      <w:tr w:rsidR="005C5AA5" w14:paraId="4AFACC2C" w14:textId="77777777" w:rsidTr="000E47B7">
        <w:tc>
          <w:tcPr>
            <w:tcW w:w="2375" w:type="dxa"/>
            <w:shd w:val="clear" w:color="auto" w:fill="FFFFFF"/>
          </w:tcPr>
          <w:p w14:paraId="37FA5C2E" w14:textId="3CA65E1B" w:rsidR="005C5AA5" w:rsidRDefault="005C5AA5" w:rsidP="005C5AA5">
            <w:pPr>
              <w:pStyle w:val="TableText"/>
            </w:pPr>
            <w:r>
              <w:t>MCR</w:t>
            </w:r>
          </w:p>
        </w:tc>
        <w:tc>
          <w:tcPr>
            <w:tcW w:w="5764" w:type="dxa"/>
            <w:shd w:val="clear" w:color="auto" w:fill="FFFFFF"/>
          </w:tcPr>
          <w:p w14:paraId="1AAF1D11" w14:textId="55751251" w:rsidR="005C5AA5" w:rsidRDefault="005C5AA5" w:rsidP="005C5AA5">
            <w:pPr>
              <w:pStyle w:val="TableText"/>
            </w:pPr>
            <w:r>
              <w:t>Message Change Request</w:t>
            </w:r>
          </w:p>
        </w:tc>
      </w:tr>
      <w:tr w:rsidR="005C5AA5" w14:paraId="2F08ECE1" w14:textId="77777777" w:rsidTr="000E47B7">
        <w:tc>
          <w:tcPr>
            <w:tcW w:w="2375" w:type="dxa"/>
            <w:shd w:val="clear" w:color="auto" w:fill="FFFFFF"/>
          </w:tcPr>
          <w:p w14:paraId="2F076932" w14:textId="557DFBC2" w:rsidR="005C5AA5" w:rsidRDefault="005C5AA5" w:rsidP="005C5AA5">
            <w:pPr>
              <w:pStyle w:val="TableText"/>
            </w:pPr>
            <w:r>
              <w:t>MDR</w:t>
            </w:r>
          </w:p>
        </w:tc>
        <w:tc>
          <w:tcPr>
            <w:tcW w:w="5764" w:type="dxa"/>
            <w:shd w:val="clear" w:color="auto" w:fill="FFFFFF"/>
          </w:tcPr>
          <w:p w14:paraId="4A5B639A" w14:textId="77777777" w:rsidR="005C5AA5" w:rsidRDefault="005C5AA5" w:rsidP="005C5AA5">
            <w:pPr>
              <w:pStyle w:val="TableText"/>
            </w:pPr>
            <w:r>
              <w:t>Message Definition Report</w:t>
            </w:r>
          </w:p>
        </w:tc>
      </w:tr>
      <w:tr w:rsidR="004A2A94" w14:paraId="7429E684" w14:textId="77777777" w:rsidTr="000E47B7">
        <w:tc>
          <w:tcPr>
            <w:tcW w:w="2375" w:type="dxa"/>
            <w:shd w:val="clear" w:color="auto" w:fill="FFFFFF"/>
          </w:tcPr>
          <w:p w14:paraId="7B4BA325" w14:textId="4BF8C8DB" w:rsidR="004A2A94" w:rsidRDefault="004A2A94" w:rsidP="005C5AA5">
            <w:pPr>
              <w:pStyle w:val="TableText"/>
            </w:pPr>
            <w:r>
              <w:t>NCA</w:t>
            </w:r>
          </w:p>
        </w:tc>
        <w:tc>
          <w:tcPr>
            <w:tcW w:w="5764" w:type="dxa"/>
            <w:shd w:val="clear" w:color="auto" w:fill="FFFFFF"/>
          </w:tcPr>
          <w:p w14:paraId="1FBEC21F" w14:textId="38C12BB2" w:rsidR="004A2A94" w:rsidRDefault="004A2A94" w:rsidP="005C5AA5">
            <w:pPr>
              <w:pStyle w:val="TableText"/>
            </w:pPr>
            <w:r>
              <w:t>National Competent Authority</w:t>
            </w:r>
          </w:p>
        </w:tc>
      </w:tr>
      <w:tr w:rsidR="00FD2BAA" w14:paraId="7DB0BE8A" w14:textId="77777777" w:rsidTr="000E47B7">
        <w:tc>
          <w:tcPr>
            <w:tcW w:w="2375" w:type="dxa"/>
            <w:shd w:val="clear" w:color="auto" w:fill="FFFFFF"/>
          </w:tcPr>
          <w:p w14:paraId="70E61F2B" w14:textId="3C6DA892" w:rsidR="00FD2BAA" w:rsidRDefault="00FD2BAA" w:rsidP="005C5AA5">
            <w:pPr>
              <w:pStyle w:val="TableText"/>
            </w:pPr>
            <w:r>
              <w:t>OAM</w:t>
            </w:r>
          </w:p>
        </w:tc>
        <w:tc>
          <w:tcPr>
            <w:tcW w:w="5764" w:type="dxa"/>
            <w:shd w:val="clear" w:color="auto" w:fill="FFFFFF"/>
          </w:tcPr>
          <w:p w14:paraId="4746AEE7" w14:textId="0FF81C47" w:rsidR="00FD2BAA" w:rsidRDefault="00FD2BAA" w:rsidP="005C5AA5">
            <w:pPr>
              <w:pStyle w:val="TableText"/>
            </w:pPr>
            <w:r>
              <w:t>Officially Appointed Mechanism</w:t>
            </w:r>
          </w:p>
        </w:tc>
      </w:tr>
      <w:tr w:rsidR="003E3DDB" w14:paraId="4979F23A" w14:textId="77777777" w:rsidTr="000E47B7">
        <w:tc>
          <w:tcPr>
            <w:tcW w:w="2375" w:type="dxa"/>
            <w:shd w:val="clear" w:color="auto" w:fill="FFFFFF"/>
          </w:tcPr>
          <w:p w14:paraId="23A2546E" w14:textId="77777777" w:rsidR="003E3DDB" w:rsidRPr="000C0DB2" w:rsidRDefault="003E3DDB" w:rsidP="00E03690">
            <w:pPr>
              <w:pStyle w:val="TableText"/>
            </w:pPr>
            <w:r w:rsidRPr="000C0DB2">
              <w:t>SEG</w:t>
            </w:r>
          </w:p>
        </w:tc>
        <w:tc>
          <w:tcPr>
            <w:tcW w:w="5764" w:type="dxa"/>
            <w:shd w:val="clear" w:color="auto" w:fill="FFFFFF"/>
          </w:tcPr>
          <w:p w14:paraId="258DBC35" w14:textId="77777777" w:rsidR="003E3DDB" w:rsidRDefault="003E3DDB" w:rsidP="00E03690">
            <w:pPr>
              <w:pStyle w:val="TableText"/>
            </w:pPr>
            <w:r w:rsidRPr="000C0DB2">
              <w:t>Standards Evaluation Group</w:t>
            </w:r>
          </w:p>
        </w:tc>
      </w:tr>
      <w:tr w:rsidR="003E3DDB" w14:paraId="79B84B4E" w14:textId="77777777" w:rsidTr="000E47B7">
        <w:tc>
          <w:tcPr>
            <w:tcW w:w="2375" w:type="dxa"/>
            <w:shd w:val="clear" w:color="auto" w:fill="FFFFFF"/>
          </w:tcPr>
          <w:p w14:paraId="664E8504" w14:textId="77777777" w:rsidR="003E3DDB" w:rsidRDefault="003E3DDB" w:rsidP="00E03690">
            <w:pPr>
              <w:pStyle w:val="TableText"/>
            </w:pPr>
            <w:r>
              <w:t>SLA</w:t>
            </w:r>
          </w:p>
        </w:tc>
        <w:tc>
          <w:tcPr>
            <w:tcW w:w="5764" w:type="dxa"/>
            <w:shd w:val="clear" w:color="auto" w:fill="FFFFFF"/>
          </w:tcPr>
          <w:p w14:paraId="6D51E482" w14:textId="77777777" w:rsidR="003E3DDB" w:rsidRDefault="003E3DDB" w:rsidP="00E03690">
            <w:pPr>
              <w:pStyle w:val="TableText"/>
            </w:pPr>
            <w:r>
              <w:t>Service Level Agreement</w:t>
            </w:r>
          </w:p>
        </w:tc>
      </w:tr>
      <w:tr w:rsidR="003E3DDB" w14:paraId="1F1C5D78" w14:textId="77777777" w:rsidTr="000E47B7">
        <w:tc>
          <w:tcPr>
            <w:tcW w:w="2375" w:type="dxa"/>
            <w:shd w:val="clear" w:color="auto" w:fill="FFFFFF"/>
          </w:tcPr>
          <w:p w14:paraId="2E2DE7BF" w14:textId="77777777" w:rsidR="003E3DDB" w:rsidRPr="00584FAE" w:rsidRDefault="003E3DDB" w:rsidP="00E03690">
            <w:pPr>
              <w:pStyle w:val="TableText"/>
            </w:pPr>
            <w:r>
              <w:t>SMPG</w:t>
            </w:r>
          </w:p>
        </w:tc>
        <w:tc>
          <w:tcPr>
            <w:tcW w:w="5764" w:type="dxa"/>
            <w:shd w:val="clear" w:color="auto" w:fill="FFFFFF"/>
          </w:tcPr>
          <w:p w14:paraId="32206055" w14:textId="77777777" w:rsidR="003E3DDB" w:rsidRPr="00584FAE" w:rsidRDefault="003E3DDB" w:rsidP="00E03690">
            <w:pPr>
              <w:pStyle w:val="TableText"/>
            </w:pPr>
            <w:r>
              <w:t>Securities Market Practice Group (www.smpg.info)</w:t>
            </w:r>
          </w:p>
        </w:tc>
      </w:tr>
      <w:tr w:rsidR="005C5AA5" w14:paraId="408BA40C" w14:textId="77777777" w:rsidTr="000E47B7">
        <w:tc>
          <w:tcPr>
            <w:tcW w:w="2375" w:type="dxa"/>
            <w:shd w:val="clear" w:color="auto" w:fill="FFFFFF"/>
          </w:tcPr>
          <w:p w14:paraId="0716BDCB" w14:textId="77777777" w:rsidR="005C5AA5" w:rsidRDefault="005C5AA5" w:rsidP="005C5AA5">
            <w:pPr>
              <w:pStyle w:val="TableText"/>
            </w:pPr>
            <w:r>
              <w:t>XML</w:t>
            </w:r>
          </w:p>
        </w:tc>
        <w:tc>
          <w:tcPr>
            <w:tcW w:w="5764" w:type="dxa"/>
            <w:shd w:val="clear" w:color="auto" w:fill="FFFFFF"/>
          </w:tcPr>
          <w:p w14:paraId="0E7BDAF5" w14:textId="77777777" w:rsidR="005C5AA5" w:rsidRDefault="005C5AA5" w:rsidP="005C5AA5">
            <w:pPr>
              <w:pStyle w:val="TableText"/>
            </w:pPr>
            <w:r>
              <w:t>eXtensible Mark-up Language</w:t>
            </w:r>
          </w:p>
        </w:tc>
      </w:tr>
      <w:tr w:rsidR="005C5AA5" w14:paraId="2D66FF3D" w14:textId="77777777" w:rsidTr="000E47B7">
        <w:tc>
          <w:tcPr>
            <w:tcW w:w="2375" w:type="dxa"/>
            <w:shd w:val="clear" w:color="auto" w:fill="FFFFFF"/>
          </w:tcPr>
          <w:p w14:paraId="340A3181" w14:textId="77777777" w:rsidR="005C5AA5" w:rsidRDefault="005C5AA5" w:rsidP="005C5AA5">
            <w:pPr>
              <w:pStyle w:val="TableText"/>
            </w:pPr>
          </w:p>
        </w:tc>
        <w:tc>
          <w:tcPr>
            <w:tcW w:w="5764" w:type="dxa"/>
            <w:shd w:val="clear" w:color="auto" w:fill="FFFFFF"/>
          </w:tcPr>
          <w:p w14:paraId="0619F8B6" w14:textId="77777777" w:rsidR="005C5AA5" w:rsidRPr="00CA3B47" w:rsidRDefault="005C5AA5" w:rsidP="005C5AA5">
            <w:pPr>
              <w:pStyle w:val="TableText"/>
            </w:pPr>
          </w:p>
        </w:tc>
      </w:tr>
    </w:tbl>
    <w:p w14:paraId="3F53A7A1" w14:textId="77777777" w:rsidR="00526C98" w:rsidRDefault="000E53BB" w:rsidP="00A8050C">
      <w:pPr>
        <w:pStyle w:val="Heading2"/>
      </w:pPr>
      <w:bookmarkStart w:id="7" w:name="_Toc196308006"/>
      <w:r w:rsidRPr="000E53BB">
        <w:lastRenderedPageBreak/>
        <w:t>Document Scope and Objectives</w:t>
      </w:r>
      <w:bookmarkEnd w:id="7"/>
    </w:p>
    <w:p w14:paraId="0752A568" w14:textId="1CC1C18E" w:rsidR="00E20C03" w:rsidRDefault="00E20C03" w:rsidP="0069044F">
      <w:r w:rsidRPr="001A46C4">
        <w:t xml:space="preserve">This document is the first part of the </w:t>
      </w:r>
      <w:r w:rsidR="008F314C">
        <w:t>ESAP Metadata Reporting</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08A03910" w14:textId="77777777" w:rsidR="00E20C03" w:rsidRDefault="00E20C03" w:rsidP="00E20C03">
      <w:r>
        <w:t>This document describes the following:</w:t>
      </w:r>
    </w:p>
    <w:p w14:paraId="05B9C9B9" w14:textId="77777777" w:rsidR="00E20C03" w:rsidRDefault="002A331D" w:rsidP="00E20C03">
      <w:pPr>
        <w:pStyle w:val="ListBullet"/>
      </w:pPr>
      <w:r>
        <w:t>t</w:t>
      </w:r>
      <w:r w:rsidR="00E20C03">
        <w:t xml:space="preserve">he BusinessProcess scope </w:t>
      </w:r>
    </w:p>
    <w:p w14:paraId="437C6672" w14:textId="77777777" w:rsidR="00E20C03" w:rsidRDefault="002A331D" w:rsidP="00E20C03">
      <w:pPr>
        <w:pStyle w:val="ListBullet"/>
      </w:pPr>
      <w:r>
        <w:t>t</w:t>
      </w:r>
      <w:r w:rsidR="00E20C03">
        <w:t>he BusinessRoles involved in these BusinessProcesses</w:t>
      </w:r>
    </w:p>
    <w:p w14:paraId="1672EBA6" w14:textId="77777777" w:rsidR="00E20C03" w:rsidRDefault="00E20C03" w:rsidP="00E20C03">
      <w:r>
        <w:t>The main objectives of this document are as follows:</w:t>
      </w:r>
    </w:p>
    <w:p w14:paraId="51C6F6AD"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58F22D9A" w14:textId="77777777" w:rsidR="00E20C03" w:rsidRDefault="002A331D" w:rsidP="00E20C03">
      <w:pPr>
        <w:pStyle w:val="ListBullet"/>
      </w:pPr>
      <w:r>
        <w:t>t</w:t>
      </w:r>
      <w:r w:rsidR="00E20C03">
        <w:t>o explain the BusinessProcesses and BusinessActivities these messages have addressed</w:t>
      </w:r>
    </w:p>
    <w:p w14:paraId="5DCC5638" w14:textId="77777777" w:rsidR="00E20C03" w:rsidRDefault="002A331D" w:rsidP="00E20C03">
      <w:pPr>
        <w:pStyle w:val="ListBullet"/>
      </w:pPr>
      <w:r>
        <w:t>t</w:t>
      </w:r>
      <w:r w:rsidR="00E20C03">
        <w:t>o give a high level description of BusinessProcesses and the associated BusinessRoles</w:t>
      </w:r>
    </w:p>
    <w:p w14:paraId="0314840E" w14:textId="77777777" w:rsidR="00E20C03" w:rsidRDefault="002A331D" w:rsidP="00E20C03">
      <w:pPr>
        <w:pStyle w:val="ListBullet"/>
      </w:pPr>
      <w:r>
        <w:t>t</w:t>
      </w:r>
      <w:r w:rsidR="00E20C03">
        <w:t>o doc</w:t>
      </w:r>
      <w:r w:rsidR="00C82AF8">
        <w:t>ument the BusinessTransactions</w:t>
      </w:r>
      <w:r w:rsidR="00E20C03">
        <w:t xml:space="preserve"> </w:t>
      </w:r>
    </w:p>
    <w:p w14:paraId="451ABB2B" w14:textId="77777777" w:rsidR="00E20C03" w:rsidRPr="00F84EE5" w:rsidRDefault="002A331D" w:rsidP="00F84EE5">
      <w:pPr>
        <w:pStyle w:val="ListBullet"/>
      </w:pPr>
      <w:r w:rsidRPr="00F84EE5">
        <w:t>t</w:t>
      </w:r>
      <w:r w:rsidR="00E20C03" w:rsidRPr="00F84EE5">
        <w:t>o provide business examples</w:t>
      </w:r>
    </w:p>
    <w:p w14:paraId="2D8B2F4D" w14:textId="77777777" w:rsidR="000E53BB" w:rsidRDefault="00E20C03" w:rsidP="00E632EE">
      <w:r w:rsidRPr="00E20C03">
        <w:t>The messages definitions are specified in Message Definition Report Part 2</w:t>
      </w:r>
      <w:r>
        <w:t>.</w:t>
      </w:r>
    </w:p>
    <w:p w14:paraId="4FA25CD0" w14:textId="77777777" w:rsidR="00B5372E" w:rsidRDefault="00B5372E" w:rsidP="00A8050C">
      <w:pPr>
        <w:pStyle w:val="Heading2"/>
      </w:pPr>
      <w:bookmarkStart w:id="8" w:name="_Toc196308007"/>
      <w:r>
        <w:t>References</w:t>
      </w:r>
      <w:bookmarkEnd w:id="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380"/>
        <w:gridCol w:w="1167"/>
        <w:gridCol w:w="1220"/>
      </w:tblGrid>
      <w:tr w:rsidR="00922455" w14:paraId="54C80308" w14:textId="77777777" w:rsidTr="006851E9">
        <w:trPr>
          <w:cantSplit/>
          <w:tblHeader/>
        </w:trPr>
        <w:tc>
          <w:tcPr>
            <w:tcW w:w="552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2CF681D" w14:textId="77777777" w:rsidR="0052733C" w:rsidRPr="002D3B7B" w:rsidRDefault="0052733C" w:rsidP="00DD3851">
            <w:pPr>
              <w:pStyle w:val="TableHeading"/>
            </w:pPr>
            <w:r w:rsidRPr="002D3B7B">
              <w:t>Document</w:t>
            </w:r>
          </w:p>
        </w:tc>
        <w:tc>
          <w:tcPr>
            <w:tcW w:w="13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9D9DE21" w14:textId="77777777" w:rsidR="0052733C" w:rsidRPr="002D3B7B" w:rsidRDefault="0052733C" w:rsidP="00DD3851">
            <w:pPr>
              <w:pStyle w:val="TableHeading"/>
            </w:pPr>
            <w:r w:rsidRPr="002D3B7B">
              <w:t>Version</w:t>
            </w:r>
          </w:p>
        </w:tc>
        <w:tc>
          <w:tcPr>
            <w:tcW w:w="116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62B574E" w14:textId="77777777" w:rsidR="0052733C" w:rsidRPr="002D3B7B" w:rsidRDefault="0052733C" w:rsidP="00DD3851">
            <w:pPr>
              <w:pStyle w:val="TableHeading"/>
            </w:pPr>
            <w:r w:rsidRPr="002D3B7B">
              <w:t>Date</w:t>
            </w:r>
          </w:p>
        </w:tc>
        <w:tc>
          <w:tcPr>
            <w:tcW w:w="12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C11178" w14:textId="77777777" w:rsidR="0052733C" w:rsidRPr="002D3B7B" w:rsidRDefault="0052733C" w:rsidP="00DD3851">
            <w:pPr>
              <w:pStyle w:val="TableHeading"/>
            </w:pPr>
            <w:r w:rsidRPr="002D3B7B">
              <w:t>Author</w:t>
            </w:r>
          </w:p>
        </w:tc>
      </w:tr>
      <w:tr w:rsidR="00922455" w14:paraId="55F3D104" w14:textId="77777777" w:rsidTr="006851E9">
        <w:tc>
          <w:tcPr>
            <w:tcW w:w="5529" w:type="dxa"/>
            <w:shd w:val="clear" w:color="auto" w:fill="FFFFFF"/>
          </w:tcPr>
          <w:p w14:paraId="6FEEA9E4" w14:textId="77777777" w:rsidR="0052733C" w:rsidRDefault="000D37DB" w:rsidP="00DD3851">
            <w:pPr>
              <w:pStyle w:val="TableText"/>
            </w:pPr>
            <w:r w:rsidRPr="000D37DB">
              <w:t>Regulation (EU) 2023/2859 establishing a European single access point</w:t>
            </w:r>
          </w:p>
          <w:p w14:paraId="18292CF7" w14:textId="470FA9E9" w:rsidR="001A6106" w:rsidRPr="001A6106" w:rsidRDefault="001A6106" w:rsidP="00DD3851">
            <w:pPr>
              <w:pStyle w:val="TableText"/>
              <w:rPr>
                <w:lang w:val="fr-FR"/>
              </w:rPr>
            </w:pPr>
            <w:hyperlink r:id="rId19" w:history="1">
              <w:r w:rsidRPr="001A6106">
                <w:rPr>
                  <w:rStyle w:val="Hyperlink"/>
                  <w:lang w:val="fr-FR"/>
                </w:rPr>
                <w:t>Regulation - EU - 2023/2859 - EN - EUR-Lex</w:t>
              </w:r>
            </w:hyperlink>
          </w:p>
        </w:tc>
        <w:tc>
          <w:tcPr>
            <w:tcW w:w="1380" w:type="dxa"/>
            <w:shd w:val="clear" w:color="auto" w:fill="FFFFFF"/>
          </w:tcPr>
          <w:p w14:paraId="7EAEB826" w14:textId="669F799F" w:rsidR="0052733C" w:rsidRPr="002D3B7B" w:rsidRDefault="000D37DB" w:rsidP="00DD3851">
            <w:pPr>
              <w:pStyle w:val="TableText"/>
            </w:pPr>
            <w:r w:rsidRPr="000D37DB">
              <w:t>2023/2859</w:t>
            </w:r>
          </w:p>
        </w:tc>
        <w:tc>
          <w:tcPr>
            <w:tcW w:w="1167" w:type="dxa"/>
            <w:shd w:val="clear" w:color="auto" w:fill="FFFFFF"/>
          </w:tcPr>
          <w:p w14:paraId="0FDB8165" w14:textId="114AFFB8" w:rsidR="0052733C" w:rsidRPr="002D3B7B" w:rsidRDefault="000D37DB" w:rsidP="00DD3851">
            <w:pPr>
              <w:pStyle w:val="TableText"/>
            </w:pPr>
            <w:r w:rsidRPr="000D37DB">
              <w:t>13/12/2023</w:t>
            </w:r>
          </w:p>
        </w:tc>
        <w:tc>
          <w:tcPr>
            <w:tcW w:w="1220" w:type="dxa"/>
            <w:shd w:val="clear" w:color="auto" w:fill="FFFFFF"/>
          </w:tcPr>
          <w:p w14:paraId="72FFAF45" w14:textId="692B4CB3" w:rsidR="0052733C" w:rsidRPr="002D3B7B" w:rsidRDefault="000D37DB" w:rsidP="00DD3851">
            <w:pPr>
              <w:pStyle w:val="TableText"/>
            </w:pPr>
            <w:r w:rsidRPr="000D37DB">
              <w:t>European Parliament and Council</w:t>
            </w:r>
          </w:p>
        </w:tc>
      </w:tr>
      <w:tr w:rsidR="00CF38A2" w14:paraId="267B3EEC" w14:textId="77777777" w:rsidTr="00E03690">
        <w:tc>
          <w:tcPr>
            <w:tcW w:w="5529" w:type="dxa"/>
            <w:shd w:val="clear" w:color="auto" w:fill="FFFFFF"/>
          </w:tcPr>
          <w:p w14:paraId="08567313" w14:textId="77777777" w:rsidR="00CF38A2" w:rsidRPr="00CF38A2" w:rsidRDefault="00CF38A2" w:rsidP="00E03690">
            <w:pPr>
              <w:pStyle w:val="TableText"/>
            </w:pPr>
            <w:r w:rsidRPr="00CF38A2">
              <w:t>Directive (EU) 2023/2864 amending certain Directives as regards the establishment and functioning of the European single access point</w:t>
            </w:r>
          </w:p>
          <w:p w14:paraId="778943CA" w14:textId="77777777" w:rsidR="00CF38A2" w:rsidRPr="00CF38A2" w:rsidRDefault="00CF38A2" w:rsidP="00E03690">
            <w:pPr>
              <w:pStyle w:val="TableText"/>
              <w:rPr>
                <w:lang w:val="fr-FR"/>
              </w:rPr>
            </w:pPr>
            <w:hyperlink r:id="rId20" w:history="1">
              <w:r w:rsidRPr="00CF38A2">
                <w:rPr>
                  <w:rStyle w:val="Hyperlink"/>
                  <w:lang w:val="fr-FR"/>
                </w:rPr>
                <w:t>Directive - EU - 2023/2864 - EN - EUR-Lex</w:t>
              </w:r>
            </w:hyperlink>
          </w:p>
        </w:tc>
        <w:tc>
          <w:tcPr>
            <w:tcW w:w="1380" w:type="dxa"/>
            <w:shd w:val="clear" w:color="auto" w:fill="FFFFFF"/>
          </w:tcPr>
          <w:p w14:paraId="67FA9CCF" w14:textId="77777777" w:rsidR="00CF38A2" w:rsidRPr="00CF38A2" w:rsidRDefault="00CF38A2" w:rsidP="00E03690">
            <w:pPr>
              <w:pStyle w:val="TableText"/>
            </w:pPr>
            <w:r w:rsidRPr="00CF38A2">
              <w:t>2023/2864</w:t>
            </w:r>
          </w:p>
        </w:tc>
        <w:tc>
          <w:tcPr>
            <w:tcW w:w="1167" w:type="dxa"/>
            <w:shd w:val="clear" w:color="auto" w:fill="FFFFFF"/>
          </w:tcPr>
          <w:p w14:paraId="145E97EE" w14:textId="77777777" w:rsidR="00CF38A2" w:rsidRPr="00CF38A2" w:rsidRDefault="00CF38A2" w:rsidP="00E03690">
            <w:pPr>
              <w:pStyle w:val="TableText"/>
            </w:pPr>
            <w:r w:rsidRPr="00CF38A2">
              <w:t>13/12/2023</w:t>
            </w:r>
          </w:p>
        </w:tc>
        <w:tc>
          <w:tcPr>
            <w:tcW w:w="1220" w:type="dxa"/>
            <w:shd w:val="clear" w:color="auto" w:fill="FFFFFF"/>
          </w:tcPr>
          <w:p w14:paraId="0BF73A10" w14:textId="77777777" w:rsidR="00CF38A2" w:rsidRPr="00CF38A2" w:rsidRDefault="00CF38A2" w:rsidP="00E03690">
            <w:pPr>
              <w:pStyle w:val="TableText"/>
            </w:pPr>
            <w:r w:rsidRPr="00CF38A2">
              <w:t>European Parliament and Council</w:t>
            </w:r>
          </w:p>
        </w:tc>
      </w:tr>
      <w:tr w:rsidR="000D37DB" w14:paraId="0EC01E28" w14:textId="77777777" w:rsidTr="006851E9">
        <w:tc>
          <w:tcPr>
            <w:tcW w:w="5529" w:type="dxa"/>
            <w:shd w:val="clear" w:color="auto" w:fill="FFFFFF"/>
          </w:tcPr>
          <w:p w14:paraId="654FFEDC" w14:textId="77777777" w:rsidR="000D37DB" w:rsidRDefault="000D37DB" w:rsidP="000D37DB">
            <w:pPr>
              <w:pStyle w:val="TableText"/>
            </w:pPr>
            <w:r w:rsidRPr="000D37DB">
              <w:t>Regulation (EU) 2023/2869 amending certain Regulations as regards the establishment and functioning of the European single access point</w:t>
            </w:r>
          </w:p>
          <w:p w14:paraId="05A6767A" w14:textId="44D360AC" w:rsidR="001A6106" w:rsidRPr="001A6106" w:rsidRDefault="001A6106" w:rsidP="000D37DB">
            <w:pPr>
              <w:pStyle w:val="TableText"/>
              <w:rPr>
                <w:lang w:val="fr-FR"/>
              </w:rPr>
            </w:pPr>
            <w:hyperlink r:id="rId21" w:history="1">
              <w:r w:rsidRPr="001A6106">
                <w:rPr>
                  <w:rStyle w:val="Hyperlink"/>
                  <w:lang w:val="fr-FR"/>
                </w:rPr>
                <w:t>Regulation - EU - 2023/2869 - EN - EUR-Lex</w:t>
              </w:r>
            </w:hyperlink>
          </w:p>
        </w:tc>
        <w:tc>
          <w:tcPr>
            <w:tcW w:w="1380" w:type="dxa"/>
            <w:shd w:val="clear" w:color="auto" w:fill="FFFFFF"/>
          </w:tcPr>
          <w:p w14:paraId="5E1BC8A3" w14:textId="744F4971" w:rsidR="000D37DB" w:rsidRPr="002D3B7B" w:rsidRDefault="000D37DB" w:rsidP="000D37DB">
            <w:pPr>
              <w:pStyle w:val="TableText"/>
            </w:pPr>
            <w:r w:rsidRPr="000D37DB">
              <w:t>2023/2869</w:t>
            </w:r>
          </w:p>
        </w:tc>
        <w:tc>
          <w:tcPr>
            <w:tcW w:w="1167" w:type="dxa"/>
            <w:shd w:val="clear" w:color="auto" w:fill="FFFFFF"/>
          </w:tcPr>
          <w:p w14:paraId="6AECF665" w14:textId="6D9134E8" w:rsidR="000D37DB" w:rsidRPr="002D3B7B" w:rsidRDefault="000D37DB" w:rsidP="000D37DB">
            <w:pPr>
              <w:pStyle w:val="TableText"/>
            </w:pPr>
            <w:r w:rsidRPr="000D37DB">
              <w:t>13/12/2023</w:t>
            </w:r>
          </w:p>
        </w:tc>
        <w:tc>
          <w:tcPr>
            <w:tcW w:w="1220" w:type="dxa"/>
            <w:shd w:val="clear" w:color="auto" w:fill="FFFFFF"/>
          </w:tcPr>
          <w:p w14:paraId="1FB57116" w14:textId="76A7900E" w:rsidR="000D37DB" w:rsidRPr="002D3B7B" w:rsidRDefault="000D37DB" w:rsidP="000D37DB">
            <w:pPr>
              <w:pStyle w:val="TableText"/>
            </w:pPr>
            <w:r w:rsidRPr="000D37DB">
              <w:t>European Parliament and Council</w:t>
            </w:r>
          </w:p>
        </w:tc>
      </w:tr>
      <w:tr w:rsidR="00C67335" w14:paraId="1C30CDFD" w14:textId="77777777" w:rsidTr="006851E9">
        <w:tc>
          <w:tcPr>
            <w:tcW w:w="5529" w:type="dxa"/>
            <w:shd w:val="clear" w:color="auto" w:fill="FFFFFF"/>
          </w:tcPr>
          <w:p w14:paraId="341D557E" w14:textId="77777777" w:rsidR="00C67335" w:rsidRDefault="00C67335" w:rsidP="000D37DB">
            <w:pPr>
              <w:pStyle w:val="TableText"/>
            </w:pPr>
            <w:r w:rsidRPr="00C67335">
              <w:t xml:space="preserve">Final Report on ESAP </w:t>
            </w:r>
            <w:r w:rsidR="001A44F7">
              <w:t xml:space="preserve">draft </w:t>
            </w:r>
            <w:r>
              <w:t>I</w:t>
            </w:r>
            <w:r w:rsidRPr="00C67335">
              <w:t>mplement</w:t>
            </w:r>
            <w:r>
              <w:t>ing</w:t>
            </w:r>
            <w:r w:rsidRPr="00C67335">
              <w:t xml:space="preserve"> </w:t>
            </w:r>
            <w:r>
              <w:t>Technical S</w:t>
            </w:r>
            <w:r w:rsidRPr="00C67335">
              <w:t>tandards</w:t>
            </w:r>
          </w:p>
          <w:p w14:paraId="5A4C7BBC" w14:textId="7EDE5141" w:rsidR="00224448" w:rsidRPr="000D37DB" w:rsidRDefault="00224448" w:rsidP="000D37DB">
            <w:pPr>
              <w:pStyle w:val="TableText"/>
            </w:pPr>
            <w:hyperlink r:id="rId22" w:history="1">
              <w:r w:rsidRPr="00D20194">
                <w:rPr>
                  <w:rStyle w:val="Hyperlink"/>
                </w:rPr>
                <w:t>https://www.esma.europa.eu/sites/default/files/2024-10/JC_2024_74_Final_Report_on_JC_ITS_on_ESAP.pdf</w:t>
              </w:r>
            </w:hyperlink>
            <w:r>
              <w:t xml:space="preserve"> </w:t>
            </w:r>
          </w:p>
        </w:tc>
        <w:tc>
          <w:tcPr>
            <w:tcW w:w="1380" w:type="dxa"/>
            <w:shd w:val="clear" w:color="auto" w:fill="FFFFFF"/>
          </w:tcPr>
          <w:p w14:paraId="4333D2F5" w14:textId="5EB985E0" w:rsidR="00C67335" w:rsidRPr="000D37DB" w:rsidRDefault="00F55EA2" w:rsidP="000D37DB">
            <w:pPr>
              <w:pStyle w:val="TableText"/>
            </w:pPr>
            <w:r w:rsidRPr="00F55EA2">
              <w:t>JC 2024 74</w:t>
            </w:r>
          </w:p>
        </w:tc>
        <w:tc>
          <w:tcPr>
            <w:tcW w:w="1167" w:type="dxa"/>
            <w:shd w:val="clear" w:color="auto" w:fill="FFFFFF"/>
          </w:tcPr>
          <w:p w14:paraId="3630DDEA" w14:textId="1F4949AC" w:rsidR="00C67335" w:rsidRPr="000D37DB" w:rsidRDefault="00F55EA2" w:rsidP="000D37DB">
            <w:pPr>
              <w:pStyle w:val="TableText"/>
            </w:pPr>
            <w:r>
              <w:t>29/10/2024</w:t>
            </w:r>
          </w:p>
        </w:tc>
        <w:tc>
          <w:tcPr>
            <w:tcW w:w="1220" w:type="dxa"/>
            <w:shd w:val="clear" w:color="auto" w:fill="FFFFFF"/>
          </w:tcPr>
          <w:p w14:paraId="0BBE3CD7" w14:textId="2A4B8161" w:rsidR="00C67335" w:rsidRPr="000D37DB" w:rsidRDefault="00A464D7" w:rsidP="000D37DB">
            <w:pPr>
              <w:pStyle w:val="TableText"/>
            </w:pPr>
            <w:r>
              <w:t>Joint Committee of the European Supervisory Authorities</w:t>
            </w:r>
          </w:p>
        </w:tc>
      </w:tr>
      <w:tr w:rsidR="00CA7422" w14:paraId="5C085C48" w14:textId="77777777" w:rsidTr="006851E9">
        <w:tc>
          <w:tcPr>
            <w:tcW w:w="5529" w:type="dxa"/>
            <w:shd w:val="clear" w:color="auto" w:fill="FFFFFF"/>
          </w:tcPr>
          <w:p w14:paraId="60A16C97" w14:textId="3FAEEBCE" w:rsidR="00CA7422" w:rsidRPr="00C67335" w:rsidRDefault="00FA17AE" w:rsidP="000D37DB">
            <w:pPr>
              <w:pStyle w:val="TableText"/>
            </w:pPr>
            <w:r w:rsidRPr="00FA17AE">
              <w:t>ESAP Metadata Reporting</w:t>
            </w:r>
            <w:r>
              <w:t xml:space="preserve"> Business Justification</w:t>
            </w:r>
          </w:p>
        </w:tc>
        <w:tc>
          <w:tcPr>
            <w:tcW w:w="1380" w:type="dxa"/>
            <w:shd w:val="clear" w:color="auto" w:fill="FFFFFF"/>
          </w:tcPr>
          <w:p w14:paraId="2BCFBC51" w14:textId="659DE707" w:rsidR="00CA7422" w:rsidRPr="00F55EA2" w:rsidRDefault="00FA17AE" w:rsidP="000D37DB">
            <w:pPr>
              <w:pStyle w:val="TableText"/>
            </w:pPr>
            <w:r>
              <w:t>BJ 257</w:t>
            </w:r>
          </w:p>
        </w:tc>
        <w:tc>
          <w:tcPr>
            <w:tcW w:w="1167" w:type="dxa"/>
            <w:shd w:val="clear" w:color="auto" w:fill="FFFFFF"/>
          </w:tcPr>
          <w:p w14:paraId="5B7832A3" w14:textId="10386146" w:rsidR="00CA7422" w:rsidRDefault="00FA17AE" w:rsidP="000D37DB">
            <w:pPr>
              <w:pStyle w:val="TableText"/>
            </w:pPr>
            <w:r>
              <w:t>16/10/2024</w:t>
            </w:r>
          </w:p>
        </w:tc>
        <w:tc>
          <w:tcPr>
            <w:tcW w:w="1220" w:type="dxa"/>
            <w:shd w:val="clear" w:color="auto" w:fill="FFFFFF"/>
          </w:tcPr>
          <w:p w14:paraId="2D3B6E6F" w14:textId="7F1D5078" w:rsidR="00CA7422" w:rsidRDefault="00FA17AE" w:rsidP="000D37DB">
            <w:pPr>
              <w:pStyle w:val="TableText"/>
            </w:pPr>
            <w:r>
              <w:t>European Securities and Markets Authority</w:t>
            </w:r>
          </w:p>
        </w:tc>
      </w:tr>
    </w:tbl>
    <w:p w14:paraId="7B518ABE" w14:textId="77777777" w:rsidR="00B5372E" w:rsidRDefault="00B5372E" w:rsidP="00A8050C">
      <w:pPr>
        <w:pStyle w:val="Heading1"/>
      </w:pPr>
      <w:bookmarkStart w:id="9" w:name="_Toc196308008"/>
      <w:r>
        <w:lastRenderedPageBreak/>
        <w:t>Scope and Functionality</w:t>
      </w:r>
      <w:bookmarkEnd w:id="9"/>
    </w:p>
    <w:p w14:paraId="02448D4B" w14:textId="77777777" w:rsidR="00B5372E" w:rsidRDefault="00B5372E" w:rsidP="004D01EB">
      <w:pPr>
        <w:pStyle w:val="Heading2"/>
      </w:pPr>
      <w:bookmarkStart w:id="10" w:name="_Toc196308009"/>
      <w:r>
        <w:t>Background</w:t>
      </w:r>
      <w:bookmarkEnd w:id="10"/>
    </w:p>
    <w:p w14:paraId="1AED29E0" w14:textId="7D9132ED" w:rsidR="00936F11" w:rsidRPr="00F84EE5" w:rsidRDefault="00C912AF" w:rsidP="005E28CA">
      <w:r>
        <w:t xml:space="preserve">This Message Definition Report covers a set of </w:t>
      </w:r>
      <w:r w:rsidR="00ED750A">
        <w:t>one</w:t>
      </w:r>
      <w:r w:rsidR="00922455">
        <w:t xml:space="preserve"> </w:t>
      </w:r>
      <w:r w:rsidRPr="009C3408">
        <w:t xml:space="preserve">MessageDefinition developed by </w:t>
      </w:r>
      <w:r w:rsidR="00ED750A">
        <w:t xml:space="preserve">the European Securities and Markets Authority </w:t>
      </w:r>
      <w:r w:rsidR="009B08DB">
        <w:t xml:space="preserve">(ESMA) </w:t>
      </w:r>
      <w:r w:rsidRPr="009C3408">
        <w:t xml:space="preserve">in close collaboration with </w:t>
      </w:r>
      <w:r w:rsidR="009B08DB">
        <w:t>SWIFT</w:t>
      </w:r>
      <w:r w:rsidR="005E28CA">
        <w:t xml:space="preserve"> </w:t>
      </w:r>
      <w:r w:rsidR="005E28CA" w:rsidRPr="005E28CA">
        <w:t xml:space="preserve">and </w:t>
      </w:r>
      <w:r w:rsidR="00103C22">
        <w:t xml:space="preserve">approved by </w:t>
      </w:r>
      <w:r w:rsidR="005E28CA" w:rsidRPr="005E28CA">
        <w:t xml:space="preserve">the </w:t>
      </w:r>
      <w:r w:rsidR="00925EBF">
        <w:t xml:space="preserve">Securities </w:t>
      </w:r>
      <w:r w:rsidR="005E28CA" w:rsidRPr="005E28CA">
        <w:t xml:space="preserve">Standards Evaluation Group (SEG) on </w:t>
      </w:r>
      <w:r w:rsidR="00103C22">
        <w:t>25 March 2025</w:t>
      </w:r>
      <w:r w:rsidR="005E28CA" w:rsidRPr="005E28CA">
        <w:t>. Th</w:t>
      </w:r>
      <w:r w:rsidR="00103C22">
        <w:t>is</w:t>
      </w:r>
      <w:r w:rsidR="005E28CA" w:rsidRPr="005E28CA">
        <w:t xml:space="preserve"> message </w:t>
      </w:r>
      <w:r w:rsidR="00103C22">
        <w:t>is</w:t>
      </w:r>
      <w:r w:rsidR="005E28CA" w:rsidRPr="005E28CA">
        <w:t xml:space="preserve"> specifically designed to support </w:t>
      </w:r>
      <w:r w:rsidR="00FC2AC9">
        <w:t xml:space="preserve">the reporting of metadata accompanying the information that </w:t>
      </w:r>
      <w:bookmarkStart w:id="11" w:name="_Hlk184052468"/>
      <w:r w:rsidR="00AD7408">
        <w:t xml:space="preserve">Competent Authorities, Officially Appointed Mechanisms and other collection bodies to be designated </w:t>
      </w:r>
      <w:r w:rsidR="00FC2AC9">
        <w:t xml:space="preserve">should </w:t>
      </w:r>
      <w:bookmarkEnd w:id="11"/>
      <w:r w:rsidR="00FC2AC9">
        <w:t xml:space="preserve">make available to the European single access point (ESAP) </w:t>
      </w:r>
      <w:r w:rsidR="00AF18E5">
        <w:t xml:space="preserve">and that are necessary </w:t>
      </w:r>
      <w:r w:rsidR="00FC2AC9">
        <w:t>for its functioning</w:t>
      </w:r>
      <w:r w:rsidR="005E28CA" w:rsidRPr="005E28CA">
        <w:t>.</w:t>
      </w:r>
    </w:p>
    <w:p w14:paraId="176C2FA0" w14:textId="77777777" w:rsidR="00B5372E" w:rsidRDefault="00B5372E" w:rsidP="004D01EB">
      <w:pPr>
        <w:pStyle w:val="Heading2"/>
      </w:pPr>
      <w:bookmarkStart w:id="12" w:name="_Toc196308010"/>
      <w:r>
        <w:t>Scop</w:t>
      </w:r>
      <w:r w:rsidR="00FC3EE2">
        <w:t>e</w:t>
      </w:r>
      <w:bookmarkEnd w:id="12"/>
    </w:p>
    <w:p w14:paraId="1DE4E8B8" w14:textId="5280A55F" w:rsidR="00552125" w:rsidRDefault="00C912AF" w:rsidP="00C912AF">
      <w:r>
        <w:t>As described in the ISO 20022 Business Justification, the scope covers the communication flows</w:t>
      </w:r>
      <w:r w:rsidR="0028572B">
        <w:t xml:space="preserve"> between collection bodies and ESAP</w:t>
      </w:r>
      <w:r w:rsidR="00260CEA">
        <w:t xml:space="preserve">. </w:t>
      </w:r>
      <w:r w:rsidR="00552125">
        <w:t xml:space="preserve">It could optionally also be used between </w:t>
      </w:r>
      <w:r w:rsidR="00946DDB">
        <w:t>regulated entities</w:t>
      </w:r>
      <w:r w:rsidR="00552125">
        <w:t xml:space="preserve"> and collection bodies when relevant.</w:t>
      </w:r>
    </w:p>
    <w:p w14:paraId="50C7A766" w14:textId="7DD1F496" w:rsidR="0028572B" w:rsidRDefault="0028572B" w:rsidP="00C912AF"/>
    <w:p w14:paraId="0E393497" w14:textId="0123776C" w:rsidR="0002473C" w:rsidRDefault="0002473C" w:rsidP="00C912AF">
      <w:r w:rsidRPr="0002473C">
        <w:rPr>
          <w:noProof/>
        </w:rPr>
        <w:drawing>
          <wp:inline distT="0" distB="0" distL="0" distR="0" wp14:anchorId="48A91B3D" wp14:editId="7AE858BE">
            <wp:extent cx="5906135" cy="1415415"/>
            <wp:effectExtent l="0" t="0" r="0" b="0"/>
            <wp:docPr id="10624013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401373" name=""/>
                    <pic:cNvPicPr/>
                  </pic:nvPicPr>
                  <pic:blipFill>
                    <a:blip r:embed="rId23"/>
                    <a:stretch>
                      <a:fillRect/>
                    </a:stretch>
                  </pic:blipFill>
                  <pic:spPr>
                    <a:xfrm>
                      <a:off x="0" y="0"/>
                      <a:ext cx="5906135" cy="1415415"/>
                    </a:xfrm>
                    <a:prstGeom prst="rect">
                      <a:avLst/>
                    </a:prstGeom>
                  </pic:spPr>
                </pic:pic>
              </a:graphicData>
            </a:graphic>
          </wp:inline>
        </w:drawing>
      </w:r>
    </w:p>
    <w:p w14:paraId="3F0F78E8" w14:textId="77777777" w:rsidR="000851E4" w:rsidRDefault="000851E4" w:rsidP="00A72CAE">
      <w:pPr>
        <w:pStyle w:val="Heading2"/>
      </w:pPr>
      <w:bookmarkStart w:id="13" w:name="_Toc196308011"/>
      <w:r>
        <w:t xml:space="preserve">Groups of </w:t>
      </w:r>
      <w:r w:rsidRPr="00A72CAE">
        <w:t>MessageDefinitions</w:t>
      </w:r>
      <w:r>
        <w:t xml:space="preserve"> and Functionality</w:t>
      </w:r>
      <w:bookmarkEnd w:id="13"/>
    </w:p>
    <w:p w14:paraId="010B31E8"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258646B5" w14:textId="77777777" w:rsidR="00715699" w:rsidRDefault="00715699" w:rsidP="00F2179B">
      <w:pPr>
        <w:pStyle w:val="Heading3"/>
      </w:pPr>
      <w:r>
        <w:t>Groups</w:t>
      </w:r>
    </w:p>
    <w:p w14:paraId="2B5354CA" w14:textId="21F1D35D" w:rsidR="00716795" w:rsidRPr="00716795" w:rsidRDefault="00E57FF5" w:rsidP="00716795">
      <w:pPr>
        <w:pStyle w:val="Heading4"/>
      </w:pPr>
      <w:r>
        <w:t>Regulatory Metadata Report</w:t>
      </w:r>
    </w:p>
    <w:p w14:paraId="12E384D0" w14:textId="0F438586" w:rsidR="00813BE4" w:rsidRPr="00473C3E" w:rsidRDefault="00532310" w:rsidP="00473C3E">
      <w:pPr>
        <w:pStyle w:val="Normalbeforetable"/>
        <w:rPr>
          <w:rStyle w:val="Bold"/>
          <w:b w:val="0"/>
        </w:rPr>
      </w:pPr>
      <w:r w:rsidRPr="00473C3E">
        <w:rPr>
          <w:rStyle w:val="Bold"/>
          <w:b w:val="0"/>
        </w:rPr>
        <w:t>Under Regulation (EU) 2023/2859 establishing a European single access point (ESAP),</w:t>
      </w:r>
      <w:r w:rsidRPr="00473C3E">
        <w:t xml:space="preserve"> </w:t>
      </w:r>
      <w:r w:rsidRPr="00473C3E">
        <w:rPr>
          <w:rStyle w:val="Bold"/>
          <w:b w:val="0"/>
        </w:rPr>
        <w:t xml:space="preserve">Competent Authorities, Officially Appointed Mechanisms and other collection bodies to be designated should send to ESMA </w:t>
      </w:r>
      <w:r w:rsidR="00473C3E" w:rsidRPr="00473C3E">
        <w:rPr>
          <w:rStyle w:val="Bold"/>
          <w:b w:val="0"/>
        </w:rPr>
        <w:t xml:space="preserve">metadata accompanying regulatory information to be disclosed under a </w:t>
      </w:r>
      <w:r w:rsidR="009D6B42">
        <w:rPr>
          <w:rStyle w:val="Bold"/>
        </w:rPr>
        <w:t xml:space="preserve">significant </w:t>
      </w:r>
      <w:r w:rsidR="00473C3E" w:rsidRPr="00473C3E">
        <w:rPr>
          <w:rStyle w:val="Bold"/>
          <w:b w:val="0"/>
        </w:rPr>
        <w:t>number of directives and regulations, so that this information is made available centrally on ESAP. The following message has been prepared in order to standardise the reporting of the metadata information.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0100D168"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6ADCDB"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A7875D" w14:textId="77777777" w:rsidR="0052733C" w:rsidRPr="0052733C" w:rsidRDefault="00364E93" w:rsidP="0052733C">
            <w:pPr>
              <w:pStyle w:val="TableHeading"/>
            </w:pPr>
            <w:r>
              <w:t>Message Identifier</w:t>
            </w:r>
          </w:p>
        </w:tc>
      </w:tr>
      <w:tr w:rsidR="0052733C" w14:paraId="335CF582" w14:textId="77777777" w:rsidTr="00922455">
        <w:tc>
          <w:tcPr>
            <w:tcW w:w="4182" w:type="dxa"/>
            <w:shd w:val="clear" w:color="auto" w:fill="FFFFFF"/>
          </w:tcPr>
          <w:p w14:paraId="176E355C" w14:textId="61034CF8" w:rsidR="0052733C" w:rsidRDefault="00E57FF5" w:rsidP="00DD3851">
            <w:pPr>
              <w:pStyle w:val="TableText"/>
            </w:pPr>
            <w:r>
              <w:t>RegulatoryMetadataReport</w:t>
            </w:r>
          </w:p>
        </w:tc>
        <w:tc>
          <w:tcPr>
            <w:tcW w:w="4182" w:type="dxa"/>
            <w:shd w:val="clear" w:color="auto" w:fill="FFFFFF"/>
          </w:tcPr>
          <w:p w14:paraId="7A01D533" w14:textId="4FD6E1E8" w:rsidR="0052733C" w:rsidRDefault="00E57FF5" w:rsidP="00DD3851">
            <w:pPr>
              <w:pStyle w:val="TableText"/>
            </w:pPr>
            <w:r>
              <w:t>auth.114</w:t>
            </w:r>
          </w:p>
        </w:tc>
      </w:tr>
    </w:tbl>
    <w:p w14:paraId="2B939B12" w14:textId="77777777" w:rsidR="00C605F6" w:rsidRDefault="00C605F6" w:rsidP="00C605F6"/>
    <w:p w14:paraId="0EACE5A9" w14:textId="77777777" w:rsidR="00C605F6" w:rsidRDefault="00C605F6">
      <w:pPr>
        <w:suppressAutoHyphens w:val="0"/>
        <w:spacing w:before="0"/>
      </w:pPr>
      <w:r>
        <w:br w:type="page"/>
      </w:r>
    </w:p>
    <w:p w14:paraId="104354B8" w14:textId="58B0B8C3" w:rsidR="00715699" w:rsidRDefault="00715699" w:rsidP="00715699">
      <w:pPr>
        <w:pStyle w:val="Heading3"/>
      </w:pPr>
      <w:r>
        <w:lastRenderedPageBreak/>
        <w:t>Functionality</w:t>
      </w:r>
    </w:p>
    <w:p w14:paraId="0215DE2E" w14:textId="77777777" w:rsidR="00665B53" w:rsidRDefault="00715699" w:rsidP="00715699">
      <w:r>
        <w:t>See Message Definition Report Part 2</w:t>
      </w:r>
      <w:r w:rsidR="00364E93">
        <w:t xml:space="preserve"> for the message an</w:t>
      </w:r>
      <w:r>
        <w:t>d formats.</w:t>
      </w:r>
    </w:p>
    <w:p w14:paraId="1BF93B31" w14:textId="77777777" w:rsidR="00B4382C" w:rsidRDefault="00B4382C" w:rsidP="00B4382C">
      <w:pPr>
        <w:pStyle w:val="Heading3"/>
      </w:pPr>
      <w:r>
        <w:t>Related Messages</w:t>
      </w:r>
    </w:p>
    <w:p w14:paraId="637EEB85" w14:textId="3AF10E16" w:rsidR="002B66B2" w:rsidRDefault="00B4382C" w:rsidP="00B4382C">
      <w:pPr>
        <w:pStyle w:val="Normalbeforetable"/>
      </w:pPr>
      <w:r>
        <w:t xml:space="preserve">Other ISO messages are also used in the context of </w:t>
      </w:r>
      <w:r w:rsidR="00D507DA">
        <w:t>the metadata reporting</w:t>
      </w:r>
      <w:r w:rsidR="002B66B2">
        <w:t>.</w:t>
      </w:r>
      <w:r w:rsidR="00D507DA">
        <w:t xml:space="preserve"> </w:t>
      </w:r>
      <w:r w:rsidR="002B66B2">
        <w:t>I</w:t>
      </w:r>
      <w:r w:rsidR="00D507DA">
        <w:t>n order to provide feedback on the information submitted</w:t>
      </w:r>
      <w:r w:rsidR="002B66B2">
        <w:t xml:space="preserve">, </w:t>
      </w:r>
      <w:r w:rsidR="002B66B2" w:rsidRPr="002B66B2">
        <w:t>the existing message auth.031 will be used. This message will provide a status advice for the correctness, issues or errors that arise from the submitted report. Please note that auth.031 is also part of the Financial Instruments and Transactions Regulatory Reporting (Transactions and Financial Instruments Data Reporting) message set.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5224B98F"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3F5BEF" w14:textId="77777777" w:rsidR="00B4382C" w:rsidRPr="00B4382C" w:rsidRDefault="00B4382C" w:rsidP="00B4382C">
            <w:pPr>
              <w:pStyle w:val="TableHeading"/>
            </w:pPr>
            <w:r>
              <w:t>Message</w:t>
            </w:r>
            <w:r w:rsidRPr="00B4382C">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B6E2BA" w14:textId="77777777" w:rsidR="00B4382C" w:rsidRPr="00B4382C" w:rsidRDefault="00B4382C" w:rsidP="00B4382C">
            <w:pPr>
              <w:pStyle w:val="TableHeading"/>
            </w:pPr>
            <w:r>
              <w:t>Message Identifier</w:t>
            </w:r>
          </w:p>
        </w:tc>
      </w:tr>
      <w:tr w:rsidR="00B4382C" w14:paraId="6FC24EB2" w14:textId="77777777" w:rsidTr="00922455">
        <w:tc>
          <w:tcPr>
            <w:tcW w:w="4182" w:type="dxa"/>
            <w:shd w:val="clear" w:color="auto" w:fill="FFFFFF"/>
          </w:tcPr>
          <w:p w14:paraId="65EF816F" w14:textId="49525C0F" w:rsidR="00B4382C" w:rsidRPr="00B4382C" w:rsidRDefault="00293840" w:rsidP="00B4382C">
            <w:pPr>
              <w:pStyle w:val="TableText"/>
            </w:pPr>
            <w:r w:rsidRPr="00293840">
              <w:t>FinancialInstrumentReportingStatusAdvice</w:t>
            </w:r>
          </w:p>
        </w:tc>
        <w:tc>
          <w:tcPr>
            <w:tcW w:w="4182" w:type="dxa"/>
            <w:shd w:val="clear" w:color="auto" w:fill="FFFFFF"/>
          </w:tcPr>
          <w:p w14:paraId="30455B0A" w14:textId="012F237C" w:rsidR="00B4382C" w:rsidRPr="00B4382C" w:rsidRDefault="00293840" w:rsidP="00B4382C">
            <w:pPr>
              <w:pStyle w:val="TableText"/>
            </w:pPr>
            <w:r>
              <w:t>auth.031</w:t>
            </w:r>
          </w:p>
        </w:tc>
      </w:tr>
    </w:tbl>
    <w:p w14:paraId="0C51E81F" w14:textId="7E0C7E18" w:rsidR="00B4382C" w:rsidRDefault="00B4382C" w:rsidP="00715699"/>
    <w:p w14:paraId="3D429EA4" w14:textId="77777777" w:rsidR="00B5372E" w:rsidRDefault="00B5372E" w:rsidP="00765D5B">
      <w:pPr>
        <w:pStyle w:val="Heading1"/>
      </w:pPr>
      <w:bookmarkStart w:id="14" w:name="_Toc196308012"/>
      <w:r w:rsidRPr="00863CED">
        <w:lastRenderedPageBreak/>
        <w:t>BusinessRoles</w:t>
      </w:r>
      <w:r>
        <w:t xml:space="preserve"> and </w:t>
      </w:r>
      <w:r w:rsidRPr="00863CED">
        <w:t>Participants</w:t>
      </w:r>
      <w:bookmarkEnd w:id="14"/>
    </w:p>
    <w:p w14:paraId="3FCCC7F4"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2E1FB555"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117C419E"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66EE05AA" w14:textId="545DBAFF" w:rsidR="00665B53" w:rsidRDefault="00665B53" w:rsidP="00FC3EE2">
      <w:r w:rsidRPr="00FC3EE2">
        <w:t xml:space="preserve">In the context of </w:t>
      </w:r>
      <w:r w:rsidR="002E5553">
        <w:t xml:space="preserve">ESAP </w:t>
      </w:r>
      <w:r w:rsidRPr="00FC3EE2">
        <w:t>the high-level BusinessRoles and typical Participants</w:t>
      </w:r>
      <w:r w:rsidR="00B5567F" w:rsidRPr="00FC3EE2">
        <w:t xml:space="preserve"> can be represented as follows:</w:t>
      </w:r>
    </w:p>
    <w:tbl>
      <w:tblPr>
        <w:tblStyle w:val="TableGrid"/>
        <w:tblW w:w="0" w:type="auto"/>
        <w:tblInd w:w="-5" w:type="dxa"/>
        <w:tblLook w:val="04A0" w:firstRow="1" w:lastRow="0" w:firstColumn="1" w:lastColumn="0" w:noHBand="0" w:noVBand="1"/>
      </w:tblPr>
      <w:tblGrid>
        <w:gridCol w:w="5796"/>
        <w:gridCol w:w="3500"/>
      </w:tblGrid>
      <w:tr w:rsidR="00A12C91" w14:paraId="77FF36DC" w14:textId="77777777" w:rsidTr="00C275A0">
        <w:tc>
          <w:tcPr>
            <w:tcW w:w="5796" w:type="dxa"/>
          </w:tcPr>
          <w:p w14:paraId="74F57287" w14:textId="4FD2C13A" w:rsidR="00EB3B12" w:rsidRPr="00EB3B12" w:rsidRDefault="00DE355A" w:rsidP="00691703">
            <w:pPr>
              <w:pStyle w:val="Graphic"/>
            </w:pPr>
            <w:r>
              <w:t xml:space="preserve"> </w:t>
            </w:r>
            <w:r w:rsidRPr="00DE355A">
              <w:rPr>
                <w:noProof/>
              </w:rPr>
              <w:drawing>
                <wp:inline distT="0" distB="0" distL="0" distR="0" wp14:anchorId="7D4F2E97" wp14:editId="6542C9AD">
                  <wp:extent cx="2601595" cy="3726180"/>
                  <wp:effectExtent l="0" t="0" r="8255" b="7620"/>
                  <wp:docPr id="7166366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01595" cy="3726180"/>
                          </a:xfrm>
                          <a:prstGeom prst="rect">
                            <a:avLst/>
                          </a:prstGeom>
                          <a:noFill/>
                          <a:ln>
                            <a:noFill/>
                          </a:ln>
                        </pic:spPr>
                      </pic:pic>
                    </a:graphicData>
                  </a:graphic>
                </wp:inline>
              </w:drawing>
            </w:r>
          </w:p>
          <w:p w14:paraId="169EE89B" w14:textId="5E5286E4" w:rsidR="00A12C91" w:rsidRDefault="00A12C91" w:rsidP="00A12C91">
            <w:pPr>
              <w:pStyle w:val="Caption"/>
            </w:pPr>
            <w:r>
              <w:t xml:space="preserve">Figure </w:t>
            </w:r>
            <w:r>
              <w:fldChar w:fldCharType="begin"/>
            </w:r>
            <w:r>
              <w:instrText xml:space="preserve"> SEQ Figure \* ARABIC </w:instrText>
            </w:r>
            <w:r>
              <w:fldChar w:fldCharType="separate"/>
            </w:r>
            <w:r>
              <w:rPr>
                <w:noProof/>
              </w:rPr>
              <w:t>1</w:t>
            </w:r>
            <w:r>
              <w:fldChar w:fldCharType="end"/>
            </w:r>
            <w:r>
              <w:t xml:space="preserve"> Participants</w:t>
            </w:r>
          </w:p>
        </w:tc>
        <w:tc>
          <w:tcPr>
            <w:tcW w:w="3500" w:type="dxa"/>
          </w:tcPr>
          <w:p w14:paraId="0F93D083" w14:textId="741B7B6A" w:rsidR="00EB3B12" w:rsidRDefault="004104F0" w:rsidP="00691703">
            <w:pPr>
              <w:pStyle w:val="Graphic"/>
            </w:pPr>
            <w:r w:rsidRPr="004104F0">
              <w:rPr>
                <w:noProof/>
              </w:rPr>
              <w:drawing>
                <wp:inline distT="0" distB="0" distL="0" distR="0" wp14:anchorId="48689C46" wp14:editId="5A459DB8">
                  <wp:extent cx="1276350" cy="3408045"/>
                  <wp:effectExtent l="0" t="0" r="0" b="1905"/>
                  <wp:docPr id="12664879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76350" cy="3408045"/>
                          </a:xfrm>
                          <a:prstGeom prst="rect">
                            <a:avLst/>
                          </a:prstGeom>
                          <a:noFill/>
                          <a:ln>
                            <a:noFill/>
                          </a:ln>
                        </pic:spPr>
                      </pic:pic>
                    </a:graphicData>
                  </a:graphic>
                </wp:inline>
              </w:drawing>
            </w:r>
          </w:p>
          <w:p w14:paraId="5A5FBDF4" w14:textId="0A4837DD" w:rsidR="00A12C91" w:rsidRDefault="00A12C91" w:rsidP="00A12C91">
            <w:pPr>
              <w:pStyle w:val="Caption"/>
            </w:pPr>
            <w:r>
              <w:t xml:space="preserve">Figure </w:t>
            </w:r>
            <w:r>
              <w:fldChar w:fldCharType="begin"/>
            </w:r>
            <w:r>
              <w:instrText xml:space="preserve"> SEQ Figure \* ARABIC </w:instrText>
            </w:r>
            <w:r>
              <w:fldChar w:fldCharType="separate"/>
            </w:r>
            <w:r>
              <w:rPr>
                <w:noProof/>
              </w:rPr>
              <w:t>2</w:t>
            </w:r>
            <w:r>
              <w:fldChar w:fldCharType="end"/>
            </w:r>
            <w:r>
              <w:t xml:space="preserve"> Business roles</w:t>
            </w:r>
          </w:p>
          <w:p w14:paraId="694E32C9" w14:textId="57ABDA33" w:rsidR="00A12C91" w:rsidRDefault="00A12C91" w:rsidP="00FC3EE2"/>
        </w:tc>
      </w:tr>
    </w:tbl>
    <w:p w14:paraId="4ABF3A71" w14:textId="77777777" w:rsidR="00A12C91" w:rsidRDefault="00A12C91" w:rsidP="00FC3EE2"/>
    <w:p w14:paraId="76542669" w14:textId="7BAF39E8" w:rsidR="00D11C92" w:rsidRPr="00D11C92" w:rsidRDefault="00D11C92" w:rsidP="00D11C92"/>
    <w:p w14:paraId="52FBD662" w14:textId="77777777" w:rsidR="005729E4" w:rsidRPr="005729E4" w:rsidRDefault="005729E4" w:rsidP="005729E4"/>
    <w:p w14:paraId="0BEC90BB" w14:textId="481497C5" w:rsidR="00940AAB" w:rsidRPr="00940AAB" w:rsidRDefault="00940AAB" w:rsidP="00940AAB"/>
    <w:p w14:paraId="5C2D6D08" w14:textId="77777777" w:rsidR="00541AD7" w:rsidRDefault="00541AD7" w:rsidP="00541AD7"/>
    <w:p w14:paraId="03609EB9" w14:textId="77777777" w:rsidR="00541AD7" w:rsidRDefault="00541AD7" w:rsidP="00541AD7"/>
    <w:p w14:paraId="71DA4660" w14:textId="77777777" w:rsidR="00714DA9" w:rsidRPr="00714DA9" w:rsidRDefault="00714DA9" w:rsidP="00F80208">
      <w:pPr>
        <w:pStyle w:val="Heading2"/>
      </w:pPr>
      <w:bookmarkStart w:id="15" w:name="_Toc196308013"/>
      <w:r>
        <w:lastRenderedPageBreak/>
        <w:t xml:space="preserve">Participants and </w:t>
      </w:r>
      <w:r w:rsidRPr="00F80208">
        <w:t>BusinessRoles</w:t>
      </w:r>
      <w:r>
        <w:t xml:space="preserve"> Definitions</w:t>
      </w:r>
      <w:bookmarkEnd w:id="15"/>
    </w:p>
    <w:p w14:paraId="5DCAC610"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5718"/>
      </w:tblGrid>
      <w:tr w:rsidR="00922455" w14:paraId="7D24E32E" w14:textId="77777777" w:rsidTr="00A31F9D">
        <w:trPr>
          <w:cantSplit/>
          <w:tblHeader/>
        </w:trPr>
        <w:tc>
          <w:tcPr>
            <w:tcW w:w="24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1D30F3" w14:textId="77777777" w:rsidR="0052733C" w:rsidRDefault="0052733C" w:rsidP="00DD3851">
            <w:pPr>
              <w:pStyle w:val="TableHeading"/>
            </w:pPr>
            <w:r>
              <w:t>Description</w:t>
            </w:r>
          </w:p>
        </w:tc>
        <w:tc>
          <w:tcPr>
            <w:tcW w:w="57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5EBABA6" w14:textId="77777777" w:rsidR="0052733C" w:rsidRDefault="0052733C" w:rsidP="00DD3851">
            <w:pPr>
              <w:pStyle w:val="TableHeading"/>
            </w:pPr>
            <w:r>
              <w:t>Definition</w:t>
            </w:r>
          </w:p>
        </w:tc>
      </w:tr>
      <w:tr w:rsidR="0052733C" w14:paraId="00FB5C7F" w14:textId="77777777" w:rsidTr="00A31F9D">
        <w:tc>
          <w:tcPr>
            <w:tcW w:w="2421" w:type="dxa"/>
            <w:shd w:val="clear" w:color="auto" w:fill="FFFFFF"/>
          </w:tcPr>
          <w:p w14:paraId="0B2C60CA" w14:textId="413357A6" w:rsidR="0052733C" w:rsidRDefault="00DC0A1A" w:rsidP="00DD3851">
            <w:pPr>
              <w:pStyle w:val="TableText"/>
            </w:pPr>
            <w:r>
              <w:t xml:space="preserve">Central </w:t>
            </w:r>
            <w:r w:rsidR="00D37718">
              <w:t>Authority</w:t>
            </w:r>
          </w:p>
        </w:tc>
        <w:tc>
          <w:tcPr>
            <w:tcW w:w="5718" w:type="dxa"/>
            <w:shd w:val="clear" w:color="auto" w:fill="FFFFFF"/>
          </w:tcPr>
          <w:p w14:paraId="4089C946" w14:textId="196B888C" w:rsidR="006F240E" w:rsidRDefault="00952717" w:rsidP="00DD3851">
            <w:pPr>
              <w:pStyle w:val="TableText"/>
            </w:pPr>
            <w:r>
              <w:t xml:space="preserve">An </w:t>
            </w:r>
            <w:r w:rsidR="006F240E">
              <w:t>A</w:t>
            </w:r>
            <w:r w:rsidR="00241A65">
              <w:t xml:space="preserve">uthority </w:t>
            </w:r>
            <w:r>
              <w:t>which</w:t>
            </w:r>
            <w:r w:rsidR="00B81EEA">
              <w:t xml:space="preserve"> collects regulatory data </w:t>
            </w:r>
            <w:r w:rsidR="006F452E">
              <w:t xml:space="preserve">from </w:t>
            </w:r>
            <w:r w:rsidR="00B81EEA">
              <w:t xml:space="preserve">multiple </w:t>
            </w:r>
            <w:r w:rsidR="006F452E">
              <w:t xml:space="preserve">Competent Authorities and publishes </w:t>
            </w:r>
            <w:r w:rsidR="006F240E">
              <w:t xml:space="preserve">it </w:t>
            </w:r>
            <w:r w:rsidR="006F452E">
              <w:t>centrally</w:t>
            </w:r>
            <w:r w:rsidR="005729E4">
              <w:t>.</w:t>
            </w:r>
          </w:p>
        </w:tc>
      </w:tr>
      <w:tr w:rsidR="00D37718" w14:paraId="089C25AF" w14:textId="77777777" w:rsidTr="00A31F9D">
        <w:tc>
          <w:tcPr>
            <w:tcW w:w="2421" w:type="dxa"/>
            <w:shd w:val="clear" w:color="auto" w:fill="FFFFFF"/>
          </w:tcPr>
          <w:p w14:paraId="49E70180" w14:textId="62932C2C" w:rsidR="00D37718" w:rsidRDefault="00D37718" w:rsidP="00DD3851">
            <w:pPr>
              <w:pStyle w:val="TableText"/>
            </w:pPr>
            <w:r>
              <w:t>Competent Authority</w:t>
            </w:r>
          </w:p>
        </w:tc>
        <w:tc>
          <w:tcPr>
            <w:tcW w:w="5718" w:type="dxa"/>
            <w:shd w:val="clear" w:color="auto" w:fill="FFFFFF"/>
          </w:tcPr>
          <w:p w14:paraId="3E316929" w14:textId="5FF10987" w:rsidR="00D37718" w:rsidRDefault="00952717" w:rsidP="00DD3851">
            <w:pPr>
              <w:pStyle w:val="TableText"/>
            </w:pPr>
            <w:r>
              <w:t xml:space="preserve">Entity which </w:t>
            </w:r>
            <w:r w:rsidR="003C19E7">
              <w:t xml:space="preserve">supervises </w:t>
            </w:r>
            <w:r w:rsidR="00946DDB">
              <w:t>regulated entities</w:t>
            </w:r>
            <w:r w:rsidR="0088598E">
              <w:t xml:space="preserve"> </w:t>
            </w:r>
            <w:r w:rsidR="009F2DC2">
              <w:t xml:space="preserve">and </w:t>
            </w:r>
            <w:r>
              <w:t xml:space="preserve">collects </w:t>
            </w:r>
            <w:r w:rsidR="00522C4B">
              <w:t>regulatory data</w:t>
            </w:r>
            <w:r w:rsidR="008D5552">
              <w:t xml:space="preserve"> </w:t>
            </w:r>
            <w:r w:rsidR="008D5552" w:rsidRPr="008D5552">
              <w:t>at national level</w:t>
            </w:r>
            <w:r w:rsidR="0088598E">
              <w:t xml:space="preserve">. Competent Authorities </w:t>
            </w:r>
            <w:r w:rsidR="004C1C91">
              <w:t xml:space="preserve">exchange </w:t>
            </w:r>
            <w:r w:rsidR="00A22428">
              <w:t xml:space="preserve">some of the regulatory data </w:t>
            </w:r>
            <w:r w:rsidR="0088598E">
              <w:t xml:space="preserve">with other Competent Authorities and </w:t>
            </w:r>
            <w:r w:rsidR="00DC0A1A">
              <w:t>with the Central Authority</w:t>
            </w:r>
            <w:r w:rsidR="0088598E">
              <w:t>.</w:t>
            </w:r>
            <w:r>
              <w:t xml:space="preserve"> </w:t>
            </w:r>
          </w:p>
        </w:tc>
      </w:tr>
      <w:tr w:rsidR="0021496C" w14:paraId="52D38B67" w14:textId="77777777" w:rsidTr="00FF14D1">
        <w:tc>
          <w:tcPr>
            <w:tcW w:w="2421" w:type="dxa"/>
            <w:shd w:val="clear" w:color="auto" w:fill="FFFFFF"/>
          </w:tcPr>
          <w:p w14:paraId="1D197024" w14:textId="77777777" w:rsidR="0021496C" w:rsidRPr="0021496C" w:rsidRDefault="0021496C" w:rsidP="0021496C">
            <w:pPr>
              <w:pStyle w:val="TableText"/>
            </w:pPr>
            <w:r w:rsidRPr="0021496C">
              <w:t>Officially Appointed Mechanism</w:t>
            </w:r>
          </w:p>
        </w:tc>
        <w:tc>
          <w:tcPr>
            <w:tcW w:w="5718" w:type="dxa"/>
            <w:shd w:val="clear" w:color="auto" w:fill="FFFFFF"/>
          </w:tcPr>
          <w:p w14:paraId="3F1B680E" w14:textId="69960DBF" w:rsidR="009A179E" w:rsidRDefault="0069139F" w:rsidP="0021496C">
            <w:pPr>
              <w:pStyle w:val="TableText"/>
            </w:pPr>
            <w:r w:rsidRPr="0069139F">
              <w:t xml:space="preserve">An agency or national body, authority, or register, </w:t>
            </w:r>
            <w:r>
              <w:t xml:space="preserve">appointed </w:t>
            </w:r>
            <w:r w:rsidR="00B71CA7">
              <w:t xml:space="preserve">at national level </w:t>
            </w:r>
            <w:r w:rsidRPr="0069139F">
              <w:t xml:space="preserve">to collect </w:t>
            </w:r>
            <w:r w:rsidR="0014675F">
              <w:t xml:space="preserve">and store </w:t>
            </w:r>
            <w:r w:rsidRPr="0069139F">
              <w:t xml:space="preserve">regulatory </w:t>
            </w:r>
            <w:r w:rsidR="00BC1337">
              <w:t>data</w:t>
            </w:r>
            <w:r w:rsidRPr="0069139F">
              <w:t xml:space="preserve"> </w:t>
            </w:r>
            <w:r>
              <w:t xml:space="preserve">in the context of a </w:t>
            </w:r>
            <w:r w:rsidR="009A179E">
              <w:t>regulation.</w:t>
            </w:r>
          </w:p>
          <w:p w14:paraId="73EFD537" w14:textId="291D8610" w:rsidR="0021496C" w:rsidRPr="0021496C" w:rsidRDefault="00074011" w:rsidP="0021496C">
            <w:pPr>
              <w:pStyle w:val="TableText"/>
            </w:pPr>
            <w:r>
              <w:t>F</w:t>
            </w:r>
            <w:r w:rsidR="009A179E">
              <w:t xml:space="preserve">or example: </w:t>
            </w:r>
            <w:r>
              <w:t xml:space="preserve">OAMs designated </w:t>
            </w:r>
            <w:r w:rsidR="00A72414">
              <w:t xml:space="preserve">to collect and store regulated information </w:t>
            </w:r>
            <w:r w:rsidR="009A179E">
              <w:t xml:space="preserve">under </w:t>
            </w:r>
            <w:r w:rsidR="00436B52">
              <w:t>Transparency Directive</w:t>
            </w:r>
            <w:r>
              <w:t xml:space="preserve"> </w:t>
            </w:r>
            <w:r w:rsidRPr="00074011">
              <w:t>2004/109/EC</w:t>
            </w:r>
            <w:r w:rsidR="009A179E">
              <w:t>.</w:t>
            </w:r>
          </w:p>
        </w:tc>
      </w:tr>
      <w:tr w:rsidR="001159E5" w14:paraId="0C253EBC" w14:textId="77777777" w:rsidTr="00FF14D1">
        <w:tc>
          <w:tcPr>
            <w:tcW w:w="2421" w:type="dxa"/>
            <w:shd w:val="clear" w:color="auto" w:fill="FFFFFF"/>
          </w:tcPr>
          <w:p w14:paraId="479E123C" w14:textId="6CACEBDA" w:rsidR="001159E5" w:rsidRPr="0021496C" w:rsidRDefault="001159E5" w:rsidP="0021496C">
            <w:pPr>
              <w:pStyle w:val="TableText"/>
            </w:pPr>
            <w:r>
              <w:t>Issuer</w:t>
            </w:r>
          </w:p>
        </w:tc>
        <w:tc>
          <w:tcPr>
            <w:tcW w:w="5718" w:type="dxa"/>
            <w:shd w:val="clear" w:color="auto" w:fill="FFFFFF"/>
          </w:tcPr>
          <w:p w14:paraId="162E5FFE" w14:textId="1E4D3EAB" w:rsidR="001159E5" w:rsidRPr="0021496C" w:rsidRDefault="006D544C" w:rsidP="0021496C">
            <w:pPr>
              <w:pStyle w:val="TableText"/>
            </w:pPr>
            <w:r>
              <w:t xml:space="preserve">A </w:t>
            </w:r>
            <w:r w:rsidR="008B6B62">
              <w:t xml:space="preserve">natural or </w:t>
            </w:r>
            <w:r>
              <w:t xml:space="preserve">legal person </w:t>
            </w:r>
            <w:r w:rsidR="008B6B62">
              <w:t xml:space="preserve">whose </w:t>
            </w:r>
            <w:r>
              <w:t>securities are admitted to trading on a regulated market</w:t>
            </w:r>
            <w:r w:rsidR="003167A9">
              <w:t>.</w:t>
            </w:r>
          </w:p>
        </w:tc>
      </w:tr>
      <w:tr w:rsidR="001159E5" w14:paraId="689C2412" w14:textId="77777777" w:rsidTr="00FF14D1">
        <w:tc>
          <w:tcPr>
            <w:tcW w:w="2421" w:type="dxa"/>
            <w:shd w:val="clear" w:color="auto" w:fill="FFFFFF"/>
          </w:tcPr>
          <w:p w14:paraId="592ED39E" w14:textId="3C7A5299" w:rsidR="001159E5" w:rsidRDefault="003D480D" w:rsidP="0021496C">
            <w:pPr>
              <w:pStyle w:val="TableText"/>
            </w:pPr>
            <w:r>
              <w:t xml:space="preserve">Regulated </w:t>
            </w:r>
            <w:r w:rsidR="00A85E01">
              <w:t>E</w:t>
            </w:r>
            <w:r>
              <w:t>ntity</w:t>
            </w:r>
          </w:p>
        </w:tc>
        <w:tc>
          <w:tcPr>
            <w:tcW w:w="5718" w:type="dxa"/>
            <w:shd w:val="clear" w:color="auto" w:fill="FFFFFF"/>
          </w:tcPr>
          <w:p w14:paraId="747932BB" w14:textId="40E0F472" w:rsidR="0035337A" w:rsidRPr="0021496C" w:rsidRDefault="006D544C" w:rsidP="0021496C">
            <w:pPr>
              <w:pStyle w:val="TableText"/>
            </w:pPr>
            <w:r w:rsidRPr="006D544C">
              <w:t>A natural or legal person</w:t>
            </w:r>
            <w:r>
              <w:t xml:space="preserve"> </w:t>
            </w:r>
            <w:r w:rsidR="00393269">
              <w:t xml:space="preserve">which falls under scope of a regulation requiring to report information </w:t>
            </w:r>
            <w:r w:rsidR="008F1C86">
              <w:t xml:space="preserve">to a Competent Authority </w:t>
            </w:r>
            <w:r w:rsidR="00393269">
              <w:t xml:space="preserve">as part of its </w:t>
            </w:r>
            <w:r w:rsidR="003D480D">
              <w:t>regulatory obligations</w:t>
            </w:r>
            <w:r w:rsidR="0035337A">
              <w:t>.</w:t>
            </w:r>
          </w:p>
        </w:tc>
      </w:tr>
    </w:tbl>
    <w:p w14:paraId="06D7C84C"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5718"/>
      </w:tblGrid>
      <w:tr w:rsidR="00922455" w14:paraId="4A420664" w14:textId="77777777" w:rsidTr="00080A2D">
        <w:trPr>
          <w:cantSplit/>
          <w:tblHeader/>
        </w:trPr>
        <w:tc>
          <w:tcPr>
            <w:tcW w:w="24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F2BB1E6" w14:textId="77777777" w:rsidR="0052733C" w:rsidRDefault="0052733C" w:rsidP="00DD3851">
            <w:pPr>
              <w:pStyle w:val="TableHeading"/>
            </w:pPr>
            <w:r>
              <w:t>Description</w:t>
            </w:r>
          </w:p>
        </w:tc>
        <w:tc>
          <w:tcPr>
            <w:tcW w:w="57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54976C" w14:textId="77777777" w:rsidR="0052733C" w:rsidRDefault="0052733C" w:rsidP="00DD3851">
            <w:pPr>
              <w:pStyle w:val="TableHeading"/>
            </w:pPr>
            <w:r>
              <w:t>Definition</w:t>
            </w:r>
          </w:p>
        </w:tc>
      </w:tr>
      <w:tr w:rsidR="00080A2D" w14:paraId="330AE4F1" w14:textId="77777777" w:rsidTr="00080A2D">
        <w:tc>
          <w:tcPr>
            <w:tcW w:w="2421" w:type="dxa"/>
            <w:shd w:val="clear" w:color="auto" w:fill="FFFFFF"/>
          </w:tcPr>
          <w:p w14:paraId="2BEEAA7E" w14:textId="3659CEEA" w:rsidR="00080A2D" w:rsidRPr="00080A2D" w:rsidRDefault="00080A2D" w:rsidP="00080A2D">
            <w:pPr>
              <w:pStyle w:val="TableText"/>
            </w:pPr>
            <w:r w:rsidRPr="00D37718">
              <w:t xml:space="preserve">Reporting </w:t>
            </w:r>
            <w:r w:rsidR="00A83203">
              <w:t>Entity</w:t>
            </w:r>
          </w:p>
        </w:tc>
        <w:tc>
          <w:tcPr>
            <w:tcW w:w="5718" w:type="dxa"/>
            <w:shd w:val="clear" w:color="auto" w:fill="FFFFFF"/>
          </w:tcPr>
          <w:p w14:paraId="7E0F7BBC" w14:textId="58E37874" w:rsidR="00080A2D" w:rsidRDefault="003167A9" w:rsidP="00080A2D">
            <w:pPr>
              <w:pStyle w:val="TableText"/>
            </w:pPr>
            <w:r>
              <w:t xml:space="preserve">An entity providing </w:t>
            </w:r>
            <w:r w:rsidR="00880D26">
              <w:t>regulatory data to a Competent Authority or an Officially Appointed Mechanism</w:t>
            </w:r>
            <w:r>
              <w:t>.</w:t>
            </w:r>
          </w:p>
        </w:tc>
      </w:tr>
      <w:tr w:rsidR="0052733C" w14:paraId="09D604D8" w14:textId="77777777" w:rsidTr="00080A2D">
        <w:tc>
          <w:tcPr>
            <w:tcW w:w="2421" w:type="dxa"/>
            <w:shd w:val="clear" w:color="auto" w:fill="FFFFFF"/>
          </w:tcPr>
          <w:p w14:paraId="61FC0357" w14:textId="1C35EFB4" w:rsidR="0052733C" w:rsidRDefault="00D37718" w:rsidP="00DD3851">
            <w:pPr>
              <w:pStyle w:val="TableText"/>
            </w:pPr>
            <w:r>
              <w:t xml:space="preserve">Collection </w:t>
            </w:r>
            <w:r w:rsidR="00A83203">
              <w:t>Entity</w:t>
            </w:r>
          </w:p>
        </w:tc>
        <w:tc>
          <w:tcPr>
            <w:tcW w:w="5718" w:type="dxa"/>
            <w:shd w:val="clear" w:color="auto" w:fill="FFFFFF"/>
          </w:tcPr>
          <w:p w14:paraId="1C1918B8" w14:textId="5D9DFFB0" w:rsidR="0052733C" w:rsidRDefault="003167A9" w:rsidP="00E71684">
            <w:pPr>
              <w:pStyle w:val="TableText"/>
            </w:pPr>
            <w:r>
              <w:t xml:space="preserve">An entity collecting </w:t>
            </w:r>
            <w:r w:rsidR="00880D26">
              <w:t xml:space="preserve">regulatory data </w:t>
            </w:r>
            <w:r w:rsidR="00BC1337">
              <w:t xml:space="preserve">from an entity required to report information </w:t>
            </w:r>
            <w:r w:rsidR="006D61E6">
              <w:t>according to a</w:t>
            </w:r>
            <w:r w:rsidR="00BC1337">
              <w:t xml:space="preserve"> regulation</w:t>
            </w:r>
            <w:r>
              <w:t>.</w:t>
            </w:r>
          </w:p>
        </w:tc>
      </w:tr>
      <w:tr w:rsidR="0052733C" w14:paraId="4A9084D8" w14:textId="77777777" w:rsidTr="00080A2D">
        <w:tc>
          <w:tcPr>
            <w:tcW w:w="2421" w:type="dxa"/>
            <w:shd w:val="clear" w:color="auto" w:fill="FFFFFF"/>
          </w:tcPr>
          <w:p w14:paraId="72847635" w14:textId="10F473AB" w:rsidR="0052733C" w:rsidRDefault="00D37718" w:rsidP="00DD3851">
            <w:pPr>
              <w:pStyle w:val="TableText"/>
            </w:pPr>
            <w:r>
              <w:t>Publication</w:t>
            </w:r>
            <w:r w:rsidR="00A83203">
              <w:t xml:space="preserve"> Entity</w:t>
            </w:r>
          </w:p>
        </w:tc>
        <w:tc>
          <w:tcPr>
            <w:tcW w:w="5718" w:type="dxa"/>
            <w:shd w:val="clear" w:color="auto" w:fill="FFFFFF"/>
          </w:tcPr>
          <w:p w14:paraId="5EB7C1BE" w14:textId="3E897C93" w:rsidR="0052733C" w:rsidRDefault="00947088" w:rsidP="00DD3851">
            <w:pPr>
              <w:pStyle w:val="TableText"/>
            </w:pPr>
            <w:r>
              <w:t xml:space="preserve">An entity publishing </w:t>
            </w:r>
            <w:r w:rsidR="00BC1337">
              <w:t>data</w:t>
            </w:r>
            <w:r w:rsidR="00436B52">
              <w:t xml:space="preserve"> </w:t>
            </w:r>
            <w:r w:rsidR="00BC1337">
              <w:t>as required by a regulation</w:t>
            </w:r>
          </w:p>
        </w:tc>
      </w:tr>
    </w:tbl>
    <w:p w14:paraId="25451EBF" w14:textId="77777777" w:rsidR="00FF3CEA" w:rsidRDefault="008447BA" w:rsidP="00A72CAE">
      <w:pPr>
        <w:pStyle w:val="Heading2"/>
      </w:pPr>
      <w:bookmarkStart w:id="16" w:name="_Toc196308014"/>
      <w:r w:rsidRPr="00A72CAE">
        <w:t>Business</w:t>
      </w:r>
      <w:r w:rsidR="00FF3CEA" w:rsidRPr="00A72CAE">
        <w:t>Roles</w:t>
      </w:r>
      <w:r w:rsidR="00F45CD3">
        <w:t xml:space="preserve"> and</w:t>
      </w:r>
      <w:r w:rsidR="00FF3CEA">
        <w:t xml:space="preserve"> Participants </w:t>
      </w:r>
      <w:r w:rsidR="00FF3CEA" w:rsidRPr="00F80208">
        <w:t>Table</w:t>
      </w:r>
      <w:bookmarkEnd w:id="16"/>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1476"/>
        <w:gridCol w:w="1476"/>
        <w:gridCol w:w="1476"/>
      </w:tblGrid>
      <w:tr w:rsidR="008350FF" w14:paraId="76F96FBE" w14:textId="47E7C21C" w:rsidTr="005F7787">
        <w:trPr>
          <w:cantSplit/>
          <w:tblHeader/>
        </w:trPr>
        <w:tc>
          <w:tcPr>
            <w:tcW w:w="21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42B9C84" w14:textId="5FF04DD5" w:rsidR="008350FF" w:rsidRDefault="008350FF" w:rsidP="00D5663B">
            <w:pPr>
              <w:pStyle w:val="TableHeading"/>
            </w:pPr>
            <w:r>
              <w:t xml:space="preserve">            </w:t>
            </w:r>
            <w:r w:rsidRPr="00C95FAB">
              <w:t>BusinessRol</w:t>
            </w:r>
            <w:r>
              <w:t>e</w:t>
            </w:r>
          </w:p>
          <w:p w14:paraId="67B95BC7" w14:textId="0BDB16D1" w:rsidR="008350FF" w:rsidRPr="00D5663B" w:rsidRDefault="008350FF" w:rsidP="00D5663B">
            <w:pPr>
              <w:pStyle w:val="TableText"/>
              <w:rPr>
                <w:lang w:eastAsia="en-GB"/>
              </w:rPr>
            </w:pPr>
          </w:p>
        </w:tc>
        <w:tc>
          <w:tcPr>
            <w:tcW w:w="1476" w:type="dxa"/>
            <w:vMerge w:val="restart"/>
            <w:tcBorders>
              <w:top w:val="single" w:sz="4" w:space="0" w:color="auto"/>
              <w:left w:val="single" w:sz="4" w:space="0" w:color="auto"/>
              <w:right w:val="single" w:sz="4" w:space="0" w:color="auto"/>
              <w:tl2br w:val="nil"/>
              <w:tr2bl w:val="nil"/>
            </w:tcBorders>
            <w:shd w:val="clear" w:color="auto" w:fill="D9D9D9"/>
          </w:tcPr>
          <w:p w14:paraId="6E870397" w14:textId="51420A0F" w:rsidR="008350FF" w:rsidRPr="00E65D97" w:rsidRDefault="008350FF" w:rsidP="00E65D97">
            <w:pPr>
              <w:pStyle w:val="TableHeading"/>
            </w:pPr>
            <w:r w:rsidRPr="00C95FAB">
              <w:t>Reporting</w:t>
            </w:r>
            <w:r w:rsidR="00054AEC">
              <w:t xml:space="preserve"> Entity</w:t>
            </w:r>
          </w:p>
        </w:tc>
        <w:tc>
          <w:tcPr>
            <w:tcW w:w="1476" w:type="dxa"/>
            <w:vMerge w:val="restart"/>
            <w:tcBorders>
              <w:top w:val="single" w:sz="4" w:space="0" w:color="auto"/>
              <w:left w:val="single" w:sz="4" w:space="0" w:color="auto"/>
              <w:right w:val="single" w:sz="4" w:space="0" w:color="auto"/>
              <w:tl2br w:val="nil"/>
              <w:tr2bl w:val="nil"/>
            </w:tcBorders>
            <w:shd w:val="clear" w:color="auto" w:fill="D9D9D9"/>
          </w:tcPr>
          <w:p w14:paraId="6784C00E" w14:textId="214E38AD" w:rsidR="008350FF" w:rsidRPr="00E65D97" w:rsidRDefault="008350FF" w:rsidP="00E65D97">
            <w:pPr>
              <w:pStyle w:val="TableHeading"/>
            </w:pPr>
            <w:r>
              <w:t>Collection</w:t>
            </w:r>
            <w:r w:rsidR="00054AEC">
              <w:t xml:space="preserve"> Entity</w:t>
            </w:r>
          </w:p>
        </w:tc>
        <w:tc>
          <w:tcPr>
            <w:tcW w:w="1476" w:type="dxa"/>
            <w:vMerge w:val="restart"/>
            <w:tcBorders>
              <w:top w:val="single" w:sz="4" w:space="0" w:color="auto"/>
              <w:left w:val="single" w:sz="4" w:space="0" w:color="auto"/>
              <w:right w:val="single" w:sz="4" w:space="0" w:color="auto"/>
              <w:tl2br w:val="nil"/>
              <w:tr2bl w:val="nil"/>
            </w:tcBorders>
            <w:shd w:val="clear" w:color="auto" w:fill="D9D9D9"/>
          </w:tcPr>
          <w:p w14:paraId="2AD3F353" w14:textId="7454F3C5" w:rsidR="008350FF" w:rsidRPr="00E65D97" w:rsidRDefault="008350FF" w:rsidP="00E65D97">
            <w:pPr>
              <w:pStyle w:val="TableHeading"/>
            </w:pPr>
            <w:r>
              <w:t>Publication</w:t>
            </w:r>
            <w:r w:rsidR="00054AEC">
              <w:t xml:space="preserve"> Entity</w:t>
            </w:r>
          </w:p>
        </w:tc>
      </w:tr>
      <w:tr w:rsidR="008350FF" w14:paraId="097BE047" w14:textId="77777777" w:rsidTr="005F7787">
        <w:trPr>
          <w:cantSplit/>
          <w:tblHeader/>
        </w:trPr>
        <w:tc>
          <w:tcPr>
            <w:tcW w:w="21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ACA373" w14:textId="368E8F39" w:rsidR="008350FF" w:rsidRPr="00C95FAB" w:rsidRDefault="008350FF" w:rsidP="00E65D97">
            <w:pPr>
              <w:pStyle w:val="TableHeading"/>
            </w:pPr>
            <w:r>
              <w:t>Participants</w:t>
            </w:r>
          </w:p>
        </w:tc>
        <w:tc>
          <w:tcPr>
            <w:tcW w:w="1476" w:type="dxa"/>
            <w:vMerge/>
            <w:tcBorders>
              <w:left w:val="single" w:sz="4" w:space="0" w:color="auto"/>
              <w:bottom w:val="single" w:sz="4" w:space="0" w:color="auto"/>
              <w:right w:val="single" w:sz="4" w:space="0" w:color="auto"/>
              <w:tl2br w:val="nil"/>
              <w:tr2bl w:val="nil"/>
            </w:tcBorders>
            <w:shd w:val="clear" w:color="auto" w:fill="D9D9D9"/>
          </w:tcPr>
          <w:p w14:paraId="4D07706E" w14:textId="77777777" w:rsidR="008350FF" w:rsidRPr="00C95FAB" w:rsidRDefault="008350FF" w:rsidP="00E65D97">
            <w:pPr>
              <w:pStyle w:val="TableHeading"/>
            </w:pPr>
          </w:p>
        </w:tc>
        <w:tc>
          <w:tcPr>
            <w:tcW w:w="1476" w:type="dxa"/>
            <w:vMerge/>
            <w:tcBorders>
              <w:left w:val="single" w:sz="4" w:space="0" w:color="auto"/>
              <w:bottom w:val="single" w:sz="4" w:space="0" w:color="auto"/>
              <w:right w:val="single" w:sz="4" w:space="0" w:color="auto"/>
              <w:tl2br w:val="nil"/>
              <w:tr2bl w:val="nil"/>
            </w:tcBorders>
            <w:shd w:val="clear" w:color="auto" w:fill="D9D9D9"/>
          </w:tcPr>
          <w:p w14:paraId="31711D54" w14:textId="77777777" w:rsidR="008350FF" w:rsidRDefault="008350FF" w:rsidP="00E65D97">
            <w:pPr>
              <w:pStyle w:val="TableHeading"/>
            </w:pPr>
          </w:p>
        </w:tc>
        <w:tc>
          <w:tcPr>
            <w:tcW w:w="1476" w:type="dxa"/>
            <w:vMerge/>
            <w:tcBorders>
              <w:left w:val="single" w:sz="4" w:space="0" w:color="auto"/>
              <w:bottom w:val="single" w:sz="4" w:space="0" w:color="auto"/>
              <w:right w:val="single" w:sz="4" w:space="0" w:color="auto"/>
              <w:tl2br w:val="nil"/>
              <w:tr2bl w:val="nil"/>
            </w:tcBorders>
            <w:shd w:val="clear" w:color="auto" w:fill="D9D9D9"/>
          </w:tcPr>
          <w:p w14:paraId="5B7EF289" w14:textId="77777777" w:rsidR="008350FF" w:rsidRDefault="008350FF" w:rsidP="00E65D97">
            <w:pPr>
              <w:pStyle w:val="TableHeading"/>
            </w:pPr>
          </w:p>
        </w:tc>
      </w:tr>
      <w:tr w:rsidR="008350FF" w14:paraId="405695CC" w14:textId="67086C0D" w:rsidTr="00F765F5">
        <w:tc>
          <w:tcPr>
            <w:tcW w:w="2114" w:type="dxa"/>
            <w:shd w:val="clear" w:color="auto" w:fill="FFFFFF"/>
          </w:tcPr>
          <w:p w14:paraId="35F2DE32" w14:textId="3B7CFA6E" w:rsidR="008350FF" w:rsidRPr="00E65D97" w:rsidRDefault="008350FF" w:rsidP="00E65D97">
            <w:pPr>
              <w:pStyle w:val="TableText"/>
            </w:pPr>
            <w:r>
              <w:t>Central Authority</w:t>
            </w:r>
          </w:p>
        </w:tc>
        <w:tc>
          <w:tcPr>
            <w:tcW w:w="1476" w:type="dxa"/>
            <w:shd w:val="clear" w:color="auto" w:fill="FFFFFF"/>
          </w:tcPr>
          <w:p w14:paraId="276A8C0B" w14:textId="2AF05F5F" w:rsidR="008350FF" w:rsidRPr="00E65D97" w:rsidRDefault="008350FF" w:rsidP="00E65D97">
            <w:pPr>
              <w:pStyle w:val="TableTextCentre"/>
            </w:pPr>
          </w:p>
        </w:tc>
        <w:tc>
          <w:tcPr>
            <w:tcW w:w="1476" w:type="dxa"/>
            <w:shd w:val="clear" w:color="auto" w:fill="FFFFFF"/>
          </w:tcPr>
          <w:p w14:paraId="40FE678E" w14:textId="1314837C" w:rsidR="008350FF" w:rsidRPr="00E65D97" w:rsidRDefault="008350FF" w:rsidP="00E65D97">
            <w:pPr>
              <w:pStyle w:val="TableTextCentre"/>
            </w:pPr>
            <w:r>
              <w:t>X</w:t>
            </w:r>
          </w:p>
        </w:tc>
        <w:tc>
          <w:tcPr>
            <w:tcW w:w="1476" w:type="dxa"/>
            <w:shd w:val="clear" w:color="auto" w:fill="FFFFFF"/>
          </w:tcPr>
          <w:p w14:paraId="4142ECC5" w14:textId="1504E9DE" w:rsidR="008350FF" w:rsidRPr="00E65D97" w:rsidRDefault="008350FF" w:rsidP="00E65D97">
            <w:pPr>
              <w:pStyle w:val="TableTextCentre"/>
            </w:pPr>
            <w:r>
              <w:t>X</w:t>
            </w:r>
          </w:p>
        </w:tc>
      </w:tr>
      <w:tr w:rsidR="008350FF" w14:paraId="0D5C990B" w14:textId="56D7E34E" w:rsidTr="00F765F5">
        <w:tc>
          <w:tcPr>
            <w:tcW w:w="2114" w:type="dxa"/>
            <w:shd w:val="clear" w:color="auto" w:fill="FFFFFF"/>
          </w:tcPr>
          <w:p w14:paraId="56F2BC48" w14:textId="59268405" w:rsidR="008350FF" w:rsidRPr="00E65D97" w:rsidRDefault="008350FF" w:rsidP="00E65D97">
            <w:pPr>
              <w:pStyle w:val="TableText"/>
            </w:pPr>
            <w:r>
              <w:t>Competent Authority</w:t>
            </w:r>
          </w:p>
        </w:tc>
        <w:tc>
          <w:tcPr>
            <w:tcW w:w="1476" w:type="dxa"/>
            <w:shd w:val="clear" w:color="auto" w:fill="FFFFFF"/>
          </w:tcPr>
          <w:p w14:paraId="247787A0" w14:textId="62877DC7" w:rsidR="008350FF" w:rsidRPr="00E65D97" w:rsidRDefault="008350FF" w:rsidP="00E65D97">
            <w:pPr>
              <w:pStyle w:val="TableTextCentre"/>
            </w:pPr>
          </w:p>
        </w:tc>
        <w:tc>
          <w:tcPr>
            <w:tcW w:w="1476" w:type="dxa"/>
            <w:shd w:val="clear" w:color="auto" w:fill="FFFFFF"/>
          </w:tcPr>
          <w:p w14:paraId="38FF7C92" w14:textId="78155C00" w:rsidR="008350FF" w:rsidRPr="00E65D97" w:rsidRDefault="008350FF" w:rsidP="00E65D97">
            <w:pPr>
              <w:pStyle w:val="TableTextCentre"/>
            </w:pPr>
            <w:r>
              <w:t>X</w:t>
            </w:r>
          </w:p>
        </w:tc>
        <w:tc>
          <w:tcPr>
            <w:tcW w:w="1476" w:type="dxa"/>
            <w:shd w:val="clear" w:color="auto" w:fill="FFFFFF"/>
          </w:tcPr>
          <w:p w14:paraId="392DECC6" w14:textId="601A5D15" w:rsidR="008350FF" w:rsidRPr="00C95FAB" w:rsidRDefault="008350FF" w:rsidP="00E65D97">
            <w:pPr>
              <w:pStyle w:val="TableTextCentre"/>
            </w:pPr>
          </w:p>
        </w:tc>
      </w:tr>
      <w:tr w:rsidR="008350FF" w14:paraId="0F2E6017" w14:textId="30E839D8" w:rsidTr="00F765F5">
        <w:tc>
          <w:tcPr>
            <w:tcW w:w="2114" w:type="dxa"/>
            <w:shd w:val="clear" w:color="auto" w:fill="FFFFFF"/>
          </w:tcPr>
          <w:p w14:paraId="61AF658A" w14:textId="71C8B949" w:rsidR="008350FF" w:rsidRPr="00E65D97" w:rsidRDefault="008350FF" w:rsidP="00E65D97">
            <w:pPr>
              <w:pStyle w:val="TableText"/>
            </w:pPr>
            <w:r>
              <w:t>Officially Appointed Mechanism</w:t>
            </w:r>
          </w:p>
        </w:tc>
        <w:tc>
          <w:tcPr>
            <w:tcW w:w="1476" w:type="dxa"/>
            <w:shd w:val="clear" w:color="auto" w:fill="FFFFFF"/>
          </w:tcPr>
          <w:p w14:paraId="02AAF893" w14:textId="77777777" w:rsidR="008350FF" w:rsidRPr="00C95FAB" w:rsidRDefault="008350FF" w:rsidP="00E65D97">
            <w:pPr>
              <w:pStyle w:val="TableTextCentre"/>
            </w:pPr>
          </w:p>
        </w:tc>
        <w:tc>
          <w:tcPr>
            <w:tcW w:w="1476" w:type="dxa"/>
            <w:shd w:val="clear" w:color="auto" w:fill="FFFFFF"/>
          </w:tcPr>
          <w:p w14:paraId="50C05E81" w14:textId="4F7FC70A" w:rsidR="008350FF" w:rsidRPr="00E65D97" w:rsidRDefault="008350FF" w:rsidP="00E65D97">
            <w:pPr>
              <w:pStyle w:val="TableTextCentre"/>
            </w:pPr>
            <w:r>
              <w:t>X</w:t>
            </w:r>
          </w:p>
        </w:tc>
        <w:tc>
          <w:tcPr>
            <w:tcW w:w="1476" w:type="dxa"/>
            <w:shd w:val="clear" w:color="auto" w:fill="FFFFFF"/>
          </w:tcPr>
          <w:p w14:paraId="20D73AC6" w14:textId="7403A1D9" w:rsidR="008350FF" w:rsidRPr="00E65D97" w:rsidRDefault="008350FF" w:rsidP="00E65D97">
            <w:pPr>
              <w:pStyle w:val="TableTextCentre"/>
            </w:pPr>
            <w:r>
              <w:t>X</w:t>
            </w:r>
          </w:p>
        </w:tc>
      </w:tr>
      <w:tr w:rsidR="006025B8" w14:paraId="58D7BFC7" w14:textId="77777777" w:rsidTr="00F33FB7">
        <w:tc>
          <w:tcPr>
            <w:tcW w:w="2114" w:type="dxa"/>
            <w:shd w:val="clear" w:color="auto" w:fill="FFFFFF"/>
          </w:tcPr>
          <w:p w14:paraId="33466868" w14:textId="44A01E6F" w:rsidR="006025B8" w:rsidRPr="006025B8" w:rsidRDefault="006025B8" w:rsidP="006025B8">
            <w:pPr>
              <w:pStyle w:val="TableText"/>
            </w:pPr>
            <w:r w:rsidRPr="00C95FAB">
              <w:t>Issuer</w:t>
            </w:r>
          </w:p>
        </w:tc>
        <w:tc>
          <w:tcPr>
            <w:tcW w:w="1476" w:type="dxa"/>
            <w:shd w:val="clear" w:color="auto" w:fill="FFFFFF"/>
          </w:tcPr>
          <w:p w14:paraId="2F203F30" w14:textId="77777777" w:rsidR="006025B8" w:rsidRPr="006025B8" w:rsidRDefault="006025B8" w:rsidP="006025B8">
            <w:pPr>
              <w:pStyle w:val="TableTextCentre"/>
            </w:pPr>
            <w:r w:rsidRPr="00C95FAB">
              <w:t>X</w:t>
            </w:r>
          </w:p>
        </w:tc>
        <w:tc>
          <w:tcPr>
            <w:tcW w:w="1476" w:type="dxa"/>
            <w:shd w:val="clear" w:color="auto" w:fill="FFFFFF"/>
          </w:tcPr>
          <w:p w14:paraId="0324F360" w14:textId="77777777" w:rsidR="006025B8" w:rsidRPr="00C95FAB" w:rsidRDefault="006025B8" w:rsidP="006025B8">
            <w:pPr>
              <w:pStyle w:val="TableTextCentre"/>
            </w:pPr>
          </w:p>
        </w:tc>
        <w:tc>
          <w:tcPr>
            <w:tcW w:w="1476" w:type="dxa"/>
            <w:shd w:val="clear" w:color="auto" w:fill="FFFFFF"/>
          </w:tcPr>
          <w:p w14:paraId="3B9962AC" w14:textId="2C0DC462" w:rsidR="006025B8" w:rsidRPr="006025B8" w:rsidRDefault="006025B8" w:rsidP="006025B8">
            <w:pPr>
              <w:pStyle w:val="TableTextCentre"/>
            </w:pPr>
            <w:r>
              <w:t>X</w:t>
            </w:r>
          </w:p>
        </w:tc>
      </w:tr>
      <w:tr w:rsidR="006025B8" w14:paraId="014B97E9" w14:textId="0DD112DD" w:rsidTr="00F765F5">
        <w:tc>
          <w:tcPr>
            <w:tcW w:w="2114" w:type="dxa"/>
            <w:shd w:val="clear" w:color="auto" w:fill="FFFFFF"/>
          </w:tcPr>
          <w:p w14:paraId="2F1249CE" w14:textId="505A0E2D" w:rsidR="006025B8" w:rsidRPr="006025B8" w:rsidRDefault="006025B8" w:rsidP="006025B8">
            <w:pPr>
              <w:pStyle w:val="TableText"/>
            </w:pPr>
            <w:r>
              <w:t>R</w:t>
            </w:r>
            <w:r w:rsidRPr="006025B8">
              <w:t>egulated Entity</w:t>
            </w:r>
          </w:p>
        </w:tc>
        <w:tc>
          <w:tcPr>
            <w:tcW w:w="1476" w:type="dxa"/>
            <w:shd w:val="clear" w:color="auto" w:fill="FFFFFF"/>
          </w:tcPr>
          <w:p w14:paraId="6BA61F07" w14:textId="7EB6CE24" w:rsidR="006025B8" w:rsidRPr="006025B8" w:rsidRDefault="006025B8" w:rsidP="006025B8">
            <w:pPr>
              <w:pStyle w:val="TableTextCentre"/>
            </w:pPr>
            <w:r>
              <w:t>X</w:t>
            </w:r>
          </w:p>
        </w:tc>
        <w:tc>
          <w:tcPr>
            <w:tcW w:w="1476" w:type="dxa"/>
            <w:shd w:val="clear" w:color="auto" w:fill="FFFFFF"/>
          </w:tcPr>
          <w:p w14:paraId="4D778580" w14:textId="77777777" w:rsidR="006025B8" w:rsidRPr="00C95FAB" w:rsidRDefault="006025B8" w:rsidP="006025B8">
            <w:pPr>
              <w:pStyle w:val="TableTextCentre"/>
            </w:pPr>
          </w:p>
        </w:tc>
        <w:tc>
          <w:tcPr>
            <w:tcW w:w="1476" w:type="dxa"/>
            <w:shd w:val="clear" w:color="auto" w:fill="FFFFFF"/>
          </w:tcPr>
          <w:p w14:paraId="7D4954EA" w14:textId="3834A803" w:rsidR="006025B8" w:rsidRPr="006025B8" w:rsidRDefault="006025B8" w:rsidP="006025B8">
            <w:pPr>
              <w:pStyle w:val="TableTextCentre"/>
            </w:pPr>
            <w:r>
              <w:t>X</w:t>
            </w:r>
          </w:p>
        </w:tc>
      </w:tr>
    </w:tbl>
    <w:p w14:paraId="1BE5E5C6" w14:textId="77777777" w:rsidR="00B5372E" w:rsidRDefault="00B5372E" w:rsidP="00A8050C">
      <w:pPr>
        <w:pStyle w:val="Heading1"/>
      </w:pPr>
      <w:bookmarkStart w:id="17" w:name="_Toc196308015"/>
      <w:r w:rsidRPr="00863CED">
        <w:lastRenderedPageBreak/>
        <w:t>BusinessProcess</w:t>
      </w:r>
      <w:r>
        <w:t xml:space="preserve"> Description</w:t>
      </w:r>
      <w:bookmarkEnd w:id="17"/>
    </w:p>
    <w:p w14:paraId="2093A59D" w14:textId="4DBC654F" w:rsidR="00D90C25" w:rsidRDefault="00F116CC" w:rsidP="00D90C25">
      <w:r w:rsidRPr="00F116CC">
        <w:t>Th</w:t>
      </w:r>
      <w:r w:rsidR="00C85AD9">
        <w:t>e</w:t>
      </w:r>
      <w:r w:rsidRPr="00F116CC">
        <w:t xml:space="preserve"> diagram </w:t>
      </w:r>
      <w:r w:rsidR="00C85AD9">
        <w:t xml:space="preserve">below </w:t>
      </w:r>
      <w:r>
        <w:t>represents</w:t>
      </w:r>
      <w:r w:rsidRPr="00F116CC">
        <w:t xml:space="preserve"> the high level </w:t>
      </w:r>
      <w:r w:rsidRPr="004741C3">
        <w:t>BusinessProcesses</w:t>
      </w:r>
      <w:r w:rsidR="00C85AD9">
        <w:t xml:space="preserve"> involved in the data reporting and publication</w:t>
      </w:r>
      <w:r w:rsidRPr="004741C3">
        <w:t>.</w:t>
      </w:r>
      <w:r w:rsidRPr="00F116CC">
        <w:t xml:space="preserve"> </w:t>
      </w:r>
    </w:p>
    <w:p w14:paraId="785FB35B" w14:textId="6D55F6D5" w:rsidR="00EA4828" w:rsidRPr="00EA4828" w:rsidRDefault="00EA4828" w:rsidP="00691703">
      <w:r w:rsidRPr="00EA4828">
        <w:rPr>
          <w:noProof/>
        </w:rPr>
        <w:drawing>
          <wp:inline distT="0" distB="0" distL="0" distR="0" wp14:anchorId="32956AC2" wp14:editId="637CCA62">
            <wp:extent cx="5906135" cy="1059180"/>
            <wp:effectExtent l="0" t="0" r="0" b="7620"/>
            <wp:docPr id="98726120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06135" cy="1059180"/>
                    </a:xfrm>
                    <a:prstGeom prst="rect">
                      <a:avLst/>
                    </a:prstGeom>
                    <a:noFill/>
                    <a:ln>
                      <a:noFill/>
                    </a:ln>
                  </pic:spPr>
                </pic:pic>
              </a:graphicData>
            </a:graphic>
          </wp:inline>
        </w:drawing>
      </w:r>
    </w:p>
    <w:p w14:paraId="2F5F0020" w14:textId="66A25674" w:rsidR="00C85AD9" w:rsidRPr="00C85AD9" w:rsidRDefault="00C85AD9" w:rsidP="00691703">
      <w:r>
        <w:t>As the Regulatory Metadata Reporting message specifically relates to the provision of information to the Central Authority, this BusinessProcess is detailed below.</w:t>
      </w:r>
    </w:p>
    <w:p w14:paraId="4CD895DB" w14:textId="4342AE7C" w:rsidR="004D01EB" w:rsidRDefault="00A03958" w:rsidP="004741C3">
      <w:pPr>
        <w:pStyle w:val="BlockLabelBeforeTable"/>
      </w:pPr>
      <w:r>
        <w:t>Submit metadata along with regulatory data</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6678"/>
      </w:tblGrid>
      <w:tr w:rsidR="00922455" w14:paraId="13733E7C"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F9D910" w14:textId="77777777" w:rsidR="00803705" w:rsidRDefault="00803705"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0900DF" w14:textId="77777777" w:rsidR="00803705" w:rsidRDefault="00803705" w:rsidP="00DD3851">
            <w:pPr>
              <w:pStyle w:val="TableHeading"/>
            </w:pPr>
            <w:r>
              <w:t>Description</w:t>
            </w:r>
          </w:p>
        </w:tc>
      </w:tr>
      <w:tr w:rsidR="00803705" w14:paraId="248F42A0" w14:textId="77777777" w:rsidTr="00922455">
        <w:tc>
          <w:tcPr>
            <w:tcW w:w="1476" w:type="dxa"/>
            <w:shd w:val="clear" w:color="auto" w:fill="FFFFFF"/>
          </w:tcPr>
          <w:p w14:paraId="4730DBDC" w14:textId="77777777" w:rsidR="00803705" w:rsidRDefault="00803705" w:rsidP="00DD3851">
            <w:pPr>
              <w:pStyle w:val="TableText"/>
            </w:pPr>
            <w:r>
              <w:t>Definition</w:t>
            </w:r>
          </w:p>
        </w:tc>
        <w:tc>
          <w:tcPr>
            <w:tcW w:w="6889" w:type="dxa"/>
            <w:shd w:val="clear" w:color="auto" w:fill="FFFFFF"/>
          </w:tcPr>
          <w:p w14:paraId="386F6555" w14:textId="7C3724B4" w:rsidR="00803705" w:rsidRDefault="00801378" w:rsidP="00801378">
            <w:pPr>
              <w:pStyle w:val="TableText"/>
            </w:pPr>
            <w:r>
              <w:t xml:space="preserve">A Competent Authority or Officially Appointed Mechanism which has received regulatory data from an Issuer or Regulated Entity, must send that information to a </w:t>
            </w:r>
            <w:r w:rsidR="00477811">
              <w:t xml:space="preserve">Central </w:t>
            </w:r>
            <w:r>
              <w:t>Authority, together with the metadata for that information</w:t>
            </w:r>
            <w:r w:rsidR="00150F01">
              <w:t xml:space="preserve">, allowing to register the information in the publication system of the </w:t>
            </w:r>
            <w:r w:rsidR="00477811">
              <w:t xml:space="preserve">Central </w:t>
            </w:r>
            <w:r w:rsidR="00150F01">
              <w:t>Authority.</w:t>
            </w:r>
          </w:p>
        </w:tc>
      </w:tr>
      <w:tr w:rsidR="00803705" w14:paraId="59641468" w14:textId="77777777" w:rsidTr="00922455">
        <w:tc>
          <w:tcPr>
            <w:tcW w:w="1476" w:type="dxa"/>
            <w:shd w:val="clear" w:color="auto" w:fill="FFFFFF"/>
          </w:tcPr>
          <w:p w14:paraId="26FBB850" w14:textId="77777777" w:rsidR="00803705" w:rsidRDefault="00803705" w:rsidP="00DD3851">
            <w:pPr>
              <w:pStyle w:val="TableText"/>
            </w:pPr>
            <w:r>
              <w:t>Trigger</w:t>
            </w:r>
          </w:p>
        </w:tc>
        <w:tc>
          <w:tcPr>
            <w:tcW w:w="6889" w:type="dxa"/>
            <w:shd w:val="clear" w:color="auto" w:fill="FFFFFF"/>
          </w:tcPr>
          <w:p w14:paraId="21DA93C8" w14:textId="778D6B8D" w:rsidR="00803705" w:rsidRDefault="00AB4E42" w:rsidP="00DD3851">
            <w:pPr>
              <w:pStyle w:val="TableText"/>
            </w:pPr>
            <w:r>
              <w:t xml:space="preserve">The metadata </w:t>
            </w:r>
            <w:r w:rsidR="00D56230">
              <w:t xml:space="preserve">is submitted </w:t>
            </w:r>
            <w:r>
              <w:t xml:space="preserve">together with the information </w:t>
            </w:r>
            <w:r w:rsidR="00D56230">
              <w:t xml:space="preserve">by the Competent Authority or Officially Appointed Mechanism after </w:t>
            </w:r>
            <w:r>
              <w:t xml:space="preserve">the information </w:t>
            </w:r>
            <w:r w:rsidR="00722C75">
              <w:t xml:space="preserve">and part of the metadata </w:t>
            </w:r>
            <w:r w:rsidR="00D56230">
              <w:t>has been received from the Issuer or Regulated Entity.</w:t>
            </w:r>
          </w:p>
        </w:tc>
      </w:tr>
      <w:tr w:rsidR="00803705" w14:paraId="592B7EDC" w14:textId="77777777" w:rsidTr="00922455">
        <w:tc>
          <w:tcPr>
            <w:tcW w:w="1476" w:type="dxa"/>
            <w:shd w:val="clear" w:color="auto" w:fill="FFFFFF"/>
          </w:tcPr>
          <w:p w14:paraId="6F6FAED3" w14:textId="77777777" w:rsidR="00803705" w:rsidRDefault="00803705" w:rsidP="00DD3851">
            <w:pPr>
              <w:pStyle w:val="TableText"/>
            </w:pPr>
            <w:r>
              <w:t>Pre-conditions</w:t>
            </w:r>
          </w:p>
        </w:tc>
        <w:tc>
          <w:tcPr>
            <w:tcW w:w="6889" w:type="dxa"/>
            <w:shd w:val="clear" w:color="auto" w:fill="FFFFFF"/>
          </w:tcPr>
          <w:p w14:paraId="2A92B4B6" w14:textId="0C9C80E1" w:rsidR="00803705" w:rsidRDefault="00722C75" w:rsidP="00DD3851">
            <w:pPr>
              <w:pStyle w:val="TableText"/>
            </w:pPr>
            <w:r>
              <w:t>The Competent Authority or Officially Appointed Mechanism has received information and part of the metadata from the Issuer or Regulated Entity</w:t>
            </w:r>
            <w:r w:rsidR="001B4F33">
              <w:t>.</w:t>
            </w:r>
          </w:p>
        </w:tc>
      </w:tr>
      <w:tr w:rsidR="00803705" w14:paraId="71C7E9AB" w14:textId="77777777" w:rsidTr="00922455">
        <w:tc>
          <w:tcPr>
            <w:tcW w:w="1476" w:type="dxa"/>
            <w:shd w:val="clear" w:color="auto" w:fill="FFFFFF"/>
          </w:tcPr>
          <w:p w14:paraId="74AEA878" w14:textId="77777777" w:rsidR="00803705" w:rsidRDefault="00803705" w:rsidP="00DD3851">
            <w:pPr>
              <w:pStyle w:val="TableText"/>
            </w:pPr>
            <w:r>
              <w:t>Post-conditions</w:t>
            </w:r>
          </w:p>
        </w:tc>
        <w:tc>
          <w:tcPr>
            <w:tcW w:w="6889" w:type="dxa"/>
            <w:shd w:val="clear" w:color="auto" w:fill="FFFFFF"/>
          </w:tcPr>
          <w:p w14:paraId="6B81E8AB" w14:textId="5FB234E4" w:rsidR="00803705" w:rsidRDefault="0027700A" w:rsidP="0027700A">
            <w:pPr>
              <w:pStyle w:val="TableText"/>
            </w:pPr>
            <w:r>
              <w:t xml:space="preserve">The Competent Authority or Officially Appointed Mechanism has received </w:t>
            </w:r>
            <w:r w:rsidR="00021E0B">
              <w:t xml:space="preserve">from the Central Authority </w:t>
            </w:r>
            <w:r>
              <w:t>a status advice message related to the data and metadata submitted.</w:t>
            </w:r>
          </w:p>
        </w:tc>
      </w:tr>
      <w:tr w:rsidR="00803705" w14:paraId="46A58AA2" w14:textId="77777777" w:rsidTr="00922455">
        <w:tc>
          <w:tcPr>
            <w:tcW w:w="1476" w:type="dxa"/>
            <w:shd w:val="clear" w:color="auto" w:fill="FFFFFF"/>
          </w:tcPr>
          <w:p w14:paraId="1D5C4793" w14:textId="77777777" w:rsidR="00803705" w:rsidRDefault="00803705" w:rsidP="00DD3851">
            <w:pPr>
              <w:pStyle w:val="TableText"/>
            </w:pPr>
            <w:r>
              <w:t>Role</w:t>
            </w:r>
          </w:p>
        </w:tc>
        <w:tc>
          <w:tcPr>
            <w:tcW w:w="6889" w:type="dxa"/>
            <w:shd w:val="clear" w:color="auto" w:fill="FFFFFF"/>
          </w:tcPr>
          <w:p w14:paraId="78328F04" w14:textId="6A87F983" w:rsidR="00803705" w:rsidRDefault="00FC32B8" w:rsidP="00DD3851">
            <w:pPr>
              <w:pStyle w:val="TableText"/>
            </w:pPr>
            <w:r>
              <w:t>Collection Body, Publication Entity</w:t>
            </w:r>
          </w:p>
        </w:tc>
      </w:tr>
    </w:tbl>
    <w:p w14:paraId="051E86EA" w14:textId="77777777" w:rsidR="00B5372E" w:rsidRDefault="00B5372E" w:rsidP="008937F9">
      <w:pPr>
        <w:pStyle w:val="Heading1"/>
      </w:pPr>
      <w:bookmarkStart w:id="18" w:name="_Toc196308016"/>
      <w:r>
        <w:lastRenderedPageBreak/>
        <w:t xml:space="preserve">Description of </w:t>
      </w:r>
      <w:r w:rsidRPr="00AD74B9">
        <w:t>BusinessActivities</w:t>
      </w:r>
      <w:bookmarkEnd w:id="18"/>
    </w:p>
    <w:p w14:paraId="7F2A74E1"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1AD2CC95"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2363FF37"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3FF38E3"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1361E41"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4336985" w14:textId="77777777" w:rsidR="00803705" w:rsidRDefault="00803705" w:rsidP="00DD3851">
            <w:pPr>
              <w:pStyle w:val="TableHeading"/>
            </w:pPr>
            <w:r>
              <w:t>Definition</w:t>
            </w:r>
          </w:p>
        </w:tc>
      </w:tr>
      <w:tr w:rsidR="00922455" w14:paraId="6FBEC45B" w14:textId="77777777" w:rsidTr="00922455">
        <w:tc>
          <w:tcPr>
            <w:tcW w:w="1296" w:type="dxa"/>
            <w:shd w:val="clear" w:color="auto" w:fill="FFFFFF"/>
          </w:tcPr>
          <w:p w14:paraId="4E42AA09" w14:textId="77777777" w:rsidR="00803705" w:rsidRDefault="00803705" w:rsidP="00922455">
            <w:pPr>
              <w:spacing w:after="40"/>
            </w:pPr>
            <w:r>
              <w:object w:dxaOrig="135" w:dyaOrig="180" w14:anchorId="3E002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9.75pt" o:ole="">
                  <v:imagedata r:id="rId27" o:title=""/>
                </v:shape>
                <o:OLEObject Type="Embed" ProgID="PBrush" ShapeID="_x0000_i1025" DrawAspect="Content" ObjectID="_1806921416" r:id="rId28"/>
              </w:object>
            </w:r>
          </w:p>
        </w:tc>
        <w:tc>
          <w:tcPr>
            <w:tcW w:w="2250" w:type="dxa"/>
            <w:shd w:val="clear" w:color="auto" w:fill="FFFFFF"/>
          </w:tcPr>
          <w:p w14:paraId="6E81F8ED" w14:textId="77777777" w:rsidR="00803705" w:rsidRDefault="00803705" w:rsidP="00DD3851">
            <w:pPr>
              <w:pStyle w:val="TableText"/>
            </w:pPr>
            <w:r>
              <w:t>Start Point</w:t>
            </w:r>
          </w:p>
        </w:tc>
        <w:tc>
          <w:tcPr>
            <w:tcW w:w="4818" w:type="dxa"/>
            <w:shd w:val="clear" w:color="auto" w:fill="FFFFFF"/>
          </w:tcPr>
          <w:p w14:paraId="0B379E40" w14:textId="77777777" w:rsidR="00803705" w:rsidRDefault="00803705" w:rsidP="00DD3851">
            <w:pPr>
              <w:pStyle w:val="TableText"/>
            </w:pPr>
            <w:r>
              <w:t>Shows where the lifecycle of the business process commences.</w:t>
            </w:r>
          </w:p>
        </w:tc>
      </w:tr>
      <w:tr w:rsidR="00922455" w14:paraId="40F9D73A" w14:textId="77777777" w:rsidTr="00922455">
        <w:tc>
          <w:tcPr>
            <w:tcW w:w="1296" w:type="dxa"/>
            <w:shd w:val="clear" w:color="auto" w:fill="FFFFFF"/>
          </w:tcPr>
          <w:p w14:paraId="047FBF5D" w14:textId="77777777" w:rsidR="00803705" w:rsidRDefault="00803705" w:rsidP="00922455">
            <w:pPr>
              <w:spacing w:after="40"/>
            </w:pPr>
            <w:r>
              <w:object w:dxaOrig="330" w:dyaOrig="315" w14:anchorId="274A6EE4">
                <v:shape id="_x0000_i1026" type="#_x0000_t75" style="width:18pt;height:15.75pt" o:ole="">
                  <v:imagedata r:id="rId29" o:title=""/>
                </v:shape>
                <o:OLEObject Type="Embed" ProgID="PBrush" ShapeID="_x0000_i1026" DrawAspect="Content" ObjectID="_1806921417" r:id="rId30"/>
              </w:object>
            </w:r>
          </w:p>
        </w:tc>
        <w:tc>
          <w:tcPr>
            <w:tcW w:w="2250" w:type="dxa"/>
            <w:shd w:val="clear" w:color="auto" w:fill="FFFFFF"/>
          </w:tcPr>
          <w:p w14:paraId="33DD0045" w14:textId="77777777" w:rsidR="00803705" w:rsidRDefault="00803705" w:rsidP="00DD3851">
            <w:pPr>
              <w:pStyle w:val="TableText"/>
            </w:pPr>
            <w:r>
              <w:t>End Point</w:t>
            </w:r>
          </w:p>
        </w:tc>
        <w:tc>
          <w:tcPr>
            <w:tcW w:w="4818" w:type="dxa"/>
            <w:shd w:val="clear" w:color="auto" w:fill="FFFFFF"/>
          </w:tcPr>
          <w:p w14:paraId="4060145C" w14:textId="025BEA33" w:rsidR="00803705" w:rsidRDefault="00803705" w:rsidP="00DD3851">
            <w:pPr>
              <w:pStyle w:val="TableText"/>
            </w:pPr>
            <w:r>
              <w:t>Shows where the lifecycle of the business process may end.</w:t>
            </w:r>
          </w:p>
        </w:tc>
      </w:tr>
      <w:tr w:rsidR="00922455" w14:paraId="7FD2086E" w14:textId="77777777" w:rsidTr="00922455">
        <w:tc>
          <w:tcPr>
            <w:tcW w:w="1296" w:type="dxa"/>
            <w:shd w:val="clear" w:color="auto" w:fill="FFFFFF"/>
          </w:tcPr>
          <w:p w14:paraId="4BC2A2B0" w14:textId="77777777" w:rsidR="00803705" w:rsidRDefault="00803705" w:rsidP="00922455">
            <w:pPr>
              <w:spacing w:after="40"/>
            </w:pPr>
            <w:r>
              <w:object w:dxaOrig="255" w:dyaOrig="315" w14:anchorId="6D8CF366">
                <v:shape id="_x0000_i1027" type="#_x0000_t75" style="width:12pt;height:15.75pt" o:ole="">
                  <v:imagedata r:id="rId31" o:title=""/>
                </v:shape>
                <o:OLEObject Type="Embed" ProgID="PBrush" ShapeID="_x0000_i1027" DrawAspect="Content" ObjectID="_1806921418" r:id="rId32"/>
              </w:object>
            </w:r>
          </w:p>
        </w:tc>
        <w:tc>
          <w:tcPr>
            <w:tcW w:w="2250" w:type="dxa"/>
            <w:shd w:val="clear" w:color="auto" w:fill="FFFFFF"/>
          </w:tcPr>
          <w:p w14:paraId="04E812E2" w14:textId="77777777" w:rsidR="00803705" w:rsidRDefault="00803705" w:rsidP="00DD3851">
            <w:pPr>
              <w:pStyle w:val="TableText"/>
            </w:pPr>
            <w:r>
              <w:t>Lozenge (or diamond)</w:t>
            </w:r>
          </w:p>
        </w:tc>
        <w:tc>
          <w:tcPr>
            <w:tcW w:w="4818" w:type="dxa"/>
            <w:shd w:val="clear" w:color="auto" w:fill="FFFFFF"/>
          </w:tcPr>
          <w:p w14:paraId="56290C84" w14:textId="77777777" w:rsidR="00803705" w:rsidRDefault="00803705" w:rsidP="00DD3851">
            <w:pPr>
              <w:pStyle w:val="TableText"/>
            </w:pPr>
            <w:r>
              <w:t>Indicates that a choice between several actions can be made.</w:t>
            </w:r>
          </w:p>
        </w:tc>
      </w:tr>
      <w:tr w:rsidR="00922455" w14:paraId="4BF8A4D3" w14:textId="77777777" w:rsidTr="00922455">
        <w:tc>
          <w:tcPr>
            <w:tcW w:w="1296" w:type="dxa"/>
            <w:shd w:val="clear" w:color="auto" w:fill="FFFFFF"/>
          </w:tcPr>
          <w:p w14:paraId="379A540E" w14:textId="77777777" w:rsidR="00803705" w:rsidRDefault="00803705" w:rsidP="00922455">
            <w:pPr>
              <w:spacing w:after="40"/>
            </w:pPr>
            <w:r>
              <w:object w:dxaOrig="780" w:dyaOrig="225" w14:anchorId="53627056">
                <v:shape id="_x0000_i1028" type="#_x0000_t75" style="width:39pt;height:11.25pt" o:ole="">
                  <v:imagedata r:id="rId33" o:title=""/>
                </v:shape>
                <o:OLEObject Type="Embed" ProgID="PBrush" ShapeID="_x0000_i1028" DrawAspect="Content" ObjectID="_1806921419" r:id="rId34"/>
              </w:object>
            </w:r>
          </w:p>
        </w:tc>
        <w:tc>
          <w:tcPr>
            <w:tcW w:w="2250" w:type="dxa"/>
            <w:shd w:val="clear" w:color="auto" w:fill="FFFFFF"/>
          </w:tcPr>
          <w:p w14:paraId="36976CBC" w14:textId="77777777" w:rsidR="00803705" w:rsidRDefault="00803705" w:rsidP="00DD3851">
            <w:pPr>
              <w:pStyle w:val="TableText"/>
            </w:pPr>
            <w:r>
              <w:t>Bar</w:t>
            </w:r>
          </w:p>
        </w:tc>
        <w:tc>
          <w:tcPr>
            <w:tcW w:w="4818" w:type="dxa"/>
            <w:shd w:val="clear" w:color="auto" w:fill="FFFFFF"/>
          </w:tcPr>
          <w:p w14:paraId="6A33455B" w14:textId="77777777" w:rsidR="00803705" w:rsidRDefault="00803705" w:rsidP="00DD3851">
            <w:pPr>
              <w:pStyle w:val="TableText"/>
            </w:pPr>
            <w:r>
              <w:t>Indicates that several actions are initiated in parallel.</w:t>
            </w:r>
          </w:p>
        </w:tc>
      </w:tr>
    </w:tbl>
    <w:p w14:paraId="1CD81AA8" w14:textId="1D028826" w:rsidR="00A35A86" w:rsidRDefault="002A1BD6" w:rsidP="00AD74B9">
      <w:pPr>
        <w:pStyle w:val="Heading2"/>
      </w:pPr>
      <w:bookmarkStart w:id="19" w:name="_Toc196308017"/>
      <w:r>
        <w:t>Regulatory Metadata Reporting</w:t>
      </w:r>
      <w:bookmarkEnd w:id="19"/>
    </w:p>
    <w:p w14:paraId="29835701" w14:textId="510C721F" w:rsidR="006367CC" w:rsidRPr="006367CC" w:rsidRDefault="002A1BD6" w:rsidP="006367CC">
      <w:pPr>
        <w:pStyle w:val="Heading3"/>
      </w:pPr>
      <w:r>
        <w:t xml:space="preserve">Regulatory Metadata Reporting </w:t>
      </w:r>
    </w:p>
    <w:p w14:paraId="2EAD8F24" w14:textId="7D7BF49F" w:rsidR="00AD74B9" w:rsidRDefault="00AD74B9" w:rsidP="000708DE">
      <w:pPr>
        <w:pStyle w:val="Graphic"/>
      </w:pPr>
    </w:p>
    <w:p w14:paraId="3EF97024" w14:textId="5AE35BFB" w:rsidR="00902352" w:rsidRPr="00902352" w:rsidRDefault="00902352" w:rsidP="00691703">
      <w:r w:rsidRPr="00902352">
        <w:rPr>
          <w:noProof/>
        </w:rPr>
        <w:drawing>
          <wp:inline distT="0" distB="0" distL="0" distR="0" wp14:anchorId="4E00C423" wp14:editId="538D5618">
            <wp:extent cx="5906135" cy="3642360"/>
            <wp:effectExtent l="0" t="0" r="0" b="0"/>
            <wp:docPr id="1786237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06135" cy="3642360"/>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3793"/>
        <w:gridCol w:w="1646"/>
      </w:tblGrid>
      <w:tr w:rsidR="00922455" w14:paraId="4ADA7DBE" w14:textId="77777777" w:rsidTr="00F86AD3">
        <w:trPr>
          <w:cantSplit/>
          <w:tblHeader/>
        </w:trPr>
        <w:tc>
          <w:tcPr>
            <w:tcW w:w="27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3592062" w14:textId="77777777" w:rsidR="00CA6696" w:rsidRDefault="00CA6696" w:rsidP="00CA6696">
            <w:pPr>
              <w:pStyle w:val="TableHeading"/>
            </w:pPr>
            <w:r>
              <w:lastRenderedPageBreak/>
              <w:t>Step</w:t>
            </w:r>
          </w:p>
        </w:tc>
        <w:tc>
          <w:tcPr>
            <w:tcW w:w="379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3C344F" w14:textId="77777777" w:rsidR="00CA6696" w:rsidRDefault="00CA6696" w:rsidP="00CA6696">
            <w:pPr>
              <w:pStyle w:val="TableHeading"/>
            </w:pPr>
            <w:r>
              <w:t>Description</w:t>
            </w:r>
          </w:p>
        </w:tc>
        <w:tc>
          <w:tcPr>
            <w:tcW w:w="164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9AF72F9" w14:textId="77777777" w:rsidR="00CA6696" w:rsidRDefault="00CA6696" w:rsidP="00CA6696">
            <w:pPr>
              <w:pStyle w:val="TableHeading"/>
            </w:pPr>
            <w:r>
              <w:t>Initiator</w:t>
            </w:r>
          </w:p>
        </w:tc>
      </w:tr>
      <w:tr w:rsidR="00922455" w14:paraId="32D4BAC1" w14:textId="77777777" w:rsidTr="00F86AD3">
        <w:tc>
          <w:tcPr>
            <w:tcW w:w="2700" w:type="dxa"/>
            <w:shd w:val="clear" w:color="auto" w:fill="FFFFFF"/>
          </w:tcPr>
          <w:p w14:paraId="545A47D2" w14:textId="77777777" w:rsidR="000708DE" w:rsidRPr="000708DE" w:rsidRDefault="000708DE" w:rsidP="000708DE">
            <w:pPr>
              <w:pStyle w:val="TableText"/>
            </w:pPr>
            <w:r w:rsidRPr="000708DE">
              <w:t>Receive and process</w:t>
            </w:r>
          </w:p>
          <w:p w14:paraId="26821F27" w14:textId="77777777" w:rsidR="000708DE" w:rsidRPr="000708DE" w:rsidRDefault="000708DE" w:rsidP="000708DE">
            <w:pPr>
              <w:pStyle w:val="TableText"/>
            </w:pPr>
            <w:r w:rsidRPr="000708DE">
              <w:t>regulatory reporting from</w:t>
            </w:r>
          </w:p>
          <w:p w14:paraId="3B16C035" w14:textId="68F1E92B" w:rsidR="00CA6696" w:rsidRDefault="000708DE" w:rsidP="000708DE">
            <w:pPr>
              <w:pStyle w:val="TableText"/>
            </w:pPr>
            <w:r w:rsidRPr="000708DE">
              <w:t>Issuer / Regulated Entity</w:t>
            </w:r>
          </w:p>
        </w:tc>
        <w:tc>
          <w:tcPr>
            <w:tcW w:w="3793" w:type="dxa"/>
            <w:shd w:val="clear" w:color="auto" w:fill="FFFFFF"/>
          </w:tcPr>
          <w:p w14:paraId="72D89774" w14:textId="640075F2" w:rsidR="00CA6696" w:rsidRDefault="00714F62" w:rsidP="00CA6696">
            <w:pPr>
              <w:pStyle w:val="TableText"/>
            </w:pPr>
            <w:r>
              <w:t>The Competent Authority / OAM has received information from an Issuer or Regulated Entity.</w:t>
            </w:r>
          </w:p>
        </w:tc>
        <w:tc>
          <w:tcPr>
            <w:tcW w:w="1646" w:type="dxa"/>
            <w:shd w:val="clear" w:color="auto" w:fill="FFFFFF"/>
          </w:tcPr>
          <w:p w14:paraId="7A37340C" w14:textId="146DB72F" w:rsidR="00CA6696" w:rsidRDefault="000708DE" w:rsidP="00CA6696">
            <w:pPr>
              <w:pStyle w:val="TableText"/>
            </w:pPr>
            <w:r>
              <w:t>Competent Authority / OAM</w:t>
            </w:r>
          </w:p>
        </w:tc>
      </w:tr>
      <w:tr w:rsidR="00F86AD3" w14:paraId="15C11EA6" w14:textId="77777777" w:rsidTr="00F86AD3">
        <w:tc>
          <w:tcPr>
            <w:tcW w:w="2700" w:type="dxa"/>
            <w:shd w:val="clear" w:color="auto" w:fill="FFFFFF"/>
          </w:tcPr>
          <w:p w14:paraId="260D4479" w14:textId="43BF71D9" w:rsidR="00F86AD3" w:rsidRPr="00F86AD3" w:rsidRDefault="00F86AD3" w:rsidP="00F86AD3">
            <w:pPr>
              <w:pStyle w:val="TableText"/>
            </w:pPr>
            <w:r w:rsidRPr="00F86AD3">
              <w:t>Automated validations</w:t>
            </w:r>
          </w:p>
        </w:tc>
        <w:tc>
          <w:tcPr>
            <w:tcW w:w="3793" w:type="dxa"/>
            <w:shd w:val="clear" w:color="auto" w:fill="FFFFFF"/>
          </w:tcPr>
          <w:p w14:paraId="66089EEF" w14:textId="4D0ED077" w:rsidR="00F86AD3" w:rsidRPr="00F86AD3" w:rsidRDefault="00F86AD3" w:rsidP="00F86AD3">
            <w:pPr>
              <w:pStyle w:val="TableText"/>
            </w:pPr>
            <w:r w:rsidRPr="00F86AD3">
              <w:t>The Competent Authority / OAM executes automated validations on the information received.</w:t>
            </w:r>
          </w:p>
        </w:tc>
        <w:tc>
          <w:tcPr>
            <w:tcW w:w="1646" w:type="dxa"/>
            <w:shd w:val="clear" w:color="auto" w:fill="FFFFFF"/>
          </w:tcPr>
          <w:p w14:paraId="73C633E0" w14:textId="2D202EAC" w:rsidR="00F86AD3" w:rsidRPr="00F86AD3" w:rsidRDefault="00F86AD3" w:rsidP="00F86AD3">
            <w:pPr>
              <w:pStyle w:val="TableText"/>
            </w:pPr>
            <w:r w:rsidRPr="00F86AD3">
              <w:t>Competent Authority / OAM</w:t>
            </w:r>
          </w:p>
        </w:tc>
      </w:tr>
      <w:tr w:rsidR="008268D5" w14:paraId="36D7CBE9" w14:textId="77777777" w:rsidTr="00F86AD3">
        <w:tc>
          <w:tcPr>
            <w:tcW w:w="2700" w:type="dxa"/>
            <w:shd w:val="clear" w:color="auto" w:fill="FFFFFF"/>
          </w:tcPr>
          <w:p w14:paraId="7389F7BE" w14:textId="57A1D4C3" w:rsidR="008268D5" w:rsidRPr="008268D5" w:rsidRDefault="008268D5" w:rsidP="008268D5">
            <w:pPr>
              <w:pStyle w:val="TableText"/>
            </w:pPr>
            <w:r w:rsidRPr="008268D5">
              <w:t>Reject submission and provide feedback to Issuer / Regulated Entity</w:t>
            </w:r>
          </w:p>
        </w:tc>
        <w:tc>
          <w:tcPr>
            <w:tcW w:w="3793" w:type="dxa"/>
            <w:shd w:val="clear" w:color="auto" w:fill="FFFFFF"/>
          </w:tcPr>
          <w:p w14:paraId="0EF2373A" w14:textId="683ECD2D" w:rsidR="008268D5" w:rsidRPr="008268D5" w:rsidRDefault="008268D5" w:rsidP="008268D5">
            <w:pPr>
              <w:pStyle w:val="TableText"/>
            </w:pPr>
            <w:r w:rsidRPr="008268D5">
              <w:t xml:space="preserve">If the automated validations fail, the Competent Authority / OAM </w:t>
            </w:r>
            <w:r>
              <w:t>notifies</w:t>
            </w:r>
            <w:r w:rsidRPr="008268D5">
              <w:t xml:space="preserve"> the Issuer / Regulated Entity</w:t>
            </w:r>
            <w:r>
              <w:t xml:space="preserve"> that it has rejected its submission</w:t>
            </w:r>
            <w:r w:rsidR="0009015A">
              <w:t>.</w:t>
            </w:r>
          </w:p>
        </w:tc>
        <w:tc>
          <w:tcPr>
            <w:tcW w:w="1646" w:type="dxa"/>
            <w:shd w:val="clear" w:color="auto" w:fill="FFFFFF"/>
          </w:tcPr>
          <w:p w14:paraId="7D3D61A4" w14:textId="7B003AF1" w:rsidR="008268D5" w:rsidRPr="008268D5" w:rsidRDefault="008268D5" w:rsidP="008268D5">
            <w:pPr>
              <w:pStyle w:val="TableText"/>
            </w:pPr>
            <w:r w:rsidRPr="008268D5">
              <w:t>Competent Authority / OAM</w:t>
            </w:r>
          </w:p>
        </w:tc>
      </w:tr>
      <w:tr w:rsidR="008268D5" w14:paraId="29D912B3" w14:textId="77777777" w:rsidTr="00F86AD3">
        <w:tc>
          <w:tcPr>
            <w:tcW w:w="2700" w:type="dxa"/>
            <w:shd w:val="clear" w:color="auto" w:fill="FFFFFF"/>
          </w:tcPr>
          <w:p w14:paraId="57A892A2" w14:textId="0F11FEE2" w:rsidR="008268D5" w:rsidRPr="008268D5" w:rsidRDefault="008268D5" w:rsidP="008268D5">
            <w:pPr>
              <w:pStyle w:val="TableText"/>
            </w:pPr>
            <w:r>
              <w:t xml:space="preserve">Accept </w:t>
            </w:r>
            <w:r w:rsidRPr="008268D5">
              <w:t>submission and provide feedback to Issuer / Regulated Entity</w:t>
            </w:r>
          </w:p>
        </w:tc>
        <w:tc>
          <w:tcPr>
            <w:tcW w:w="3793" w:type="dxa"/>
            <w:shd w:val="clear" w:color="auto" w:fill="FFFFFF"/>
          </w:tcPr>
          <w:p w14:paraId="790E4390" w14:textId="6A0A80AE" w:rsidR="008268D5" w:rsidRPr="008268D5" w:rsidRDefault="008268D5" w:rsidP="008268D5">
            <w:pPr>
              <w:pStyle w:val="TableText"/>
            </w:pPr>
            <w:r w:rsidRPr="008268D5">
              <w:t xml:space="preserve">If the automated validations </w:t>
            </w:r>
            <w:r>
              <w:t>are passed successfully</w:t>
            </w:r>
            <w:r w:rsidRPr="008268D5">
              <w:t xml:space="preserve">, the Competent Authority / OAM </w:t>
            </w:r>
            <w:r>
              <w:t xml:space="preserve">notifies the </w:t>
            </w:r>
            <w:r w:rsidRPr="008268D5">
              <w:t>Issuer / Regulated Entity</w:t>
            </w:r>
            <w:r>
              <w:t xml:space="preserve"> that it has accepted its submission</w:t>
            </w:r>
            <w:r w:rsidR="0009015A">
              <w:t>.</w:t>
            </w:r>
          </w:p>
        </w:tc>
        <w:tc>
          <w:tcPr>
            <w:tcW w:w="1646" w:type="dxa"/>
            <w:shd w:val="clear" w:color="auto" w:fill="FFFFFF"/>
          </w:tcPr>
          <w:p w14:paraId="3342EF0A" w14:textId="793D813C" w:rsidR="008268D5" w:rsidRPr="008268D5" w:rsidRDefault="008268D5" w:rsidP="008268D5">
            <w:pPr>
              <w:pStyle w:val="TableText"/>
            </w:pPr>
            <w:r w:rsidRPr="008268D5">
              <w:t>Competent Authority / OAM</w:t>
            </w:r>
          </w:p>
        </w:tc>
      </w:tr>
      <w:tr w:rsidR="009047EF" w14:paraId="7FF6D30A" w14:textId="77777777" w:rsidTr="00F86AD3">
        <w:tc>
          <w:tcPr>
            <w:tcW w:w="2700" w:type="dxa"/>
            <w:shd w:val="clear" w:color="auto" w:fill="FFFFFF"/>
          </w:tcPr>
          <w:p w14:paraId="5EBA2ED6" w14:textId="77777777" w:rsidR="009047EF" w:rsidRPr="009047EF" w:rsidRDefault="009047EF" w:rsidP="009047EF">
            <w:pPr>
              <w:pStyle w:val="TableText"/>
            </w:pPr>
            <w:r w:rsidRPr="009047EF">
              <w:t xml:space="preserve">Prepare and submit </w:t>
            </w:r>
          </w:p>
          <w:p w14:paraId="2BBCCC60" w14:textId="27A39FB6" w:rsidR="009047EF" w:rsidRPr="009047EF" w:rsidRDefault="009047EF" w:rsidP="009047EF">
            <w:pPr>
              <w:pStyle w:val="TableText"/>
            </w:pPr>
            <w:r w:rsidRPr="009047EF">
              <w:t>regulatory data and metadata</w:t>
            </w:r>
          </w:p>
        </w:tc>
        <w:tc>
          <w:tcPr>
            <w:tcW w:w="3793" w:type="dxa"/>
            <w:shd w:val="clear" w:color="auto" w:fill="FFFFFF"/>
          </w:tcPr>
          <w:p w14:paraId="04F95A71" w14:textId="17647665" w:rsidR="009047EF" w:rsidRPr="009047EF" w:rsidRDefault="009047EF" w:rsidP="009047EF">
            <w:pPr>
              <w:pStyle w:val="TableText"/>
            </w:pPr>
            <w:r w:rsidRPr="009047EF">
              <w:t xml:space="preserve">The Competent Authority / OAM prepares the Regulatory Metadata Reporting message and submits the Metadata along with the </w:t>
            </w:r>
            <w:r w:rsidR="001A6AD7">
              <w:t xml:space="preserve">regulatory </w:t>
            </w:r>
            <w:r w:rsidRPr="009047EF">
              <w:t xml:space="preserve">data to the </w:t>
            </w:r>
            <w:r w:rsidR="00CC40E3">
              <w:t>Central</w:t>
            </w:r>
            <w:r w:rsidRPr="009047EF">
              <w:t xml:space="preserve"> Authority</w:t>
            </w:r>
            <w:r w:rsidR="0009015A">
              <w:t>.</w:t>
            </w:r>
          </w:p>
        </w:tc>
        <w:tc>
          <w:tcPr>
            <w:tcW w:w="1646" w:type="dxa"/>
            <w:shd w:val="clear" w:color="auto" w:fill="FFFFFF"/>
          </w:tcPr>
          <w:p w14:paraId="6D0F532D" w14:textId="1D9D0736" w:rsidR="009047EF" w:rsidRPr="009047EF" w:rsidRDefault="009047EF" w:rsidP="009047EF">
            <w:pPr>
              <w:pStyle w:val="TableText"/>
            </w:pPr>
            <w:r w:rsidRPr="009047EF">
              <w:t>Competent Authority / OAM</w:t>
            </w:r>
          </w:p>
        </w:tc>
      </w:tr>
      <w:tr w:rsidR="009047EF" w14:paraId="7F178C62" w14:textId="77777777" w:rsidTr="00F86AD3">
        <w:tc>
          <w:tcPr>
            <w:tcW w:w="2700" w:type="dxa"/>
            <w:shd w:val="clear" w:color="auto" w:fill="FFFFFF"/>
          </w:tcPr>
          <w:p w14:paraId="3E240B23" w14:textId="63F64849" w:rsidR="009047EF" w:rsidRPr="009047EF" w:rsidRDefault="00FF7248" w:rsidP="00FF7248">
            <w:pPr>
              <w:pStyle w:val="TableText"/>
            </w:pPr>
            <w:r w:rsidRPr="00FF7248">
              <w:t>Process regulatory data and metadata</w:t>
            </w:r>
            <w:r>
              <w:t xml:space="preserve"> </w:t>
            </w:r>
            <w:r w:rsidRPr="00FF7248">
              <w:t>and generate Status Advice</w:t>
            </w:r>
          </w:p>
        </w:tc>
        <w:tc>
          <w:tcPr>
            <w:tcW w:w="3793" w:type="dxa"/>
            <w:shd w:val="clear" w:color="auto" w:fill="FFFFFF"/>
          </w:tcPr>
          <w:p w14:paraId="07CC21D3" w14:textId="041EB346" w:rsidR="009047EF" w:rsidRPr="009047EF" w:rsidRDefault="001A6AD7" w:rsidP="009047EF">
            <w:pPr>
              <w:pStyle w:val="TableText"/>
            </w:pPr>
            <w:r>
              <w:t xml:space="preserve">The </w:t>
            </w:r>
            <w:r w:rsidR="00CC40E3">
              <w:t>Central</w:t>
            </w:r>
            <w:r w:rsidRPr="001A6AD7">
              <w:t xml:space="preserve"> Authority</w:t>
            </w:r>
            <w:r>
              <w:t xml:space="preserve"> processes the r</w:t>
            </w:r>
            <w:r w:rsidRPr="001A6AD7">
              <w:t xml:space="preserve">egulatory </w:t>
            </w:r>
            <w:r>
              <w:t>data and m</w:t>
            </w:r>
            <w:r w:rsidRPr="001A6AD7">
              <w:t xml:space="preserve">etadata </w:t>
            </w:r>
            <w:r>
              <w:t>received, executes automated validations, and generates a Status Advice message containing the outcome of the validations</w:t>
            </w:r>
            <w:r w:rsidR="0009015A">
              <w:t>.</w:t>
            </w:r>
          </w:p>
        </w:tc>
        <w:tc>
          <w:tcPr>
            <w:tcW w:w="1646" w:type="dxa"/>
            <w:shd w:val="clear" w:color="auto" w:fill="FFFFFF"/>
          </w:tcPr>
          <w:p w14:paraId="3D3A428A" w14:textId="28D028D9" w:rsidR="009047EF" w:rsidRPr="009047EF" w:rsidRDefault="00CC40E3" w:rsidP="009047EF">
            <w:pPr>
              <w:pStyle w:val="TableText"/>
            </w:pPr>
            <w:r>
              <w:t>Central</w:t>
            </w:r>
            <w:r w:rsidR="0059235E">
              <w:t xml:space="preserve"> Authority</w:t>
            </w:r>
          </w:p>
        </w:tc>
      </w:tr>
      <w:tr w:rsidR="00E81BFF" w14:paraId="3720FCE8" w14:textId="77777777" w:rsidTr="00F86AD3">
        <w:tc>
          <w:tcPr>
            <w:tcW w:w="2700" w:type="dxa"/>
            <w:shd w:val="clear" w:color="auto" w:fill="FFFFFF"/>
          </w:tcPr>
          <w:p w14:paraId="3C7BA954" w14:textId="5D5A1956" w:rsidR="00E81BFF" w:rsidRPr="00E81BFF" w:rsidRDefault="00E81BFF" w:rsidP="00E81BFF">
            <w:pPr>
              <w:pStyle w:val="TableText"/>
            </w:pPr>
            <w:r w:rsidRPr="00E81BFF">
              <w:t>Send Status Advice</w:t>
            </w:r>
          </w:p>
        </w:tc>
        <w:tc>
          <w:tcPr>
            <w:tcW w:w="3793" w:type="dxa"/>
            <w:shd w:val="clear" w:color="auto" w:fill="FFFFFF"/>
          </w:tcPr>
          <w:p w14:paraId="6F1BBF06" w14:textId="54BBCAF2" w:rsidR="00E81BFF" w:rsidRPr="00E81BFF" w:rsidRDefault="00E81BFF" w:rsidP="00E81BFF">
            <w:pPr>
              <w:pStyle w:val="TableText"/>
            </w:pPr>
            <w:r>
              <w:t xml:space="preserve">The </w:t>
            </w:r>
            <w:r w:rsidR="00CC40E3">
              <w:t>Central</w:t>
            </w:r>
            <w:r w:rsidRPr="00E81BFF">
              <w:t xml:space="preserve"> Authority</w:t>
            </w:r>
            <w:r>
              <w:t xml:space="preserve"> sends the Status Advice message to the </w:t>
            </w:r>
            <w:r w:rsidRPr="00E81BFF">
              <w:t>Competent Authority / OAM</w:t>
            </w:r>
            <w:r w:rsidR="0009015A">
              <w:t>.</w:t>
            </w:r>
          </w:p>
        </w:tc>
        <w:tc>
          <w:tcPr>
            <w:tcW w:w="1646" w:type="dxa"/>
            <w:shd w:val="clear" w:color="auto" w:fill="FFFFFF"/>
          </w:tcPr>
          <w:p w14:paraId="167C3C46" w14:textId="43659602" w:rsidR="00E81BFF" w:rsidRPr="00E81BFF" w:rsidRDefault="00CC40E3" w:rsidP="00E81BFF">
            <w:pPr>
              <w:pStyle w:val="TableText"/>
            </w:pPr>
            <w:r>
              <w:t>Central</w:t>
            </w:r>
            <w:r w:rsidR="00E81BFF" w:rsidRPr="00E81BFF">
              <w:t xml:space="preserve"> Authority</w:t>
            </w:r>
          </w:p>
        </w:tc>
      </w:tr>
      <w:tr w:rsidR="0009015A" w14:paraId="7DBC6F86" w14:textId="77777777" w:rsidTr="00F86AD3">
        <w:tc>
          <w:tcPr>
            <w:tcW w:w="2700" w:type="dxa"/>
            <w:shd w:val="clear" w:color="auto" w:fill="FFFFFF"/>
          </w:tcPr>
          <w:p w14:paraId="1D75DCA4" w14:textId="108908A0" w:rsidR="0009015A" w:rsidRPr="0009015A" w:rsidRDefault="0009015A" w:rsidP="0009015A">
            <w:pPr>
              <w:pStyle w:val="TableText"/>
            </w:pPr>
            <w:r w:rsidRPr="0009015A">
              <w:t>Process Status Advice and if necessary correct the rejected regulatory data or metadata</w:t>
            </w:r>
          </w:p>
        </w:tc>
        <w:tc>
          <w:tcPr>
            <w:tcW w:w="3793" w:type="dxa"/>
            <w:shd w:val="clear" w:color="auto" w:fill="FFFFFF"/>
          </w:tcPr>
          <w:p w14:paraId="4D9E3C32" w14:textId="2B389A60" w:rsidR="0009015A" w:rsidRPr="0009015A" w:rsidRDefault="0009015A" w:rsidP="0009015A">
            <w:pPr>
              <w:pStyle w:val="TableText"/>
            </w:pPr>
            <w:r w:rsidRPr="0009015A">
              <w:t xml:space="preserve">The Competent Authority / OAM processes the Status Advice received, and checks if the regulatory data and metadata has been accepted by the </w:t>
            </w:r>
            <w:r w:rsidR="00CC40E3">
              <w:t>Central</w:t>
            </w:r>
            <w:r w:rsidRPr="0009015A">
              <w:t xml:space="preserve"> Authority. If it has been rejected, the Competent Authority / OAM shall fix the issue, or ask the Issuer / Regulated Entity to fix the issue, and resubmit the data and metadata after correction.</w:t>
            </w:r>
          </w:p>
        </w:tc>
        <w:tc>
          <w:tcPr>
            <w:tcW w:w="1646" w:type="dxa"/>
            <w:shd w:val="clear" w:color="auto" w:fill="FFFFFF"/>
          </w:tcPr>
          <w:p w14:paraId="4A7821FB" w14:textId="588B24EC" w:rsidR="0009015A" w:rsidRPr="0009015A" w:rsidRDefault="0009015A" w:rsidP="0009015A">
            <w:pPr>
              <w:pStyle w:val="TableText"/>
            </w:pPr>
            <w:r w:rsidRPr="0009015A">
              <w:t>Competent Authority / OAM</w:t>
            </w:r>
          </w:p>
        </w:tc>
      </w:tr>
      <w:tr w:rsidR="00330437" w14:paraId="20721B2E" w14:textId="77777777" w:rsidTr="00F86AD3">
        <w:tc>
          <w:tcPr>
            <w:tcW w:w="2700" w:type="dxa"/>
            <w:shd w:val="clear" w:color="auto" w:fill="FFFFFF"/>
          </w:tcPr>
          <w:p w14:paraId="0B9A1CBB" w14:textId="2109D580" w:rsidR="00330437" w:rsidRPr="0009015A" w:rsidRDefault="00503075" w:rsidP="00503075">
            <w:pPr>
              <w:pStyle w:val="TableText"/>
            </w:pPr>
            <w:r w:rsidRPr="00503075">
              <w:t>Do not publish rejected</w:t>
            </w:r>
            <w:r>
              <w:t xml:space="preserve"> </w:t>
            </w:r>
            <w:r w:rsidRPr="00503075">
              <w:t>data and metadata</w:t>
            </w:r>
          </w:p>
        </w:tc>
        <w:tc>
          <w:tcPr>
            <w:tcW w:w="3793" w:type="dxa"/>
            <w:shd w:val="clear" w:color="auto" w:fill="FFFFFF"/>
          </w:tcPr>
          <w:p w14:paraId="324CEDBA" w14:textId="358731F0" w:rsidR="00330437" w:rsidRPr="0009015A" w:rsidRDefault="00503075" w:rsidP="0009015A">
            <w:pPr>
              <w:pStyle w:val="TableText"/>
            </w:pPr>
            <w:r>
              <w:t xml:space="preserve">If it has rejected the data and metadata received, the </w:t>
            </w:r>
            <w:r w:rsidR="00CC40E3">
              <w:t>Central</w:t>
            </w:r>
            <w:r w:rsidRPr="00503075">
              <w:t xml:space="preserve"> Authority</w:t>
            </w:r>
            <w:r>
              <w:t xml:space="preserve"> does not publish the data and metadata</w:t>
            </w:r>
            <w:r w:rsidR="00F904EF">
              <w:t>.</w:t>
            </w:r>
          </w:p>
        </w:tc>
        <w:tc>
          <w:tcPr>
            <w:tcW w:w="1646" w:type="dxa"/>
            <w:shd w:val="clear" w:color="auto" w:fill="FFFFFF"/>
          </w:tcPr>
          <w:p w14:paraId="4C48D076" w14:textId="1E938E98" w:rsidR="00330437" w:rsidRPr="0009015A" w:rsidRDefault="00CC40E3" w:rsidP="0009015A">
            <w:pPr>
              <w:pStyle w:val="TableText"/>
            </w:pPr>
            <w:r>
              <w:t>Central</w:t>
            </w:r>
            <w:r w:rsidR="00503075" w:rsidRPr="00503075">
              <w:t xml:space="preserve"> Authority</w:t>
            </w:r>
          </w:p>
        </w:tc>
      </w:tr>
      <w:tr w:rsidR="00503075" w14:paraId="6D9248A3" w14:textId="77777777" w:rsidTr="00F86AD3">
        <w:tc>
          <w:tcPr>
            <w:tcW w:w="2700" w:type="dxa"/>
            <w:shd w:val="clear" w:color="auto" w:fill="FFFFFF"/>
          </w:tcPr>
          <w:p w14:paraId="02575790" w14:textId="6906B316" w:rsidR="00503075" w:rsidRPr="00503075" w:rsidRDefault="00503075" w:rsidP="00503075">
            <w:pPr>
              <w:pStyle w:val="TableText"/>
            </w:pPr>
            <w:r w:rsidRPr="00503075">
              <w:t>Publish accepted data and metadata</w:t>
            </w:r>
          </w:p>
        </w:tc>
        <w:tc>
          <w:tcPr>
            <w:tcW w:w="3793" w:type="dxa"/>
            <w:shd w:val="clear" w:color="auto" w:fill="FFFFFF"/>
          </w:tcPr>
          <w:p w14:paraId="6BC6D3A6" w14:textId="1DD21EDC" w:rsidR="00503075" w:rsidRDefault="008A3445" w:rsidP="0009015A">
            <w:pPr>
              <w:pStyle w:val="TableText"/>
            </w:pPr>
            <w:r w:rsidRPr="008A3445">
              <w:t xml:space="preserve">If it has </w:t>
            </w:r>
            <w:r>
              <w:t xml:space="preserve">accepted </w:t>
            </w:r>
            <w:r w:rsidRPr="008A3445">
              <w:t xml:space="preserve">the data and metadata received, the </w:t>
            </w:r>
            <w:r w:rsidR="00CC40E3">
              <w:t>Central</w:t>
            </w:r>
            <w:r w:rsidR="00503075" w:rsidRPr="00503075">
              <w:t xml:space="preserve"> Authority</w:t>
            </w:r>
            <w:r>
              <w:t xml:space="preserve"> publishes the data and metadata.</w:t>
            </w:r>
          </w:p>
        </w:tc>
        <w:tc>
          <w:tcPr>
            <w:tcW w:w="1646" w:type="dxa"/>
            <w:shd w:val="clear" w:color="auto" w:fill="FFFFFF"/>
          </w:tcPr>
          <w:p w14:paraId="45B28B2E" w14:textId="20F695E5" w:rsidR="00503075" w:rsidRPr="00503075" w:rsidRDefault="00CC40E3" w:rsidP="0009015A">
            <w:pPr>
              <w:pStyle w:val="TableText"/>
            </w:pPr>
            <w:r>
              <w:t>Central</w:t>
            </w:r>
            <w:r w:rsidR="00503075" w:rsidRPr="00503075">
              <w:t xml:space="preserve"> Authority</w:t>
            </w:r>
          </w:p>
        </w:tc>
      </w:tr>
    </w:tbl>
    <w:p w14:paraId="2CC18CF7" w14:textId="77777777" w:rsidR="00CA6696" w:rsidRPr="00A35A86" w:rsidRDefault="00CA6696" w:rsidP="00A35A86"/>
    <w:p w14:paraId="18499E39" w14:textId="77777777" w:rsidR="00B5372E" w:rsidRDefault="00B5372E" w:rsidP="00A8050C">
      <w:pPr>
        <w:pStyle w:val="Heading1"/>
      </w:pPr>
      <w:bookmarkStart w:id="20" w:name="_Toc196308018"/>
      <w:r w:rsidRPr="00863CED">
        <w:lastRenderedPageBreak/>
        <w:t>BusinessTransactions</w:t>
      </w:r>
      <w:bookmarkEnd w:id="20"/>
    </w:p>
    <w:p w14:paraId="5B47B6EA"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6941106A" w14:textId="7034C5A9" w:rsidR="002E1CB1" w:rsidRDefault="002C6FAD" w:rsidP="002E1CB1">
      <w:pPr>
        <w:pStyle w:val="Heading2"/>
      </w:pPr>
      <w:bookmarkStart w:id="21" w:name="_Toc196308019"/>
      <w:r>
        <w:t>Regulatory Metadata Reporting</w:t>
      </w:r>
      <w:bookmarkEnd w:id="21"/>
    </w:p>
    <w:p w14:paraId="544E2F64" w14:textId="2EE13FF8" w:rsidR="00FA6500" w:rsidRDefault="00FA6500" w:rsidP="00FA6500">
      <w:r>
        <w:t xml:space="preserve">This flow describes the Regulatory Metadata Reporting where a Competent Authority or OAM sends regulatory data and metadata to a </w:t>
      </w:r>
      <w:r w:rsidR="00CC40E3">
        <w:t>Central</w:t>
      </w:r>
      <w:r>
        <w:t xml:space="preserve"> Authority.</w:t>
      </w:r>
    </w:p>
    <w:p w14:paraId="28FA78EB" w14:textId="125FD567" w:rsidR="003878C4" w:rsidRDefault="003878C4" w:rsidP="00FA6500">
      <w:r>
        <w:t xml:space="preserve">Following the submission, the </w:t>
      </w:r>
      <w:r w:rsidR="00CC40E3">
        <w:t>Central</w:t>
      </w:r>
      <w:r>
        <w:t xml:space="preserve"> Authority sends back a Status Advice message </w:t>
      </w:r>
      <w:r w:rsidR="00515772">
        <w:t>to the Competent Authority or OAM.</w:t>
      </w:r>
    </w:p>
    <w:p w14:paraId="263FA820" w14:textId="3C113F14" w:rsidR="00CE7544" w:rsidRPr="00CE7544" w:rsidRDefault="0046707F" w:rsidP="008D4FA5">
      <w:pPr>
        <w:pStyle w:val="Graphic"/>
      </w:pPr>
      <w:r w:rsidRPr="0046707F">
        <w:rPr>
          <w:noProof/>
        </w:rPr>
        <w:drawing>
          <wp:inline distT="0" distB="0" distL="0" distR="0" wp14:anchorId="50945271" wp14:editId="70B8488D">
            <wp:extent cx="5906135" cy="2570804"/>
            <wp:effectExtent l="0" t="0" r="0" b="1270"/>
            <wp:docPr id="487739308" name="Picture 14"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7739308" name="Picture 14" descr="Generated by PlantUML"/>
                    <pic:cNvPicPr/>
                  </pic:nvPicPr>
                  <pic:blipFill>
                    <a:blip r:embed="rId36">
                      <a:extLst>
                        <a:ext uri="{28A0092B-C50C-407E-A947-70E740481C1C}">
                          <a14:useLocalDpi xmlns:a14="http://schemas.microsoft.com/office/drawing/2010/main" val="0"/>
                        </a:ext>
                      </a:extLst>
                    </a:blip>
                    <a:stretch>
                      <a:fillRect/>
                    </a:stretch>
                  </pic:blipFill>
                  <pic:spPr>
                    <a:xfrm>
                      <a:off x="0" y="0"/>
                      <a:ext cx="5906135" cy="2570804"/>
                    </a:xfrm>
                    <a:prstGeom prst="rect">
                      <a:avLst/>
                    </a:prstGeom>
                  </pic:spPr>
                </pic:pic>
              </a:graphicData>
            </a:graphic>
          </wp:inline>
        </w:drawing>
      </w:r>
    </w:p>
    <w:p w14:paraId="74AC29B7" w14:textId="77777777" w:rsidR="00FA6500" w:rsidRPr="00FA6500" w:rsidRDefault="00FA6500" w:rsidP="00FA6500"/>
    <w:p w14:paraId="2C3BEC34" w14:textId="77777777" w:rsidR="000E53BB" w:rsidRDefault="00B5372E" w:rsidP="00A8050C">
      <w:pPr>
        <w:pStyle w:val="Heading1"/>
      </w:pPr>
      <w:bookmarkStart w:id="22" w:name="_Toc196308020"/>
      <w:r>
        <w:lastRenderedPageBreak/>
        <w:t>Business Examples</w:t>
      </w:r>
      <w:bookmarkEnd w:id="22"/>
    </w:p>
    <w:p w14:paraId="11E1569E" w14:textId="0769EBB3" w:rsidR="002E1CB1" w:rsidRPr="002E1CB1" w:rsidRDefault="002E1CB1" w:rsidP="002E1CB1">
      <w:r w:rsidRPr="002E1CB1">
        <w:t xml:space="preserve">This section describes business examples of the use of the </w:t>
      </w:r>
      <w:r w:rsidR="00FC3EE2">
        <w:t xml:space="preserve">candidate </w:t>
      </w:r>
      <w:r w:rsidRPr="002E1CB1">
        <w:t>MessageDefinition.</w:t>
      </w:r>
    </w:p>
    <w:p w14:paraId="0CC4A911" w14:textId="6FE123F0" w:rsidR="00FC66CD" w:rsidRDefault="00577DB9" w:rsidP="009D674F">
      <w:pPr>
        <w:pStyle w:val="Heading2"/>
      </w:pPr>
      <w:bookmarkStart w:id="23" w:name="_Toc196308021"/>
      <w:bookmarkEnd w:id="5"/>
      <w:r>
        <w:t>Regulatory Metadata Reporting</w:t>
      </w:r>
      <w:bookmarkEnd w:id="23"/>
    </w:p>
    <w:p w14:paraId="6F96B775" w14:textId="50188D42" w:rsidR="002E1CB1" w:rsidRDefault="00577DB9" w:rsidP="00931B59">
      <w:pPr>
        <w:pStyle w:val="Heading3"/>
      </w:pPr>
      <w:r>
        <w:t>auth.114.001.01</w:t>
      </w:r>
    </w:p>
    <w:p w14:paraId="0408EBE2" w14:textId="77777777" w:rsidR="002E1CB1" w:rsidRDefault="002E1CB1" w:rsidP="002E1CB1">
      <w:pPr>
        <w:pStyle w:val="BlockLabel"/>
      </w:pPr>
      <w:r>
        <w:t>Description</w:t>
      </w:r>
    </w:p>
    <w:p w14:paraId="7A3B6DA0" w14:textId="5DDEF8F5" w:rsidR="002E1CB1" w:rsidRPr="002E1CB1" w:rsidRDefault="00E61F88" w:rsidP="00E61F88">
      <w:r>
        <w:t xml:space="preserve">A </w:t>
      </w:r>
      <w:r w:rsidR="008F50B7">
        <w:t xml:space="preserve">RegulatoryMetadataReport </w:t>
      </w:r>
      <w:r>
        <w:t xml:space="preserve">message is sent </w:t>
      </w:r>
      <w:r w:rsidR="008F50B7">
        <w:t xml:space="preserve">by an Officially Appointed Mechanism </w:t>
      </w:r>
      <w:r>
        <w:t xml:space="preserve">to </w:t>
      </w:r>
      <w:r w:rsidR="008F50B7">
        <w:t xml:space="preserve">ESMA following the receipt of </w:t>
      </w:r>
      <w:r w:rsidR="00B8614E">
        <w:t xml:space="preserve">an </w:t>
      </w:r>
      <w:r w:rsidR="008F50B7">
        <w:t xml:space="preserve">annual financial report </w:t>
      </w:r>
      <w:r w:rsidR="00B8614E">
        <w:t>(</w:t>
      </w:r>
      <w:r w:rsidR="00B8614E" w:rsidRPr="00B8614E">
        <w:rPr>
          <w:highlight w:val="white"/>
        </w:rPr>
        <w:t>annual_financial_report_2023</w:t>
      </w:r>
      <w:r w:rsidR="00B8614E" w:rsidRPr="008F50B7">
        <w:rPr>
          <w:highlight w:val="white"/>
        </w:rPr>
        <w:t>.zip</w:t>
      </w:r>
      <w:r w:rsidR="00B8614E">
        <w:t xml:space="preserve">) </w:t>
      </w:r>
      <w:r w:rsidR="008F50B7">
        <w:t xml:space="preserve">for an issuer </w:t>
      </w:r>
      <w:r w:rsidR="00B8614E">
        <w:t xml:space="preserve">identified by its </w:t>
      </w:r>
      <w:r w:rsidR="008F50B7" w:rsidRPr="008F50B7">
        <w:rPr>
          <w:highlight w:val="white"/>
        </w:rPr>
        <w:t>LEI00000000000000001</w:t>
      </w:r>
      <w:r w:rsidR="00B8614E">
        <w:t>.</w:t>
      </w:r>
    </w:p>
    <w:p w14:paraId="54E97F8C" w14:textId="77777777" w:rsidR="008A545B" w:rsidRPr="001D2EF3" w:rsidRDefault="0035445E" w:rsidP="00884DF1">
      <w:pPr>
        <w:pStyle w:val="BlockLabelBeforeXML"/>
      </w:pPr>
      <w:bookmarkStart w:id="24" w:name="_Hlt59599532"/>
      <w:bookmarkEnd w:id="24"/>
      <w:r>
        <w:t>Message Instance</w:t>
      </w:r>
    </w:p>
    <w:p w14:paraId="749FD062" w14:textId="77777777" w:rsidR="008F50B7" w:rsidRPr="000B7853" w:rsidRDefault="008F50B7" w:rsidP="008F50B7">
      <w:pPr>
        <w:rPr>
          <w:rStyle w:val="Syntax"/>
          <w:highlight w:val="white"/>
        </w:rPr>
      </w:pPr>
      <w:r w:rsidRPr="000B7853">
        <w:rPr>
          <w:rStyle w:val="Syntax"/>
          <w:highlight w:val="white"/>
        </w:rPr>
        <w:t>&lt;?xml version="1.0" encoding="UTF-8"?&gt;</w:t>
      </w:r>
    </w:p>
    <w:p w14:paraId="320A23B5" w14:textId="4B2CF7CC" w:rsidR="008F50B7" w:rsidRPr="000B7853" w:rsidRDefault="008F50B7" w:rsidP="008F50B7">
      <w:pPr>
        <w:rPr>
          <w:rStyle w:val="Syntax"/>
          <w:highlight w:val="white"/>
        </w:rPr>
      </w:pPr>
      <w:r w:rsidRPr="000B7853">
        <w:rPr>
          <w:rStyle w:val="Syntax"/>
          <w:highlight w:val="white"/>
        </w:rPr>
        <w:t>&lt;Document xmlns:xsi="http://www.w3.org/2001/XMLSchema-instance" xmlns="urn:iso:std:iso:20022:tech:xsd:auth.114.001.01"&gt;</w:t>
      </w:r>
    </w:p>
    <w:p w14:paraId="4A08A401" w14:textId="594BF859" w:rsidR="008F50B7" w:rsidRPr="000B7853" w:rsidRDefault="008F50B7" w:rsidP="008F50B7">
      <w:pPr>
        <w:rPr>
          <w:rStyle w:val="Syntax"/>
          <w:highlight w:val="white"/>
        </w:rPr>
      </w:pPr>
      <w:r w:rsidRPr="000B7853">
        <w:rPr>
          <w:rStyle w:val="Syntax"/>
          <w:highlight w:val="white"/>
        </w:rPr>
        <w:t xml:space="preserve">  &lt;RgltryMetadataRpt&gt;</w:t>
      </w:r>
    </w:p>
    <w:p w14:paraId="48889E9E" w14:textId="2D622704" w:rsidR="008F50B7" w:rsidRPr="000B7853" w:rsidRDefault="008F50B7" w:rsidP="008F50B7">
      <w:pPr>
        <w:rPr>
          <w:rStyle w:val="Syntax"/>
          <w:highlight w:val="white"/>
        </w:rPr>
      </w:pPr>
      <w:r w:rsidRPr="000B7853">
        <w:rPr>
          <w:rStyle w:val="Syntax"/>
          <w:highlight w:val="white"/>
        </w:rPr>
        <w:t xml:space="preserve">    &lt;MetadataRpt&gt;</w:t>
      </w:r>
    </w:p>
    <w:p w14:paraId="3C39EE96" w14:textId="1C36FB57" w:rsidR="008F50B7" w:rsidRPr="000B7853" w:rsidRDefault="008F50B7" w:rsidP="008F50B7">
      <w:pPr>
        <w:rPr>
          <w:rStyle w:val="Syntax"/>
          <w:highlight w:val="white"/>
        </w:rPr>
      </w:pPr>
      <w:r w:rsidRPr="000B7853">
        <w:rPr>
          <w:rStyle w:val="Syntax"/>
          <w:highlight w:val="white"/>
        </w:rPr>
        <w:t xml:space="preserve">      &lt;SubmitgNtty&gt;</w:t>
      </w:r>
    </w:p>
    <w:p w14:paraId="1582CC82" w14:textId="33CDB68D" w:rsidR="008F50B7" w:rsidRPr="000B7853" w:rsidRDefault="008F50B7" w:rsidP="008F50B7">
      <w:pPr>
        <w:rPr>
          <w:rStyle w:val="Syntax"/>
          <w:highlight w:val="white"/>
        </w:rPr>
      </w:pPr>
      <w:r w:rsidRPr="000B7853">
        <w:rPr>
          <w:rStyle w:val="Syntax"/>
          <w:highlight w:val="white"/>
        </w:rPr>
        <w:t xml:space="preserve">        &lt;LglPrsn&gt;</w:t>
      </w:r>
    </w:p>
    <w:p w14:paraId="55EC4CCD" w14:textId="55AE21F4" w:rsidR="008F50B7" w:rsidRPr="000B7853" w:rsidRDefault="008F50B7" w:rsidP="008F50B7">
      <w:pPr>
        <w:rPr>
          <w:rStyle w:val="Syntax"/>
          <w:highlight w:val="white"/>
        </w:rPr>
      </w:pPr>
      <w:r w:rsidRPr="000B7853">
        <w:rPr>
          <w:rStyle w:val="Syntax"/>
          <w:highlight w:val="white"/>
        </w:rPr>
        <w:t xml:space="preserve">          &lt;LEI&gt;LEI00000000000000001&lt;/LEI&gt;</w:t>
      </w:r>
    </w:p>
    <w:p w14:paraId="654B2970" w14:textId="14596097" w:rsidR="008F50B7" w:rsidRPr="000B7853" w:rsidRDefault="008F50B7" w:rsidP="008F50B7">
      <w:pPr>
        <w:rPr>
          <w:rStyle w:val="Syntax"/>
          <w:highlight w:val="white"/>
        </w:rPr>
      </w:pPr>
      <w:r w:rsidRPr="000B7853">
        <w:rPr>
          <w:rStyle w:val="Syntax"/>
          <w:highlight w:val="white"/>
        </w:rPr>
        <w:t xml:space="preserve">          &lt;NttySz&gt;</w:t>
      </w:r>
    </w:p>
    <w:p w14:paraId="0F81AD25" w14:textId="4BE38D82" w:rsidR="008F50B7" w:rsidRPr="000B7853" w:rsidRDefault="008F50B7" w:rsidP="008F50B7">
      <w:pPr>
        <w:rPr>
          <w:rStyle w:val="Syntax"/>
          <w:highlight w:val="white"/>
        </w:rPr>
      </w:pPr>
      <w:r w:rsidRPr="000B7853">
        <w:rPr>
          <w:rStyle w:val="Syntax"/>
          <w:highlight w:val="white"/>
        </w:rPr>
        <w:t xml:space="preserve">            &lt;Id&gt;SMLU&lt;/Id&gt;</w:t>
      </w:r>
    </w:p>
    <w:p w14:paraId="7CDC16CA" w14:textId="73B88658" w:rsidR="008F50B7" w:rsidRPr="000B7853" w:rsidRDefault="008F50B7" w:rsidP="008F50B7">
      <w:pPr>
        <w:rPr>
          <w:rStyle w:val="Syntax"/>
          <w:highlight w:val="white"/>
        </w:rPr>
      </w:pPr>
      <w:r w:rsidRPr="000B7853">
        <w:rPr>
          <w:rStyle w:val="Syntax"/>
          <w:highlight w:val="white"/>
        </w:rPr>
        <w:t xml:space="preserve">          &lt;/NttySz&gt;</w:t>
      </w:r>
    </w:p>
    <w:p w14:paraId="226345FC" w14:textId="0906E12C" w:rsidR="008F50B7" w:rsidRPr="000B7853" w:rsidRDefault="008F50B7" w:rsidP="008F50B7">
      <w:pPr>
        <w:rPr>
          <w:rStyle w:val="Syntax"/>
          <w:highlight w:val="white"/>
        </w:rPr>
      </w:pPr>
      <w:r w:rsidRPr="000B7853">
        <w:rPr>
          <w:rStyle w:val="Syntax"/>
          <w:highlight w:val="white"/>
        </w:rPr>
        <w:t xml:space="preserve">        &lt;/LglPrsn&gt;</w:t>
      </w:r>
    </w:p>
    <w:p w14:paraId="55809F19" w14:textId="67F90A8E" w:rsidR="008F50B7" w:rsidRPr="000B7853" w:rsidRDefault="008F50B7" w:rsidP="008F50B7">
      <w:pPr>
        <w:rPr>
          <w:rStyle w:val="Syntax"/>
          <w:highlight w:val="white"/>
        </w:rPr>
      </w:pPr>
      <w:r w:rsidRPr="000B7853">
        <w:rPr>
          <w:rStyle w:val="Syntax"/>
          <w:highlight w:val="white"/>
        </w:rPr>
        <w:t xml:space="preserve">      &lt;/SubmitgNtty&gt;</w:t>
      </w:r>
    </w:p>
    <w:p w14:paraId="42647805" w14:textId="5816E4EB" w:rsidR="008F50B7" w:rsidRPr="000B7853" w:rsidRDefault="008F50B7" w:rsidP="008F50B7">
      <w:pPr>
        <w:rPr>
          <w:rStyle w:val="Syntax"/>
          <w:highlight w:val="white"/>
        </w:rPr>
      </w:pPr>
      <w:r w:rsidRPr="000B7853">
        <w:rPr>
          <w:rStyle w:val="Syntax"/>
          <w:highlight w:val="white"/>
        </w:rPr>
        <w:t xml:space="preserve">      &lt;ColltnBody&gt;</w:t>
      </w:r>
    </w:p>
    <w:p w14:paraId="235D2DE9" w14:textId="4A415B95" w:rsidR="008F50B7" w:rsidRPr="000B7853" w:rsidRDefault="008F50B7" w:rsidP="008F50B7">
      <w:pPr>
        <w:rPr>
          <w:rStyle w:val="Syntax"/>
          <w:highlight w:val="white"/>
        </w:rPr>
      </w:pPr>
      <w:r w:rsidRPr="000B7853">
        <w:rPr>
          <w:rStyle w:val="Syntax"/>
          <w:highlight w:val="white"/>
        </w:rPr>
        <w:t xml:space="preserve">        &lt;Id&gt;FR_OAM_01&lt;/Id&gt;</w:t>
      </w:r>
    </w:p>
    <w:p w14:paraId="48B7122B" w14:textId="48633F5E" w:rsidR="008F50B7" w:rsidRPr="000B7853" w:rsidRDefault="008F50B7" w:rsidP="008F50B7">
      <w:pPr>
        <w:rPr>
          <w:rStyle w:val="Syntax"/>
          <w:highlight w:val="white"/>
        </w:rPr>
      </w:pPr>
      <w:r w:rsidRPr="000B7853">
        <w:rPr>
          <w:rStyle w:val="Syntax"/>
          <w:highlight w:val="white"/>
        </w:rPr>
        <w:t xml:space="preserve">      &lt;/ColltnBody&gt;</w:t>
      </w:r>
    </w:p>
    <w:p w14:paraId="3240E340" w14:textId="2282CF18" w:rsidR="008F50B7" w:rsidRPr="000B7853" w:rsidRDefault="008F50B7" w:rsidP="008F50B7">
      <w:pPr>
        <w:rPr>
          <w:rStyle w:val="Syntax"/>
          <w:highlight w:val="white"/>
        </w:rPr>
      </w:pPr>
      <w:r w:rsidRPr="000B7853">
        <w:rPr>
          <w:rStyle w:val="Syntax"/>
          <w:highlight w:val="white"/>
        </w:rPr>
        <w:t xml:space="preserve">      &lt;RltdNtty&gt;</w:t>
      </w:r>
    </w:p>
    <w:p w14:paraId="7E5AC9BD" w14:textId="0F4F8C4F" w:rsidR="008F50B7" w:rsidRPr="000B7853" w:rsidRDefault="008F50B7" w:rsidP="008F50B7">
      <w:pPr>
        <w:rPr>
          <w:rStyle w:val="Syntax"/>
          <w:highlight w:val="white"/>
        </w:rPr>
      </w:pPr>
      <w:r w:rsidRPr="000B7853">
        <w:rPr>
          <w:rStyle w:val="Syntax"/>
          <w:highlight w:val="white"/>
        </w:rPr>
        <w:t xml:space="preserve">        &lt;LglPrsn&gt;</w:t>
      </w:r>
    </w:p>
    <w:p w14:paraId="7BFA6067" w14:textId="4E97B7FF" w:rsidR="008F50B7" w:rsidRPr="000B7853" w:rsidRDefault="008F50B7" w:rsidP="008F50B7">
      <w:pPr>
        <w:rPr>
          <w:rStyle w:val="Syntax"/>
          <w:highlight w:val="white"/>
        </w:rPr>
      </w:pPr>
      <w:r w:rsidRPr="000B7853">
        <w:rPr>
          <w:rStyle w:val="Syntax"/>
          <w:highlight w:val="white"/>
        </w:rPr>
        <w:t xml:space="preserve">          &lt;LEI&gt;LEI00000000000000001&lt;/LEI&gt;</w:t>
      </w:r>
    </w:p>
    <w:p w14:paraId="4F513C4A" w14:textId="2D7A9B10" w:rsidR="008F50B7" w:rsidRPr="00460F45" w:rsidRDefault="008F50B7" w:rsidP="008F50B7">
      <w:pPr>
        <w:rPr>
          <w:rStyle w:val="Syntax"/>
          <w:highlight w:val="white"/>
          <w:lang w:val="fr-FR"/>
        </w:rPr>
      </w:pPr>
      <w:r w:rsidRPr="000B7853">
        <w:rPr>
          <w:rStyle w:val="Syntax"/>
          <w:highlight w:val="white"/>
        </w:rPr>
        <w:t xml:space="preserve">          </w:t>
      </w:r>
      <w:r w:rsidRPr="00460F45">
        <w:rPr>
          <w:rStyle w:val="Syntax"/>
          <w:highlight w:val="white"/>
          <w:lang w:val="fr-FR"/>
        </w:rPr>
        <w:t>&lt;OrgNm&gt;</w:t>
      </w:r>
    </w:p>
    <w:p w14:paraId="7A82B9DF" w14:textId="0F412AED" w:rsidR="008F50B7" w:rsidRPr="00460F45" w:rsidRDefault="008F50B7" w:rsidP="008F50B7">
      <w:pPr>
        <w:rPr>
          <w:rStyle w:val="Syntax"/>
          <w:highlight w:val="white"/>
          <w:lang w:val="fr-FR"/>
        </w:rPr>
      </w:pPr>
      <w:r w:rsidRPr="00460F45">
        <w:rPr>
          <w:rStyle w:val="Syntax"/>
          <w:highlight w:val="white"/>
          <w:lang w:val="fr-FR"/>
        </w:rPr>
        <w:t xml:space="preserve">            &lt;Val&gt;Société TEST01&lt;/Val&gt;</w:t>
      </w:r>
    </w:p>
    <w:p w14:paraId="04219BCC" w14:textId="0E6D400E" w:rsidR="008F50B7" w:rsidRPr="00460F45" w:rsidRDefault="008F50B7" w:rsidP="008F50B7">
      <w:pPr>
        <w:rPr>
          <w:rStyle w:val="Syntax"/>
          <w:highlight w:val="white"/>
          <w:lang w:val="nl-BE"/>
        </w:rPr>
      </w:pPr>
      <w:r w:rsidRPr="00460F45">
        <w:rPr>
          <w:rStyle w:val="Syntax"/>
          <w:highlight w:val="white"/>
          <w:lang w:val="fr-FR"/>
        </w:rPr>
        <w:t xml:space="preserve">            </w:t>
      </w:r>
      <w:r w:rsidRPr="00460F45">
        <w:rPr>
          <w:rStyle w:val="Syntax"/>
          <w:highlight w:val="white"/>
          <w:lang w:val="nl-BE"/>
        </w:rPr>
        <w:t>&lt;Lang&gt;fr&lt;/Lang&gt;</w:t>
      </w:r>
    </w:p>
    <w:p w14:paraId="18629749" w14:textId="103F097E" w:rsidR="008F50B7" w:rsidRPr="00460F45" w:rsidRDefault="008F50B7" w:rsidP="008F50B7">
      <w:pPr>
        <w:rPr>
          <w:rStyle w:val="Syntax"/>
          <w:highlight w:val="white"/>
          <w:lang w:val="nl-BE"/>
        </w:rPr>
      </w:pPr>
      <w:r w:rsidRPr="00460F45">
        <w:rPr>
          <w:rStyle w:val="Syntax"/>
          <w:highlight w:val="white"/>
          <w:lang w:val="nl-BE"/>
        </w:rPr>
        <w:t xml:space="preserve">          &lt;/OrgNm&gt;</w:t>
      </w:r>
    </w:p>
    <w:p w14:paraId="19528B83" w14:textId="5D5BE749" w:rsidR="008F50B7" w:rsidRPr="00460F45" w:rsidRDefault="008F50B7" w:rsidP="008F50B7">
      <w:pPr>
        <w:rPr>
          <w:rStyle w:val="Syntax"/>
          <w:highlight w:val="white"/>
          <w:lang w:val="nl-BE"/>
        </w:rPr>
      </w:pPr>
      <w:r w:rsidRPr="00460F45">
        <w:rPr>
          <w:rStyle w:val="Syntax"/>
          <w:highlight w:val="white"/>
          <w:lang w:val="nl-BE"/>
        </w:rPr>
        <w:t xml:space="preserve">          &lt;OrgNm&gt;</w:t>
      </w:r>
    </w:p>
    <w:p w14:paraId="0EBED8B7" w14:textId="7CB02219" w:rsidR="008F50B7" w:rsidRPr="000B7853" w:rsidRDefault="008F50B7" w:rsidP="008F50B7">
      <w:pPr>
        <w:rPr>
          <w:rStyle w:val="Syntax"/>
          <w:highlight w:val="white"/>
        </w:rPr>
      </w:pPr>
      <w:r w:rsidRPr="00460F45">
        <w:rPr>
          <w:rStyle w:val="Syntax"/>
          <w:highlight w:val="white"/>
          <w:lang w:val="nl-BE"/>
        </w:rPr>
        <w:t xml:space="preserve">            </w:t>
      </w:r>
      <w:r w:rsidRPr="000B7853">
        <w:rPr>
          <w:rStyle w:val="Syntax"/>
          <w:highlight w:val="white"/>
        </w:rPr>
        <w:t>&lt;Val&gt;COMPANY TEST01&lt;/Val&gt;</w:t>
      </w:r>
    </w:p>
    <w:p w14:paraId="4A8C99D4" w14:textId="36739F4E" w:rsidR="008F50B7" w:rsidRPr="000B7853" w:rsidRDefault="008F50B7" w:rsidP="008F50B7">
      <w:pPr>
        <w:rPr>
          <w:rStyle w:val="Syntax"/>
          <w:highlight w:val="white"/>
        </w:rPr>
      </w:pPr>
      <w:r w:rsidRPr="000B7853">
        <w:rPr>
          <w:rStyle w:val="Syntax"/>
          <w:highlight w:val="white"/>
        </w:rPr>
        <w:t xml:space="preserve">            &lt;Intrnl&gt;true&lt;/Intrnl&gt;</w:t>
      </w:r>
    </w:p>
    <w:p w14:paraId="0EF64072" w14:textId="0CB33BB8" w:rsidR="008F50B7" w:rsidRPr="000B7853" w:rsidRDefault="008F50B7" w:rsidP="008F50B7">
      <w:pPr>
        <w:rPr>
          <w:rStyle w:val="Syntax"/>
          <w:highlight w:val="white"/>
        </w:rPr>
      </w:pPr>
      <w:r w:rsidRPr="000B7853">
        <w:rPr>
          <w:rStyle w:val="Syntax"/>
          <w:highlight w:val="white"/>
        </w:rPr>
        <w:t xml:space="preserve">          &lt;/OrgNm&gt;</w:t>
      </w:r>
    </w:p>
    <w:p w14:paraId="18131482" w14:textId="4612FDAE" w:rsidR="008F50B7" w:rsidRPr="000B7853" w:rsidRDefault="008F50B7" w:rsidP="008F50B7">
      <w:pPr>
        <w:rPr>
          <w:rStyle w:val="Syntax"/>
          <w:highlight w:val="white"/>
        </w:rPr>
      </w:pPr>
      <w:r w:rsidRPr="000B7853">
        <w:rPr>
          <w:rStyle w:val="Syntax"/>
          <w:highlight w:val="white"/>
        </w:rPr>
        <w:t xml:space="preserve">          &lt;RegdCtry&gt;FR&lt;/RegdCtry&gt;</w:t>
      </w:r>
    </w:p>
    <w:p w14:paraId="2F067075" w14:textId="619AE63C" w:rsidR="008F50B7" w:rsidRPr="000B7853" w:rsidRDefault="008F50B7" w:rsidP="008F50B7">
      <w:pPr>
        <w:rPr>
          <w:rStyle w:val="Syntax"/>
          <w:highlight w:val="white"/>
        </w:rPr>
      </w:pPr>
      <w:r w:rsidRPr="000B7853">
        <w:rPr>
          <w:rStyle w:val="Syntax"/>
          <w:highlight w:val="white"/>
        </w:rPr>
        <w:lastRenderedPageBreak/>
        <w:t xml:space="preserve">          &lt;NttySz&gt;</w:t>
      </w:r>
    </w:p>
    <w:p w14:paraId="2514F8F2" w14:textId="488A8E77" w:rsidR="008F50B7" w:rsidRPr="000B7853" w:rsidRDefault="008F50B7" w:rsidP="008F50B7">
      <w:pPr>
        <w:rPr>
          <w:rStyle w:val="Syntax"/>
          <w:highlight w:val="white"/>
        </w:rPr>
      </w:pPr>
      <w:r w:rsidRPr="000B7853">
        <w:rPr>
          <w:rStyle w:val="Syntax"/>
          <w:highlight w:val="white"/>
        </w:rPr>
        <w:t xml:space="preserve">            &lt;Id&gt;SMLU&lt;/Id&gt;</w:t>
      </w:r>
    </w:p>
    <w:p w14:paraId="309F177C" w14:textId="06883DA8" w:rsidR="008F50B7" w:rsidRPr="000B7853" w:rsidRDefault="008F50B7" w:rsidP="008F50B7">
      <w:pPr>
        <w:rPr>
          <w:rStyle w:val="Syntax"/>
          <w:highlight w:val="white"/>
        </w:rPr>
      </w:pPr>
      <w:r w:rsidRPr="000B7853">
        <w:rPr>
          <w:rStyle w:val="Syntax"/>
          <w:highlight w:val="white"/>
        </w:rPr>
        <w:t xml:space="preserve">          &lt;/NttySz&gt;</w:t>
      </w:r>
    </w:p>
    <w:p w14:paraId="6254B308" w14:textId="33B20204" w:rsidR="008F50B7" w:rsidRPr="000B7853" w:rsidRDefault="008F50B7" w:rsidP="008F50B7">
      <w:pPr>
        <w:rPr>
          <w:rStyle w:val="Syntax"/>
          <w:highlight w:val="white"/>
        </w:rPr>
      </w:pPr>
      <w:r w:rsidRPr="000B7853">
        <w:rPr>
          <w:rStyle w:val="Syntax"/>
          <w:highlight w:val="white"/>
        </w:rPr>
        <w:t xml:space="preserve">          &lt;Sctr&gt;</w:t>
      </w:r>
    </w:p>
    <w:p w14:paraId="66652294" w14:textId="6C1FA0E0" w:rsidR="008F50B7" w:rsidRPr="000B7853" w:rsidRDefault="008F50B7" w:rsidP="008F50B7">
      <w:pPr>
        <w:rPr>
          <w:rStyle w:val="Syntax"/>
          <w:highlight w:val="white"/>
        </w:rPr>
      </w:pPr>
      <w:r w:rsidRPr="000B7853">
        <w:rPr>
          <w:rStyle w:val="Syntax"/>
          <w:highlight w:val="white"/>
        </w:rPr>
        <w:t xml:space="preserve">            &lt;NACETxnmySctr&gt;O&lt;/NACETxnmySctr&gt;</w:t>
      </w:r>
    </w:p>
    <w:p w14:paraId="50EC7E74" w14:textId="146BA6DE" w:rsidR="008F50B7" w:rsidRPr="000B7853" w:rsidRDefault="008F50B7" w:rsidP="008F50B7">
      <w:pPr>
        <w:rPr>
          <w:rStyle w:val="Syntax"/>
          <w:highlight w:val="white"/>
        </w:rPr>
      </w:pPr>
      <w:r w:rsidRPr="000B7853">
        <w:rPr>
          <w:rStyle w:val="Syntax"/>
          <w:highlight w:val="white"/>
        </w:rPr>
        <w:t xml:space="preserve">          &lt;/Sctr&gt;</w:t>
      </w:r>
    </w:p>
    <w:p w14:paraId="1BBBF731" w14:textId="00ED3EEF" w:rsidR="008F50B7" w:rsidRPr="000B7853" w:rsidRDefault="008F50B7" w:rsidP="008F50B7">
      <w:pPr>
        <w:rPr>
          <w:rStyle w:val="Syntax"/>
          <w:highlight w:val="white"/>
        </w:rPr>
      </w:pPr>
      <w:r w:rsidRPr="000B7853">
        <w:rPr>
          <w:rStyle w:val="Syntax"/>
          <w:highlight w:val="white"/>
        </w:rPr>
        <w:t xml:space="preserve">        &lt;/LglPrsn&gt;</w:t>
      </w:r>
    </w:p>
    <w:p w14:paraId="1506DE7B" w14:textId="289417B7" w:rsidR="008F50B7" w:rsidRPr="000B7853" w:rsidRDefault="008F50B7" w:rsidP="008F50B7">
      <w:pPr>
        <w:rPr>
          <w:rStyle w:val="Syntax"/>
          <w:highlight w:val="white"/>
        </w:rPr>
      </w:pPr>
      <w:r w:rsidRPr="000B7853">
        <w:rPr>
          <w:rStyle w:val="Syntax"/>
          <w:highlight w:val="white"/>
        </w:rPr>
        <w:t xml:space="preserve">      &lt;/RltdNtty&gt;</w:t>
      </w:r>
    </w:p>
    <w:p w14:paraId="4391D9B1" w14:textId="545E867F" w:rsidR="008F50B7" w:rsidRPr="000B7853" w:rsidRDefault="008F50B7" w:rsidP="008F50B7">
      <w:pPr>
        <w:rPr>
          <w:rStyle w:val="Syntax"/>
          <w:highlight w:val="white"/>
        </w:rPr>
      </w:pPr>
      <w:r w:rsidRPr="000B7853">
        <w:rPr>
          <w:rStyle w:val="Syntax"/>
          <w:highlight w:val="white"/>
        </w:rPr>
        <w:t xml:space="preserve">      &lt;RgltryData&gt;</w:t>
      </w:r>
    </w:p>
    <w:p w14:paraId="4D59404E" w14:textId="32A9E783" w:rsidR="008F50B7" w:rsidRPr="000B7853" w:rsidRDefault="008F50B7" w:rsidP="008F50B7">
      <w:pPr>
        <w:rPr>
          <w:rStyle w:val="Syntax"/>
          <w:highlight w:val="white"/>
        </w:rPr>
      </w:pPr>
      <w:r w:rsidRPr="000B7853">
        <w:rPr>
          <w:rStyle w:val="Syntax"/>
          <w:highlight w:val="white"/>
        </w:rPr>
        <w:t xml:space="preserve">        &lt;TechRcrdIdr&gt;00000000000001&lt;/TechRcrdIdr&gt;</w:t>
      </w:r>
    </w:p>
    <w:p w14:paraId="7404C47A" w14:textId="55EFB4B9" w:rsidR="008F50B7" w:rsidRPr="000B7853" w:rsidRDefault="008F50B7" w:rsidP="008F50B7">
      <w:pPr>
        <w:rPr>
          <w:rStyle w:val="Syntax"/>
          <w:highlight w:val="white"/>
        </w:rPr>
      </w:pPr>
      <w:r w:rsidRPr="000B7853">
        <w:rPr>
          <w:rStyle w:val="Syntax"/>
          <w:highlight w:val="white"/>
        </w:rPr>
        <w:t xml:space="preserve">        &lt;Vrsn&gt;1&lt;/Vrsn&gt;</w:t>
      </w:r>
    </w:p>
    <w:p w14:paraId="75F27BD8" w14:textId="3AB9646A" w:rsidR="008F50B7" w:rsidRPr="000B7853" w:rsidRDefault="008F50B7" w:rsidP="008F50B7">
      <w:pPr>
        <w:rPr>
          <w:rStyle w:val="Syntax"/>
          <w:highlight w:val="white"/>
        </w:rPr>
      </w:pPr>
      <w:r w:rsidRPr="000B7853">
        <w:rPr>
          <w:rStyle w:val="Syntax"/>
          <w:highlight w:val="white"/>
        </w:rPr>
        <w:t xml:space="preserve">        &lt;SubmissnTp&gt;NEWT&lt;/SubmissnTp&gt;</w:t>
      </w:r>
    </w:p>
    <w:p w14:paraId="728613AA" w14:textId="754DFAEA" w:rsidR="008F50B7" w:rsidRPr="000B7853" w:rsidRDefault="008F50B7" w:rsidP="008F50B7">
      <w:pPr>
        <w:rPr>
          <w:rStyle w:val="Syntax"/>
          <w:highlight w:val="white"/>
        </w:rPr>
      </w:pPr>
      <w:r w:rsidRPr="000B7853">
        <w:rPr>
          <w:rStyle w:val="Syntax"/>
          <w:highlight w:val="white"/>
        </w:rPr>
        <w:t xml:space="preserve">        &lt;RgltryDataTp&gt;</w:t>
      </w:r>
    </w:p>
    <w:p w14:paraId="1CAD46E3" w14:textId="4EEDCB06" w:rsidR="008F50B7" w:rsidRPr="000B7853" w:rsidRDefault="008F50B7" w:rsidP="008F50B7">
      <w:pPr>
        <w:rPr>
          <w:rStyle w:val="Syntax"/>
          <w:highlight w:val="white"/>
        </w:rPr>
      </w:pPr>
      <w:r w:rsidRPr="000B7853">
        <w:rPr>
          <w:rStyle w:val="Syntax"/>
          <w:highlight w:val="white"/>
        </w:rPr>
        <w:t xml:space="preserve">          &lt;Clssfctn&gt;ANFIRE&lt;/Clssfctn&gt;</w:t>
      </w:r>
    </w:p>
    <w:p w14:paraId="3E853C1F" w14:textId="7592DAD3" w:rsidR="008F50B7" w:rsidRPr="000B7853" w:rsidRDefault="008F50B7" w:rsidP="008F50B7">
      <w:pPr>
        <w:rPr>
          <w:rStyle w:val="Syntax"/>
          <w:highlight w:val="white"/>
        </w:rPr>
      </w:pPr>
      <w:r w:rsidRPr="000B7853">
        <w:rPr>
          <w:rStyle w:val="Syntax"/>
          <w:highlight w:val="white"/>
        </w:rPr>
        <w:t xml:space="preserve">          &lt;LglFrmwk&gt;TRANSD&lt;/LglFrmwk&gt;</w:t>
      </w:r>
    </w:p>
    <w:p w14:paraId="186039F2" w14:textId="1DE1B429" w:rsidR="008F50B7" w:rsidRPr="000B7853" w:rsidRDefault="008F50B7" w:rsidP="008F50B7">
      <w:pPr>
        <w:rPr>
          <w:rStyle w:val="Syntax"/>
          <w:highlight w:val="white"/>
        </w:rPr>
      </w:pPr>
      <w:r w:rsidRPr="000B7853">
        <w:rPr>
          <w:rStyle w:val="Syntax"/>
          <w:highlight w:val="white"/>
        </w:rPr>
        <w:t xml:space="preserve">        &lt;/RgltryDataTp&gt;</w:t>
      </w:r>
    </w:p>
    <w:p w14:paraId="07DD9A60" w14:textId="76C944C2" w:rsidR="008F50B7" w:rsidRPr="000B7853" w:rsidRDefault="008F50B7" w:rsidP="008F50B7">
      <w:pPr>
        <w:rPr>
          <w:rStyle w:val="Syntax"/>
          <w:highlight w:val="white"/>
        </w:rPr>
      </w:pPr>
      <w:r w:rsidRPr="000B7853">
        <w:rPr>
          <w:rStyle w:val="Syntax"/>
          <w:highlight w:val="white"/>
        </w:rPr>
        <w:t xml:space="preserve">        &lt;RltdPrd&gt;</w:t>
      </w:r>
    </w:p>
    <w:p w14:paraId="5B78044E" w14:textId="225FCBB4" w:rsidR="008F50B7" w:rsidRPr="000B7853" w:rsidRDefault="008F50B7" w:rsidP="008F50B7">
      <w:pPr>
        <w:rPr>
          <w:rStyle w:val="Syntax"/>
          <w:highlight w:val="white"/>
        </w:rPr>
      </w:pPr>
      <w:r w:rsidRPr="000B7853">
        <w:rPr>
          <w:rStyle w:val="Syntax"/>
          <w:highlight w:val="white"/>
        </w:rPr>
        <w:t xml:space="preserve">          &lt;FrDtToDt&gt;</w:t>
      </w:r>
    </w:p>
    <w:p w14:paraId="2649FD5A" w14:textId="06FB77E9" w:rsidR="008F50B7" w:rsidRPr="000B7853" w:rsidRDefault="008F50B7" w:rsidP="008F50B7">
      <w:pPr>
        <w:rPr>
          <w:rStyle w:val="Syntax"/>
          <w:highlight w:val="white"/>
        </w:rPr>
      </w:pPr>
      <w:r w:rsidRPr="000B7853">
        <w:rPr>
          <w:rStyle w:val="Syntax"/>
          <w:highlight w:val="white"/>
        </w:rPr>
        <w:t xml:space="preserve">            &lt;FrDt&gt;2023-01-01&lt;/FrDt&gt;</w:t>
      </w:r>
    </w:p>
    <w:p w14:paraId="7F893770" w14:textId="78E682E1" w:rsidR="008F50B7" w:rsidRPr="000B7853" w:rsidRDefault="008F50B7" w:rsidP="008F50B7">
      <w:pPr>
        <w:rPr>
          <w:rStyle w:val="Syntax"/>
          <w:highlight w:val="white"/>
        </w:rPr>
      </w:pPr>
      <w:r w:rsidRPr="000B7853">
        <w:rPr>
          <w:rStyle w:val="Syntax"/>
          <w:highlight w:val="white"/>
        </w:rPr>
        <w:t xml:space="preserve">            &lt;ToDt&gt;2023-12-31&lt;/ToDt&gt;</w:t>
      </w:r>
    </w:p>
    <w:p w14:paraId="4E20CA68" w14:textId="3E37DD8F" w:rsidR="008F50B7" w:rsidRPr="000B7853" w:rsidRDefault="008F50B7" w:rsidP="008F50B7">
      <w:pPr>
        <w:rPr>
          <w:rStyle w:val="Syntax"/>
          <w:highlight w:val="white"/>
        </w:rPr>
      </w:pPr>
      <w:r w:rsidRPr="000B7853">
        <w:rPr>
          <w:rStyle w:val="Syntax"/>
          <w:highlight w:val="white"/>
        </w:rPr>
        <w:t xml:space="preserve">          &lt;/FrDtToDt&gt;</w:t>
      </w:r>
    </w:p>
    <w:p w14:paraId="5B01E866" w14:textId="003B9F7A" w:rsidR="008F50B7" w:rsidRPr="000B7853" w:rsidRDefault="008F50B7" w:rsidP="008F50B7">
      <w:pPr>
        <w:rPr>
          <w:rStyle w:val="Syntax"/>
          <w:highlight w:val="white"/>
        </w:rPr>
      </w:pPr>
      <w:r w:rsidRPr="000B7853">
        <w:rPr>
          <w:rStyle w:val="Syntax"/>
          <w:highlight w:val="white"/>
        </w:rPr>
        <w:t xml:space="preserve">        &lt;/RltdPrd&gt;</w:t>
      </w:r>
    </w:p>
    <w:p w14:paraId="733D6B1E" w14:textId="651D700B" w:rsidR="008F50B7" w:rsidRPr="000B7853" w:rsidRDefault="008F50B7" w:rsidP="008F50B7">
      <w:pPr>
        <w:rPr>
          <w:rStyle w:val="Syntax"/>
          <w:highlight w:val="white"/>
        </w:rPr>
      </w:pPr>
      <w:r w:rsidRPr="000B7853">
        <w:rPr>
          <w:rStyle w:val="Syntax"/>
          <w:highlight w:val="white"/>
        </w:rPr>
        <w:t xml:space="preserve">        &lt;PrsnlData&gt;true&lt;/PrsnlData&gt;</w:t>
      </w:r>
    </w:p>
    <w:p w14:paraId="50DD3001" w14:textId="4BC33918" w:rsidR="008F50B7" w:rsidRPr="000B7853" w:rsidRDefault="008F50B7" w:rsidP="008F50B7">
      <w:pPr>
        <w:rPr>
          <w:rStyle w:val="Syntax"/>
          <w:highlight w:val="white"/>
        </w:rPr>
      </w:pPr>
      <w:r w:rsidRPr="000B7853">
        <w:rPr>
          <w:rStyle w:val="Syntax"/>
          <w:highlight w:val="white"/>
        </w:rPr>
        <w:t xml:space="preserve">        &lt;SubmissnDtTm&gt;2024-05-01T08:47:32Z&lt;/SubmissnDtTm&gt;</w:t>
      </w:r>
    </w:p>
    <w:p w14:paraId="50878050" w14:textId="03959F72" w:rsidR="008F50B7" w:rsidRPr="000B7853" w:rsidRDefault="008F50B7" w:rsidP="008F50B7">
      <w:pPr>
        <w:rPr>
          <w:rStyle w:val="Syntax"/>
          <w:highlight w:val="white"/>
        </w:rPr>
      </w:pPr>
      <w:r w:rsidRPr="000B7853">
        <w:rPr>
          <w:rStyle w:val="Syntax"/>
          <w:highlight w:val="white"/>
        </w:rPr>
        <w:t xml:space="preserve">        &lt;HomeCtry&gt;FR&lt;/HomeCtry&gt;</w:t>
      </w:r>
    </w:p>
    <w:p w14:paraId="795250C1" w14:textId="1E1296C2" w:rsidR="008F50B7" w:rsidRPr="000B7853" w:rsidRDefault="008F50B7" w:rsidP="008F50B7">
      <w:pPr>
        <w:rPr>
          <w:rStyle w:val="Syntax"/>
          <w:highlight w:val="white"/>
        </w:rPr>
      </w:pPr>
      <w:r w:rsidRPr="000B7853">
        <w:rPr>
          <w:rStyle w:val="Syntax"/>
          <w:highlight w:val="white"/>
        </w:rPr>
        <w:t xml:space="preserve">        &lt;DocRef&gt;</w:t>
      </w:r>
    </w:p>
    <w:p w14:paraId="65F0F831" w14:textId="6CA9B109" w:rsidR="008F50B7" w:rsidRPr="000B7853" w:rsidRDefault="008F50B7" w:rsidP="008F50B7">
      <w:pPr>
        <w:rPr>
          <w:rStyle w:val="Syntax"/>
          <w:highlight w:val="white"/>
        </w:rPr>
      </w:pPr>
      <w:r w:rsidRPr="000B7853">
        <w:rPr>
          <w:rStyle w:val="Syntax"/>
          <w:highlight w:val="white"/>
        </w:rPr>
        <w:t xml:space="preserve">          &lt;Lang&gt;en&lt;/Lang&gt;</w:t>
      </w:r>
    </w:p>
    <w:p w14:paraId="686E6835" w14:textId="335B3C6B" w:rsidR="008F50B7" w:rsidRPr="000B7853" w:rsidRDefault="008F50B7" w:rsidP="008F50B7">
      <w:pPr>
        <w:rPr>
          <w:rStyle w:val="Syntax"/>
          <w:highlight w:val="white"/>
        </w:rPr>
      </w:pPr>
      <w:r w:rsidRPr="000B7853">
        <w:rPr>
          <w:rStyle w:val="Syntax"/>
          <w:highlight w:val="white"/>
        </w:rPr>
        <w:t xml:space="preserve">          &lt;Ref&gt;</w:t>
      </w:r>
      <w:r w:rsidR="0043709A" w:rsidRPr="000B7853">
        <w:rPr>
          <w:rStyle w:val="Syntax"/>
          <w:highlight w:val="white"/>
        </w:rPr>
        <w:t>annual_financial_report_2023</w:t>
      </w:r>
      <w:r w:rsidRPr="000B7853">
        <w:rPr>
          <w:rStyle w:val="Syntax"/>
          <w:highlight w:val="white"/>
        </w:rPr>
        <w:t>.zip&lt;/Ref&gt;</w:t>
      </w:r>
    </w:p>
    <w:p w14:paraId="6EA0B57C" w14:textId="4E29AC63" w:rsidR="008F50B7" w:rsidRPr="000B7853" w:rsidRDefault="008F50B7" w:rsidP="008F50B7">
      <w:pPr>
        <w:rPr>
          <w:rStyle w:val="Syntax"/>
          <w:highlight w:val="white"/>
        </w:rPr>
      </w:pPr>
      <w:r w:rsidRPr="000B7853">
        <w:rPr>
          <w:rStyle w:val="Syntax"/>
          <w:highlight w:val="white"/>
        </w:rPr>
        <w:t xml:space="preserve">        &lt;/DocRef&gt;</w:t>
      </w:r>
    </w:p>
    <w:p w14:paraId="265F3608" w14:textId="2FC731CD" w:rsidR="008F50B7" w:rsidRPr="000B7853" w:rsidRDefault="008F50B7" w:rsidP="008F50B7">
      <w:pPr>
        <w:rPr>
          <w:rStyle w:val="Syntax"/>
          <w:highlight w:val="white"/>
        </w:rPr>
      </w:pPr>
      <w:r w:rsidRPr="000B7853">
        <w:rPr>
          <w:rStyle w:val="Syntax"/>
          <w:highlight w:val="white"/>
        </w:rPr>
        <w:t xml:space="preserve">      &lt;/RgltryData&gt;</w:t>
      </w:r>
    </w:p>
    <w:p w14:paraId="2DA89E9C" w14:textId="07CE452A" w:rsidR="008F50B7" w:rsidRPr="000B7853" w:rsidRDefault="008F50B7" w:rsidP="008F50B7">
      <w:pPr>
        <w:rPr>
          <w:rStyle w:val="Syntax"/>
          <w:highlight w:val="white"/>
        </w:rPr>
      </w:pPr>
      <w:r w:rsidRPr="000B7853">
        <w:rPr>
          <w:rStyle w:val="Syntax"/>
          <w:highlight w:val="white"/>
        </w:rPr>
        <w:t xml:space="preserve">    &lt;/MetadataRpt&gt;</w:t>
      </w:r>
    </w:p>
    <w:p w14:paraId="38D98803" w14:textId="0F401EDF" w:rsidR="008F50B7" w:rsidRPr="000B7853" w:rsidRDefault="008F50B7" w:rsidP="008F50B7">
      <w:pPr>
        <w:rPr>
          <w:rStyle w:val="Syntax"/>
          <w:highlight w:val="white"/>
        </w:rPr>
      </w:pPr>
      <w:r w:rsidRPr="000B7853">
        <w:rPr>
          <w:rStyle w:val="Syntax"/>
          <w:highlight w:val="white"/>
        </w:rPr>
        <w:t xml:space="preserve">  &lt;/RgltryMetadataRpt&gt;</w:t>
      </w:r>
    </w:p>
    <w:p w14:paraId="0C439D8E" w14:textId="29ED16D9" w:rsidR="008F50B7" w:rsidRPr="000B7853" w:rsidRDefault="008F50B7" w:rsidP="008F50B7">
      <w:pPr>
        <w:rPr>
          <w:rStyle w:val="Syntax"/>
          <w:highlight w:val="white"/>
        </w:rPr>
      </w:pPr>
      <w:r w:rsidRPr="000B7853">
        <w:rPr>
          <w:rStyle w:val="Syntax"/>
          <w:highlight w:val="white"/>
        </w:rPr>
        <w:t>&lt;/Document&gt;</w:t>
      </w:r>
    </w:p>
    <w:p w14:paraId="13FAC595" w14:textId="23F477AC" w:rsidR="00E61F88" w:rsidRDefault="00E61F88" w:rsidP="00D24CFE">
      <w:pPr>
        <w:pStyle w:val="XMLCode"/>
      </w:pPr>
    </w:p>
    <w:p w14:paraId="39C1D9D7" w14:textId="77777777" w:rsidR="00430B5F" w:rsidRPr="00430B5F" w:rsidRDefault="00430B5F" w:rsidP="00430B5F">
      <w:pPr>
        <w:pStyle w:val="Heading1"/>
      </w:pPr>
      <w:bookmarkStart w:id="25" w:name="_Toc348941504"/>
      <w:bookmarkStart w:id="26" w:name="_Toc447225599"/>
      <w:bookmarkStart w:id="27" w:name="_Toc196308022"/>
      <w:r w:rsidRPr="00430B5F">
        <w:lastRenderedPageBreak/>
        <w:t>Revision Record</w:t>
      </w:r>
      <w:bookmarkEnd w:id="25"/>
      <w:bookmarkEnd w:id="26"/>
      <w:bookmarkEnd w:id="27"/>
    </w:p>
    <w:p w14:paraId="5CCEDD21"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263"/>
        <w:gridCol w:w="2101"/>
        <w:gridCol w:w="1775"/>
        <w:gridCol w:w="2042"/>
      </w:tblGrid>
      <w:tr w:rsidR="00922455" w:rsidRPr="000A3BA9" w14:paraId="2FC7E1A5" w14:textId="77777777" w:rsidTr="00922455">
        <w:tc>
          <w:tcPr>
            <w:tcW w:w="850" w:type="dxa"/>
            <w:shd w:val="clear" w:color="auto" w:fill="auto"/>
          </w:tcPr>
          <w:p w14:paraId="07061488" w14:textId="77777777" w:rsidR="00430B5F" w:rsidRPr="00430B5F" w:rsidRDefault="00430B5F" w:rsidP="00430B5F">
            <w:pPr>
              <w:pStyle w:val="TableHeading"/>
            </w:pPr>
            <w:r w:rsidRPr="00430B5F">
              <w:t>Revision</w:t>
            </w:r>
          </w:p>
        </w:tc>
        <w:tc>
          <w:tcPr>
            <w:tcW w:w="1276" w:type="dxa"/>
            <w:shd w:val="clear" w:color="auto" w:fill="auto"/>
          </w:tcPr>
          <w:p w14:paraId="0F4E5B35" w14:textId="77777777" w:rsidR="00430B5F" w:rsidRPr="00430B5F" w:rsidRDefault="00430B5F" w:rsidP="00430B5F">
            <w:pPr>
              <w:pStyle w:val="TableHeading"/>
            </w:pPr>
            <w:r w:rsidRPr="00430B5F">
              <w:t>Date</w:t>
            </w:r>
          </w:p>
        </w:tc>
        <w:tc>
          <w:tcPr>
            <w:tcW w:w="2268" w:type="dxa"/>
            <w:shd w:val="clear" w:color="auto" w:fill="auto"/>
          </w:tcPr>
          <w:p w14:paraId="4C0DC3C4" w14:textId="77777777" w:rsidR="00430B5F" w:rsidRPr="00430B5F" w:rsidRDefault="00430B5F" w:rsidP="00430B5F">
            <w:pPr>
              <w:pStyle w:val="TableHeading"/>
            </w:pPr>
            <w:r w:rsidRPr="00430B5F">
              <w:t>Author</w:t>
            </w:r>
          </w:p>
        </w:tc>
        <w:tc>
          <w:tcPr>
            <w:tcW w:w="1843" w:type="dxa"/>
            <w:shd w:val="clear" w:color="auto" w:fill="auto"/>
          </w:tcPr>
          <w:p w14:paraId="471C02EE" w14:textId="77777777" w:rsidR="00430B5F" w:rsidRPr="00430B5F" w:rsidRDefault="00430B5F" w:rsidP="00430B5F">
            <w:pPr>
              <w:pStyle w:val="TableHeading"/>
            </w:pPr>
            <w:r w:rsidRPr="00430B5F">
              <w:t>Description</w:t>
            </w:r>
          </w:p>
        </w:tc>
        <w:tc>
          <w:tcPr>
            <w:tcW w:w="2179" w:type="dxa"/>
            <w:shd w:val="clear" w:color="auto" w:fill="auto"/>
          </w:tcPr>
          <w:p w14:paraId="18A93E4D" w14:textId="77777777" w:rsidR="00430B5F" w:rsidRPr="00430B5F" w:rsidRDefault="00430B5F" w:rsidP="00430B5F">
            <w:pPr>
              <w:pStyle w:val="TableHeading"/>
            </w:pPr>
            <w:r w:rsidRPr="00430B5F">
              <w:t>Sections affected</w:t>
            </w:r>
          </w:p>
        </w:tc>
      </w:tr>
      <w:tr w:rsidR="00922455" w:rsidRPr="000A3BA9" w14:paraId="03D28D9F" w14:textId="77777777" w:rsidTr="00922455">
        <w:tc>
          <w:tcPr>
            <w:tcW w:w="850" w:type="dxa"/>
            <w:shd w:val="clear" w:color="auto" w:fill="auto"/>
          </w:tcPr>
          <w:p w14:paraId="22285055" w14:textId="039F3D96" w:rsidR="00430B5F" w:rsidRPr="00430B5F" w:rsidRDefault="003E5E68" w:rsidP="00430B5F">
            <w:pPr>
              <w:pStyle w:val="TableText"/>
              <w:rPr>
                <w:lang w:eastAsia="en-GB"/>
              </w:rPr>
            </w:pPr>
            <w:r>
              <w:t>0.1</w:t>
            </w:r>
          </w:p>
        </w:tc>
        <w:tc>
          <w:tcPr>
            <w:tcW w:w="1276" w:type="dxa"/>
            <w:shd w:val="clear" w:color="auto" w:fill="auto"/>
          </w:tcPr>
          <w:p w14:paraId="7F9E9B1A" w14:textId="3A5BFF49" w:rsidR="00430B5F" w:rsidRPr="00430B5F" w:rsidRDefault="00230C35" w:rsidP="00430B5F">
            <w:pPr>
              <w:pStyle w:val="TableText"/>
              <w:rPr>
                <w:lang w:eastAsia="en-GB"/>
              </w:rPr>
            </w:pPr>
            <w:r>
              <w:t>12</w:t>
            </w:r>
            <w:r w:rsidR="003E5E68">
              <w:t>/12/2024</w:t>
            </w:r>
          </w:p>
        </w:tc>
        <w:tc>
          <w:tcPr>
            <w:tcW w:w="2268" w:type="dxa"/>
            <w:shd w:val="clear" w:color="auto" w:fill="auto"/>
          </w:tcPr>
          <w:p w14:paraId="02B12691" w14:textId="261C4AD6" w:rsidR="00430B5F" w:rsidRPr="00430B5F" w:rsidRDefault="003E5E68" w:rsidP="00430B5F">
            <w:pPr>
              <w:pStyle w:val="TableText"/>
              <w:rPr>
                <w:lang w:eastAsia="en-GB"/>
              </w:rPr>
            </w:pPr>
            <w:r>
              <w:t>ESMA</w:t>
            </w:r>
          </w:p>
        </w:tc>
        <w:tc>
          <w:tcPr>
            <w:tcW w:w="1843" w:type="dxa"/>
            <w:shd w:val="clear" w:color="auto" w:fill="auto"/>
          </w:tcPr>
          <w:p w14:paraId="61212E5D" w14:textId="04E3CEE1" w:rsidR="00430B5F" w:rsidRPr="00430B5F" w:rsidRDefault="003E5E68" w:rsidP="00430B5F">
            <w:pPr>
              <w:pStyle w:val="TableText"/>
              <w:rPr>
                <w:lang w:eastAsia="en-GB"/>
              </w:rPr>
            </w:pPr>
            <w:r>
              <w:t xml:space="preserve">First </w:t>
            </w:r>
            <w:r w:rsidR="008A52D3">
              <w:t>draft</w:t>
            </w:r>
          </w:p>
        </w:tc>
        <w:tc>
          <w:tcPr>
            <w:tcW w:w="2179" w:type="dxa"/>
            <w:shd w:val="clear" w:color="auto" w:fill="auto"/>
          </w:tcPr>
          <w:p w14:paraId="50FC8DA3" w14:textId="2D05E3E6" w:rsidR="00430B5F" w:rsidRPr="00430B5F" w:rsidRDefault="003E5E68" w:rsidP="00430B5F">
            <w:pPr>
              <w:pStyle w:val="TableText"/>
              <w:rPr>
                <w:lang w:eastAsia="en-GB"/>
              </w:rPr>
            </w:pPr>
            <w:r>
              <w:t>All</w:t>
            </w:r>
          </w:p>
        </w:tc>
      </w:tr>
      <w:tr w:rsidR="00922455" w:rsidRPr="000A3BA9" w14:paraId="485EC5A5" w14:textId="77777777" w:rsidTr="00922455">
        <w:tc>
          <w:tcPr>
            <w:tcW w:w="850" w:type="dxa"/>
            <w:shd w:val="clear" w:color="auto" w:fill="auto"/>
          </w:tcPr>
          <w:p w14:paraId="3F8FB35A" w14:textId="08D95D4C" w:rsidR="00430B5F" w:rsidRPr="00430B5F" w:rsidRDefault="00A94337" w:rsidP="00430B5F">
            <w:pPr>
              <w:pStyle w:val="TableText"/>
              <w:rPr>
                <w:lang w:eastAsia="en-GB"/>
              </w:rPr>
            </w:pPr>
            <w:r>
              <w:t>1.0</w:t>
            </w:r>
          </w:p>
        </w:tc>
        <w:tc>
          <w:tcPr>
            <w:tcW w:w="1276" w:type="dxa"/>
            <w:shd w:val="clear" w:color="auto" w:fill="auto"/>
          </w:tcPr>
          <w:p w14:paraId="06E04C14" w14:textId="24B68D23" w:rsidR="00430B5F" w:rsidRPr="00430B5F" w:rsidRDefault="00A94337" w:rsidP="00430B5F">
            <w:pPr>
              <w:pStyle w:val="TableText"/>
              <w:rPr>
                <w:lang w:eastAsia="en-GB"/>
              </w:rPr>
            </w:pPr>
            <w:r>
              <w:t>18/12/2024</w:t>
            </w:r>
          </w:p>
        </w:tc>
        <w:tc>
          <w:tcPr>
            <w:tcW w:w="2268" w:type="dxa"/>
            <w:shd w:val="clear" w:color="auto" w:fill="auto"/>
          </w:tcPr>
          <w:p w14:paraId="65D36093" w14:textId="16BA008A" w:rsidR="00430B5F" w:rsidRPr="00430B5F" w:rsidRDefault="00A94337" w:rsidP="00430B5F">
            <w:pPr>
              <w:pStyle w:val="TableText"/>
              <w:rPr>
                <w:lang w:eastAsia="en-GB"/>
              </w:rPr>
            </w:pPr>
            <w:r>
              <w:t>ISO 20022 RA</w:t>
            </w:r>
          </w:p>
        </w:tc>
        <w:tc>
          <w:tcPr>
            <w:tcW w:w="1843" w:type="dxa"/>
            <w:shd w:val="clear" w:color="auto" w:fill="auto"/>
          </w:tcPr>
          <w:p w14:paraId="792CC1EA" w14:textId="02F18455" w:rsidR="00430B5F" w:rsidRPr="00430B5F" w:rsidRDefault="00A94337" w:rsidP="00430B5F">
            <w:pPr>
              <w:pStyle w:val="TableText"/>
              <w:rPr>
                <w:lang w:eastAsia="en-GB"/>
              </w:rPr>
            </w:pPr>
            <w:r>
              <w:t>Draft version for evaluation</w:t>
            </w:r>
          </w:p>
        </w:tc>
        <w:tc>
          <w:tcPr>
            <w:tcW w:w="2179" w:type="dxa"/>
            <w:shd w:val="clear" w:color="auto" w:fill="auto"/>
          </w:tcPr>
          <w:p w14:paraId="45181808" w14:textId="62AD1DDE" w:rsidR="00430B5F" w:rsidRPr="00430B5F" w:rsidRDefault="00A94337" w:rsidP="00430B5F">
            <w:pPr>
              <w:pStyle w:val="TableText"/>
              <w:rPr>
                <w:lang w:eastAsia="en-GB"/>
              </w:rPr>
            </w:pPr>
            <w:r>
              <w:t>All</w:t>
            </w:r>
          </w:p>
        </w:tc>
      </w:tr>
      <w:tr w:rsidR="00922455" w:rsidRPr="000A3BA9" w14:paraId="706FC0F4" w14:textId="77777777" w:rsidTr="00922455">
        <w:tc>
          <w:tcPr>
            <w:tcW w:w="850" w:type="dxa"/>
            <w:shd w:val="clear" w:color="auto" w:fill="auto"/>
          </w:tcPr>
          <w:p w14:paraId="76D12381" w14:textId="5276FBA9" w:rsidR="00430B5F" w:rsidRPr="00430B5F" w:rsidRDefault="00103C22" w:rsidP="00430B5F">
            <w:pPr>
              <w:pStyle w:val="TableText"/>
              <w:rPr>
                <w:lang w:eastAsia="en-GB"/>
              </w:rPr>
            </w:pPr>
            <w:r>
              <w:t>2.0</w:t>
            </w:r>
          </w:p>
        </w:tc>
        <w:tc>
          <w:tcPr>
            <w:tcW w:w="1276" w:type="dxa"/>
            <w:shd w:val="clear" w:color="auto" w:fill="auto"/>
          </w:tcPr>
          <w:p w14:paraId="504C0087" w14:textId="630012F0" w:rsidR="00430B5F" w:rsidRPr="00430B5F" w:rsidRDefault="00103C22" w:rsidP="00430B5F">
            <w:pPr>
              <w:pStyle w:val="TableText"/>
              <w:rPr>
                <w:lang w:eastAsia="en-GB"/>
              </w:rPr>
            </w:pPr>
            <w:r>
              <w:t>25/03/2025</w:t>
            </w:r>
          </w:p>
        </w:tc>
        <w:tc>
          <w:tcPr>
            <w:tcW w:w="2268" w:type="dxa"/>
            <w:shd w:val="clear" w:color="auto" w:fill="auto"/>
          </w:tcPr>
          <w:p w14:paraId="0EBD0DD8" w14:textId="5AC4CD2B" w:rsidR="00430B5F" w:rsidRPr="00430B5F" w:rsidRDefault="00103C22" w:rsidP="00430B5F">
            <w:pPr>
              <w:pStyle w:val="TableText"/>
              <w:rPr>
                <w:lang w:eastAsia="en-GB"/>
              </w:rPr>
            </w:pPr>
            <w:r>
              <w:t>ISO 20022 RA</w:t>
            </w:r>
          </w:p>
        </w:tc>
        <w:tc>
          <w:tcPr>
            <w:tcW w:w="1843" w:type="dxa"/>
            <w:shd w:val="clear" w:color="auto" w:fill="auto"/>
          </w:tcPr>
          <w:p w14:paraId="05C8BFEF" w14:textId="021A41D7" w:rsidR="00430B5F" w:rsidRPr="00430B5F" w:rsidRDefault="00103C22" w:rsidP="00430B5F">
            <w:pPr>
              <w:pStyle w:val="TableText"/>
              <w:rPr>
                <w:lang w:eastAsia="en-GB"/>
              </w:rPr>
            </w:pPr>
            <w:r>
              <w:t>Approved version</w:t>
            </w:r>
          </w:p>
        </w:tc>
        <w:tc>
          <w:tcPr>
            <w:tcW w:w="2179" w:type="dxa"/>
            <w:shd w:val="clear" w:color="auto" w:fill="auto"/>
          </w:tcPr>
          <w:p w14:paraId="0177EA9A" w14:textId="0B402EEB" w:rsidR="00430B5F" w:rsidRPr="00430B5F" w:rsidRDefault="00103C22" w:rsidP="00430B5F">
            <w:pPr>
              <w:pStyle w:val="TableText"/>
              <w:rPr>
                <w:lang w:eastAsia="en-GB"/>
              </w:rPr>
            </w:pPr>
            <w:r>
              <w:t>All</w:t>
            </w:r>
          </w:p>
        </w:tc>
      </w:tr>
      <w:tr w:rsidR="00922455" w:rsidRPr="000A3BA9" w14:paraId="5EBDE867" w14:textId="77777777" w:rsidTr="00922455">
        <w:tc>
          <w:tcPr>
            <w:tcW w:w="850" w:type="dxa"/>
            <w:shd w:val="clear" w:color="auto" w:fill="auto"/>
          </w:tcPr>
          <w:p w14:paraId="0A4A3486" w14:textId="77777777" w:rsidR="00430B5F" w:rsidRPr="00430B5F" w:rsidRDefault="00430B5F" w:rsidP="00430B5F">
            <w:pPr>
              <w:pStyle w:val="TableText"/>
              <w:rPr>
                <w:lang w:eastAsia="en-GB"/>
              </w:rPr>
            </w:pPr>
          </w:p>
        </w:tc>
        <w:tc>
          <w:tcPr>
            <w:tcW w:w="1276" w:type="dxa"/>
            <w:shd w:val="clear" w:color="auto" w:fill="auto"/>
          </w:tcPr>
          <w:p w14:paraId="5BCDBCA3" w14:textId="77777777" w:rsidR="00430B5F" w:rsidRPr="00430B5F" w:rsidRDefault="00430B5F" w:rsidP="00430B5F">
            <w:pPr>
              <w:pStyle w:val="TableText"/>
              <w:rPr>
                <w:lang w:eastAsia="en-GB"/>
              </w:rPr>
            </w:pPr>
          </w:p>
        </w:tc>
        <w:tc>
          <w:tcPr>
            <w:tcW w:w="2268" w:type="dxa"/>
            <w:shd w:val="clear" w:color="auto" w:fill="auto"/>
          </w:tcPr>
          <w:p w14:paraId="7ECAAFBF" w14:textId="77777777" w:rsidR="00430B5F" w:rsidRPr="00430B5F" w:rsidRDefault="00430B5F" w:rsidP="00430B5F">
            <w:pPr>
              <w:pStyle w:val="TableText"/>
              <w:rPr>
                <w:lang w:eastAsia="en-GB"/>
              </w:rPr>
            </w:pPr>
          </w:p>
        </w:tc>
        <w:tc>
          <w:tcPr>
            <w:tcW w:w="1843" w:type="dxa"/>
            <w:shd w:val="clear" w:color="auto" w:fill="auto"/>
          </w:tcPr>
          <w:p w14:paraId="40C5403A" w14:textId="77777777" w:rsidR="00430B5F" w:rsidRPr="00430B5F" w:rsidRDefault="00430B5F" w:rsidP="00430B5F">
            <w:pPr>
              <w:pStyle w:val="TableText"/>
              <w:rPr>
                <w:lang w:eastAsia="en-GB"/>
              </w:rPr>
            </w:pPr>
          </w:p>
        </w:tc>
        <w:tc>
          <w:tcPr>
            <w:tcW w:w="2179" w:type="dxa"/>
            <w:shd w:val="clear" w:color="auto" w:fill="auto"/>
          </w:tcPr>
          <w:p w14:paraId="6A3DC510" w14:textId="77777777" w:rsidR="00430B5F" w:rsidRPr="00430B5F" w:rsidRDefault="00430B5F" w:rsidP="00430B5F">
            <w:pPr>
              <w:pStyle w:val="TableText"/>
              <w:rPr>
                <w:lang w:eastAsia="en-GB"/>
              </w:rPr>
            </w:pPr>
          </w:p>
        </w:tc>
      </w:tr>
      <w:tr w:rsidR="00922455" w:rsidRPr="000A3BA9" w14:paraId="09590985" w14:textId="77777777" w:rsidTr="00922455">
        <w:tc>
          <w:tcPr>
            <w:tcW w:w="850" w:type="dxa"/>
            <w:shd w:val="clear" w:color="auto" w:fill="auto"/>
          </w:tcPr>
          <w:p w14:paraId="36899F58" w14:textId="77777777" w:rsidR="00430B5F" w:rsidRPr="00430B5F" w:rsidRDefault="00430B5F" w:rsidP="00430B5F">
            <w:pPr>
              <w:pStyle w:val="TableText"/>
              <w:rPr>
                <w:lang w:eastAsia="en-GB"/>
              </w:rPr>
            </w:pPr>
          </w:p>
        </w:tc>
        <w:tc>
          <w:tcPr>
            <w:tcW w:w="1276" w:type="dxa"/>
            <w:shd w:val="clear" w:color="auto" w:fill="auto"/>
          </w:tcPr>
          <w:p w14:paraId="58B2CA55" w14:textId="77777777" w:rsidR="00430B5F" w:rsidRPr="00430B5F" w:rsidRDefault="00430B5F" w:rsidP="00430B5F">
            <w:pPr>
              <w:pStyle w:val="TableText"/>
              <w:rPr>
                <w:lang w:eastAsia="en-GB"/>
              </w:rPr>
            </w:pPr>
          </w:p>
        </w:tc>
        <w:tc>
          <w:tcPr>
            <w:tcW w:w="2268" w:type="dxa"/>
            <w:shd w:val="clear" w:color="auto" w:fill="auto"/>
          </w:tcPr>
          <w:p w14:paraId="5E091723" w14:textId="77777777" w:rsidR="00430B5F" w:rsidRPr="00430B5F" w:rsidRDefault="00430B5F" w:rsidP="00430B5F">
            <w:pPr>
              <w:pStyle w:val="TableText"/>
              <w:rPr>
                <w:lang w:eastAsia="en-GB"/>
              </w:rPr>
            </w:pPr>
          </w:p>
        </w:tc>
        <w:tc>
          <w:tcPr>
            <w:tcW w:w="1843" w:type="dxa"/>
            <w:shd w:val="clear" w:color="auto" w:fill="auto"/>
          </w:tcPr>
          <w:p w14:paraId="1DC98803" w14:textId="77777777" w:rsidR="00430B5F" w:rsidRPr="00430B5F" w:rsidRDefault="00430B5F" w:rsidP="00430B5F">
            <w:pPr>
              <w:pStyle w:val="TableText"/>
              <w:rPr>
                <w:lang w:eastAsia="en-GB"/>
              </w:rPr>
            </w:pPr>
          </w:p>
        </w:tc>
        <w:tc>
          <w:tcPr>
            <w:tcW w:w="2179" w:type="dxa"/>
            <w:shd w:val="clear" w:color="auto" w:fill="auto"/>
          </w:tcPr>
          <w:p w14:paraId="57739CF3" w14:textId="77777777" w:rsidR="00430B5F" w:rsidRPr="00430B5F" w:rsidRDefault="00430B5F" w:rsidP="00430B5F">
            <w:pPr>
              <w:pStyle w:val="TableText"/>
              <w:rPr>
                <w:lang w:eastAsia="en-GB"/>
              </w:rPr>
            </w:pPr>
          </w:p>
        </w:tc>
      </w:tr>
      <w:tr w:rsidR="00922455" w:rsidRPr="000A3BA9" w14:paraId="7CAB4F88" w14:textId="77777777" w:rsidTr="00922455">
        <w:tc>
          <w:tcPr>
            <w:tcW w:w="850" w:type="dxa"/>
            <w:shd w:val="clear" w:color="auto" w:fill="auto"/>
          </w:tcPr>
          <w:p w14:paraId="37CEF4BB" w14:textId="77777777" w:rsidR="00430B5F" w:rsidRPr="00430B5F" w:rsidRDefault="00430B5F" w:rsidP="00430B5F">
            <w:pPr>
              <w:pStyle w:val="TableText"/>
              <w:rPr>
                <w:lang w:eastAsia="en-GB"/>
              </w:rPr>
            </w:pPr>
          </w:p>
        </w:tc>
        <w:tc>
          <w:tcPr>
            <w:tcW w:w="1276" w:type="dxa"/>
            <w:shd w:val="clear" w:color="auto" w:fill="auto"/>
          </w:tcPr>
          <w:p w14:paraId="198F735E" w14:textId="77777777" w:rsidR="00430B5F" w:rsidRPr="00430B5F" w:rsidRDefault="00430B5F" w:rsidP="00430B5F">
            <w:pPr>
              <w:pStyle w:val="TableText"/>
              <w:rPr>
                <w:lang w:eastAsia="en-GB"/>
              </w:rPr>
            </w:pPr>
          </w:p>
        </w:tc>
        <w:tc>
          <w:tcPr>
            <w:tcW w:w="2268" w:type="dxa"/>
            <w:shd w:val="clear" w:color="auto" w:fill="auto"/>
          </w:tcPr>
          <w:p w14:paraId="2F4990ED" w14:textId="77777777" w:rsidR="00430B5F" w:rsidRPr="00430B5F" w:rsidRDefault="00430B5F" w:rsidP="00430B5F">
            <w:pPr>
              <w:pStyle w:val="TableText"/>
              <w:rPr>
                <w:lang w:eastAsia="en-GB"/>
              </w:rPr>
            </w:pPr>
          </w:p>
        </w:tc>
        <w:tc>
          <w:tcPr>
            <w:tcW w:w="1843" w:type="dxa"/>
            <w:shd w:val="clear" w:color="auto" w:fill="auto"/>
          </w:tcPr>
          <w:p w14:paraId="34499B48" w14:textId="77777777" w:rsidR="00430B5F" w:rsidRPr="00430B5F" w:rsidRDefault="00430B5F" w:rsidP="00430B5F">
            <w:pPr>
              <w:pStyle w:val="TableText"/>
              <w:rPr>
                <w:lang w:eastAsia="en-GB"/>
              </w:rPr>
            </w:pPr>
          </w:p>
        </w:tc>
        <w:tc>
          <w:tcPr>
            <w:tcW w:w="2179" w:type="dxa"/>
            <w:shd w:val="clear" w:color="auto" w:fill="auto"/>
          </w:tcPr>
          <w:p w14:paraId="06D6E211" w14:textId="77777777" w:rsidR="00430B5F" w:rsidRPr="00430B5F" w:rsidRDefault="00430B5F" w:rsidP="00430B5F">
            <w:pPr>
              <w:pStyle w:val="TableText"/>
              <w:rPr>
                <w:lang w:eastAsia="en-GB"/>
              </w:rPr>
            </w:pPr>
          </w:p>
        </w:tc>
      </w:tr>
    </w:tbl>
    <w:p w14:paraId="53171ECC" w14:textId="77777777" w:rsidR="00430B5F" w:rsidRPr="00430B5F" w:rsidRDefault="00430B5F" w:rsidP="00430B5F"/>
    <w:p w14:paraId="390564D5" w14:textId="77777777" w:rsidR="00430B5F" w:rsidRPr="00430B5F" w:rsidRDefault="00430B5F" w:rsidP="00430B5F">
      <w:pPr>
        <w:pStyle w:val="BlockLabel"/>
      </w:pPr>
      <w:r w:rsidRPr="00430B5F">
        <w:t>Disclaimer:</w:t>
      </w:r>
    </w:p>
    <w:p w14:paraId="1EFA085D"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91F881C"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49B5A071" w14:textId="77777777" w:rsidR="00430B5F" w:rsidRPr="00430B5F" w:rsidRDefault="00430B5F" w:rsidP="00430B5F"/>
    <w:p w14:paraId="57D8FC12" w14:textId="77777777" w:rsidR="00430B5F" w:rsidRPr="00430B5F" w:rsidRDefault="00430B5F" w:rsidP="00430B5F">
      <w:pPr>
        <w:pStyle w:val="BlockLabel"/>
      </w:pPr>
      <w:r w:rsidRPr="00430B5F">
        <w:t>Intellectual Property Rights:</w:t>
      </w:r>
    </w:p>
    <w:p w14:paraId="3A4B2365" w14:textId="53B5F040" w:rsidR="003B4A8D" w:rsidRDefault="00430B5F" w:rsidP="00430B5F">
      <w:r w:rsidRPr="00430B5F">
        <w:t xml:space="preserve">The ISO 20022 MessageDefinitions described in this document were contributed by </w:t>
      </w:r>
      <w:r w:rsidR="00841B1D">
        <w:t>the European Securities and Markets Authority</w:t>
      </w:r>
      <w:r w:rsidRPr="00430B5F">
        <w:t>. The ISO 20022 IPR policy is available at www.ISO20022.org &gt; About ISO 20022 &gt; Intellectual Property Rights.</w:t>
      </w:r>
    </w:p>
    <w:p w14:paraId="6F999FE6" w14:textId="77777777" w:rsidR="00DD3851" w:rsidRDefault="00DD3851" w:rsidP="007E56F0">
      <w:pPr>
        <w:pStyle w:val="ListParagraph1"/>
        <w:ind w:left="0"/>
      </w:pPr>
    </w:p>
    <w:sectPr w:rsidR="00DD3851" w:rsidSect="006E0076">
      <w:headerReference w:type="default" r:id="rId3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C7D11" w14:textId="77777777" w:rsidR="0007081A" w:rsidRDefault="0007081A" w:rsidP="005A6353">
      <w:r>
        <w:separator/>
      </w:r>
    </w:p>
  </w:endnote>
  <w:endnote w:type="continuationSeparator" w:id="0">
    <w:p w14:paraId="33EC3450" w14:textId="77777777" w:rsidR="0007081A" w:rsidRDefault="0007081A"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41571" w14:textId="77777777" w:rsidR="00DC44E7" w:rsidRDefault="00DC44E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125FC24" w14:textId="77777777" w:rsidTr="00FA65F6">
      <w:trPr>
        <w:cantSplit/>
        <w:trHeight w:hRule="exact" w:val="50"/>
      </w:trPr>
      <w:tc>
        <w:tcPr>
          <w:tcW w:w="9242" w:type="dxa"/>
        </w:tcPr>
        <w:p w14:paraId="1C075A75" w14:textId="77777777" w:rsidR="00DC44E7" w:rsidRDefault="00DC44E7" w:rsidP="005A6353"/>
      </w:tc>
    </w:tr>
  </w:tbl>
  <w:p w14:paraId="0946CF6B" w14:textId="77777777" w:rsidR="00DC44E7" w:rsidRDefault="00DC44E7" w:rsidP="005A6353">
    <w:r>
      <w:t xml:space="preserve">&lt;Release date&gt; &lt;Revision number&gt; </w:t>
    </w:r>
    <w:r w:rsidRPr="00ED5BA8">
      <w:t>&lt;Revision date&gt;</w:t>
    </w:r>
    <w:r>
      <w:tab/>
    </w:r>
    <w:r>
      <w:fldChar w:fldCharType="begin"/>
    </w:r>
    <w:r>
      <w:instrText xml:space="preserve"> PAGE </w:instrText>
    </w:r>
    <w:r>
      <w:fldChar w:fldCharType="separate"/>
    </w:r>
    <w:r w:rsidR="0016751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C881A"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197A6976" w14:textId="77777777" w:rsidTr="000E2675">
      <w:trPr>
        <w:cantSplit/>
        <w:trHeight w:hRule="exact" w:val="50"/>
      </w:trPr>
      <w:tc>
        <w:tcPr>
          <w:tcW w:w="9242" w:type="dxa"/>
        </w:tcPr>
        <w:p w14:paraId="4C7E045E" w14:textId="77777777" w:rsidR="00DC44E7" w:rsidRDefault="00DC44E7" w:rsidP="005A6353"/>
      </w:tc>
    </w:tr>
  </w:tbl>
  <w:p w14:paraId="082C8925"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8B658" w14:textId="77777777"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C44E7" w14:paraId="10D3A5C8" w14:textId="77777777" w:rsidTr="00922455">
      <w:tc>
        <w:tcPr>
          <w:tcW w:w="4253" w:type="dxa"/>
          <w:shd w:val="clear" w:color="auto" w:fill="auto"/>
        </w:tcPr>
        <w:p w14:paraId="4578252F" w14:textId="27E5835F" w:rsidR="00DC44E7" w:rsidRDefault="0045380F"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BD3A93">
            <w:rPr>
              <w:noProof/>
              <w:lang w:eastAsia="en-GB"/>
            </w:rPr>
            <w:t>European Single Access Point Metadata Reporting</w:t>
          </w:r>
          <w:r>
            <w:rPr>
              <w:noProof/>
              <w:lang w:eastAsia="en-GB"/>
            </w:rPr>
            <w:fldChar w:fldCharType="end"/>
          </w:r>
        </w:p>
        <w:p w14:paraId="2D376666" w14:textId="77777777" w:rsidR="00DC44E7" w:rsidRPr="006E0076" w:rsidRDefault="00DC44E7" w:rsidP="00922455">
          <w:pPr>
            <w:pStyle w:val="Footerodd"/>
            <w:suppressAutoHyphens/>
            <w:spacing w:before="40"/>
            <w:rPr>
              <w:lang w:eastAsia="en-GB"/>
            </w:rPr>
          </w:pPr>
        </w:p>
      </w:tc>
      <w:tc>
        <w:tcPr>
          <w:tcW w:w="567" w:type="dxa"/>
          <w:shd w:val="clear" w:color="auto" w:fill="auto"/>
        </w:tcPr>
        <w:p w14:paraId="4160273A" w14:textId="77777777"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46A54">
            <w:rPr>
              <w:rFonts w:eastAsia="Times"/>
              <w:noProof/>
              <w:lang w:eastAsia="en-GB"/>
            </w:rPr>
            <w:t>15</w:t>
          </w:r>
          <w:r w:rsidRPr="00922455">
            <w:rPr>
              <w:rFonts w:eastAsia="Times"/>
              <w:lang w:eastAsia="en-GB"/>
            </w:rPr>
            <w:fldChar w:fldCharType="end"/>
          </w:r>
        </w:p>
      </w:tc>
      <w:tc>
        <w:tcPr>
          <w:tcW w:w="4394" w:type="dxa"/>
          <w:shd w:val="clear" w:color="auto" w:fill="auto"/>
        </w:tcPr>
        <w:p w14:paraId="20CDC38C" w14:textId="775D32B0" w:rsidR="00DC44E7" w:rsidRDefault="00DC44E7" w:rsidP="00922455">
          <w:pPr>
            <w:pStyle w:val="Footereven"/>
            <w:tabs>
              <w:tab w:val="center" w:pos="2197"/>
              <w:tab w:val="right" w:pos="4394"/>
            </w:tabs>
            <w:suppressAutoHyphens/>
            <w:spacing w:before="40"/>
            <w:rPr>
              <w:lang w:eastAsia="en-GB"/>
            </w:rPr>
          </w:pPr>
          <w:r>
            <w:rPr>
              <w:lang w:eastAsia="en-GB"/>
            </w:rPr>
            <w:tab/>
          </w:r>
          <w:r>
            <w:rPr>
              <w:lang w:eastAsia="en-GB"/>
            </w:rPr>
            <w:tab/>
          </w:r>
          <w:r>
            <w:rPr>
              <w:lang w:eastAsia="en-GB"/>
            </w:rPr>
            <w:fldChar w:fldCharType="begin"/>
          </w:r>
          <w:r>
            <w:rPr>
              <w:lang w:eastAsia="en-GB"/>
            </w:rPr>
            <w:instrText xml:space="preserve"> STYLEREF  "Release date"  \* MERGEFORMAT </w:instrText>
          </w:r>
          <w:r>
            <w:rPr>
              <w:lang w:eastAsia="en-GB"/>
            </w:rPr>
            <w:fldChar w:fldCharType="separate"/>
          </w:r>
          <w:r w:rsidR="00BD3A93">
            <w:rPr>
              <w:noProof/>
              <w:lang w:eastAsia="en-GB"/>
            </w:rPr>
            <w:t>April 2025</w:t>
          </w:r>
          <w:r>
            <w:rPr>
              <w:lang w:eastAsia="en-GB"/>
            </w:rPr>
            <w:fldChar w:fldCharType="end"/>
          </w:r>
        </w:p>
      </w:tc>
    </w:tr>
  </w:tbl>
  <w:p w14:paraId="228BADEB" w14:textId="77777777" w:rsidR="00DC44E7" w:rsidRPr="000017C4" w:rsidRDefault="00DC44E7" w:rsidP="00A94337">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019E2" w14:textId="77777777" w:rsidR="0007081A" w:rsidRDefault="0007081A" w:rsidP="005A6353">
      <w:r>
        <w:separator/>
      </w:r>
    </w:p>
  </w:footnote>
  <w:footnote w:type="continuationSeparator" w:id="0">
    <w:p w14:paraId="19EDD13B" w14:textId="77777777" w:rsidR="0007081A" w:rsidRDefault="0007081A"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A9AF0" w14:textId="77777777" w:rsidR="00DC44E7" w:rsidRDefault="00DC44E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30331678" w14:textId="77777777" w:rsidTr="006864CC">
      <w:trPr>
        <w:cantSplit/>
        <w:trHeight w:hRule="exact" w:val="50"/>
      </w:trPr>
      <w:tc>
        <w:tcPr>
          <w:tcW w:w="9242" w:type="dxa"/>
        </w:tcPr>
        <w:p w14:paraId="7FF68AAD" w14:textId="77777777" w:rsidR="00DC44E7" w:rsidRDefault="00DC44E7" w:rsidP="005A6353"/>
      </w:tc>
    </w:tr>
  </w:tbl>
  <w:p w14:paraId="32F1CABE" w14:textId="77777777" w:rsidR="00DC44E7" w:rsidRDefault="00DC44E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C22AB" w14:textId="77777777" w:rsidR="00DC44E7" w:rsidRDefault="00DC44E7" w:rsidP="00282FC2">
    <w:pPr>
      <w:pStyle w:val="Headereven"/>
    </w:pPr>
    <w:r>
      <w:t>&lt;Product name&gt; - &lt;Release number&gt;</w:t>
    </w:r>
    <w:r>
      <w:tab/>
    </w:r>
    <w:fldSimple w:instr=" DOCPROPERTY  Confidentiality  \* MERGEFORMAT ">
      <w:r w:rsidR="00B34C9E" w:rsidRPr="00B34C9E">
        <w:rPr>
          <w:color w:val="008000"/>
        </w:rPr>
        <w:t>&lt;CONFIDENTIALITY&gt;</w:t>
      </w:r>
    </w:fldSimple>
    <w:r w:rsidRPr="00282FC2">
      <w:rPr>
        <w:color w:val="008000"/>
      </w:rPr>
      <w:t xml:space="preserve"> - </w:t>
    </w:r>
    <w:fldSimple w:instr=" DOCPROPERTY  &quot;Revision status&quot;  \* MERGEFORMAT ">
      <w:r w:rsidR="00B34C9E" w:rsidRPr="00B34C9E">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DAB88BB" w14:textId="77777777" w:rsidTr="000E2675">
      <w:trPr>
        <w:cantSplit/>
        <w:trHeight w:hRule="exact" w:val="50"/>
      </w:trPr>
      <w:tc>
        <w:tcPr>
          <w:tcW w:w="9242" w:type="dxa"/>
        </w:tcPr>
        <w:p w14:paraId="2C2AB697" w14:textId="77777777" w:rsidR="00DC44E7" w:rsidRDefault="00DC44E7" w:rsidP="005A6353"/>
      </w:tc>
    </w:tr>
  </w:tbl>
  <w:p w14:paraId="38A971E2" w14:textId="77777777" w:rsidR="00DC44E7" w:rsidRDefault="00DC44E7"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C6BC2" w14:textId="77777777" w:rsidR="00DC44E7" w:rsidRDefault="00DC44E7" w:rsidP="00C331E3">
    <w:pPr>
      <w:pStyle w:val="Headerodd"/>
      <w:pBdr>
        <w:bottom w:val="double" w:sz="4" w:space="1" w:color="auto"/>
      </w:pBdr>
      <w:spacing w:before="120" w:line="240" w:lineRule="atLeast"/>
    </w:pPr>
  </w:p>
  <w:p w14:paraId="4D8ECE50" w14:textId="46FF465D" w:rsidR="00DC44E7" w:rsidRDefault="000B7853" w:rsidP="00C331E3">
    <w:pPr>
      <w:pStyle w:val="Headerodd"/>
      <w:pBdr>
        <w:bottom w:val="double" w:sz="4" w:space="1" w:color="auto"/>
      </w:pBdr>
      <w:spacing w:before="120" w:line="240" w:lineRule="atLeast"/>
      <w:rPr>
        <w:noProof/>
      </w:rPr>
    </w:pPr>
    <w:fldSimple w:instr=" STYLEREF  &quot;Document Title&quot;  \* MERGEFORMAT ">
      <w:r w:rsidR="00BD3A93">
        <w:rPr>
          <w:noProof/>
        </w:rPr>
        <w:t>Message Definition Report Part 1</w:t>
      </w:r>
    </w:fldSimple>
    <w:r w:rsidR="00DC44E7">
      <w:rPr>
        <w:noProof/>
      </w:rPr>
      <w:tab/>
    </w:r>
    <w:fldSimple w:instr=" STYLEREF  &quot;Intro Heading&quot;  \* MERGEFORMAT ">
      <w:r w:rsidR="00BD3A93">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6EDB9" w14:textId="77777777" w:rsidR="00DC44E7" w:rsidRDefault="00DC44E7" w:rsidP="00E20C1F">
    <w:pPr>
      <w:pStyle w:val="Headerodd"/>
      <w:pBdr>
        <w:bottom w:val="double" w:sz="4" w:space="1" w:color="auto"/>
      </w:pBdr>
      <w:spacing w:line="240" w:lineRule="atLeast"/>
    </w:pPr>
  </w:p>
  <w:p w14:paraId="7AFA8E5F" w14:textId="09281EE5" w:rsidR="00DC44E7" w:rsidRDefault="000B7853" w:rsidP="00E20C1F">
    <w:pPr>
      <w:pStyle w:val="Headerodd"/>
      <w:pBdr>
        <w:bottom w:val="double" w:sz="4" w:space="1" w:color="auto"/>
      </w:pBdr>
      <w:spacing w:line="240" w:lineRule="atLeast"/>
      <w:rPr>
        <w:noProof/>
      </w:rPr>
    </w:pPr>
    <w:fldSimple w:instr=" STYLEREF  &quot;Document Title&quot;  \* MERGEFORMAT ">
      <w:r w:rsidR="00BD3A93">
        <w:rPr>
          <w:noProof/>
        </w:rPr>
        <w:t>Message Definition Report Part 1</w:t>
      </w:r>
    </w:fldSimple>
    <w:r w:rsidR="00DC44E7">
      <w:rPr>
        <w:noProof/>
      </w:rPr>
      <w:tab/>
    </w:r>
    <w:fldSimple w:instr=" STYLEREF  &quot;Heading 1&quot;  \* MERGEFORMAT ">
      <w:r w:rsidR="00BD3A93">
        <w:rPr>
          <w:noProof/>
        </w:rPr>
        <w:t>Revision Record</w:t>
      </w:r>
    </w:fldSimple>
  </w:p>
  <w:p w14:paraId="7934CD3E" w14:textId="77777777" w:rsidR="00DC44E7" w:rsidRDefault="00DC44E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589046661">
    <w:abstractNumId w:val="19"/>
  </w:num>
  <w:num w:numId="2" w16cid:durableId="1753429213">
    <w:abstractNumId w:val="18"/>
  </w:num>
  <w:num w:numId="3" w16cid:durableId="903641412">
    <w:abstractNumId w:val="14"/>
  </w:num>
  <w:num w:numId="4" w16cid:durableId="1817644715">
    <w:abstractNumId w:val="20"/>
  </w:num>
  <w:num w:numId="5" w16cid:durableId="1771927447">
    <w:abstractNumId w:val="8"/>
  </w:num>
  <w:num w:numId="6" w16cid:durableId="895042907">
    <w:abstractNumId w:val="6"/>
  </w:num>
  <w:num w:numId="7" w16cid:durableId="2115127044">
    <w:abstractNumId w:val="5"/>
  </w:num>
  <w:num w:numId="8" w16cid:durableId="640620144">
    <w:abstractNumId w:val="4"/>
  </w:num>
  <w:num w:numId="9" w16cid:durableId="1970163705">
    <w:abstractNumId w:val="3"/>
  </w:num>
  <w:num w:numId="10" w16cid:durableId="1382290192">
    <w:abstractNumId w:val="7"/>
  </w:num>
  <w:num w:numId="11" w16cid:durableId="1876191870">
    <w:abstractNumId w:val="1"/>
  </w:num>
  <w:num w:numId="12" w16cid:durableId="665473816">
    <w:abstractNumId w:val="0"/>
  </w:num>
  <w:num w:numId="13" w16cid:durableId="317612448">
    <w:abstractNumId w:val="17"/>
  </w:num>
  <w:num w:numId="14" w16cid:durableId="1966345270">
    <w:abstractNumId w:val="21"/>
  </w:num>
  <w:num w:numId="15" w16cid:durableId="526715620">
    <w:abstractNumId w:val="2"/>
  </w:num>
  <w:num w:numId="16" w16cid:durableId="2028674469">
    <w:abstractNumId w:val="11"/>
  </w:num>
  <w:num w:numId="17" w16cid:durableId="1748501220">
    <w:abstractNumId w:val="10"/>
  </w:num>
  <w:num w:numId="18" w16cid:durableId="500123205">
    <w:abstractNumId w:val="13"/>
  </w:num>
  <w:num w:numId="19" w16cid:durableId="96486310">
    <w:abstractNumId w:val="9"/>
  </w:num>
  <w:num w:numId="20" w16cid:durableId="3898153">
    <w:abstractNumId w:val="15"/>
  </w:num>
  <w:num w:numId="21" w16cid:durableId="684600086">
    <w:abstractNumId w:val="16"/>
  </w:num>
  <w:num w:numId="22" w16cid:durableId="421728892">
    <w:abstractNumId w:val="7"/>
    <w:lvlOverride w:ilvl="0">
      <w:startOverride w:val="1"/>
    </w:lvlOverride>
  </w:num>
  <w:num w:numId="23" w16cid:durableId="1113550316">
    <w:abstractNumId w:val="7"/>
    <w:lvlOverride w:ilvl="0">
      <w:startOverride w:val="1"/>
    </w:lvlOverride>
  </w:num>
  <w:num w:numId="24" w16cid:durableId="1137382143">
    <w:abstractNumId w:val="7"/>
    <w:lvlOverride w:ilvl="0">
      <w:startOverride w:val="1"/>
    </w:lvlOverride>
  </w:num>
  <w:num w:numId="25" w16cid:durableId="1797137074">
    <w:abstractNumId w:val="7"/>
    <w:lvlOverride w:ilvl="0">
      <w:startOverride w:val="1"/>
    </w:lvlOverride>
  </w:num>
  <w:num w:numId="26" w16cid:durableId="1323776475">
    <w:abstractNumId w:val="7"/>
    <w:lvlOverride w:ilvl="0">
      <w:startOverride w:val="1"/>
    </w:lvlOverride>
  </w:num>
  <w:num w:numId="27" w16cid:durableId="1284269522">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C9E"/>
    <w:rsid w:val="000017C4"/>
    <w:rsid w:val="0000191D"/>
    <w:rsid w:val="00001AC8"/>
    <w:rsid w:val="00002EE3"/>
    <w:rsid w:val="00004084"/>
    <w:rsid w:val="0000764E"/>
    <w:rsid w:val="0001208E"/>
    <w:rsid w:val="00012387"/>
    <w:rsid w:val="00021790"/>
    <w:rsid w:val="00021E0B"/>
    <w:rsid w:val="00022175"/>
    <w:rsid w:val="00022528"/>
    <w:rsid w:val="0002473C"/>
    <w:rsid w:val="00026814"/>
    <w:rsid w:val="00027C67"/>
    <w:rsid w:val="00033355"/>
    <w:rsid w:val="000353A8"/>
    <w:rsid w:val="0004007E"/>
    <w:rsid w:val="000408B1"/>
    <w:rsid w:val="00043038"/>
    <w:rsid w:val="00043FDC"/>
    <w:rsid w:val="00045D48"/>
    <w:rsid w:val="00047825"/>
    <w:rsid w:val="00050ADC"/>
    <w:rsid w:val="00050F1F"/>
    <w:rsid w:val="00054AEC"/>
    <w:rsid w:val="0005772D"/>
    <w:rsid w:val="000579C1"/>
    <w:rsid w:val="00060906"/>
    <w:rsid w:val="000612B5"/>
    <w:rsid w:val="00061661"/>
    <w:rsid w:val="00064E57"/>
    <w:rsid w:val="000701A1"/>
    <w:rsid w:val="0007081A"/>
    <w:rsid w:val="000708DE"/>
    <w:rsid w:val="00071606"/>
    <w:rsid w:val="00072427"/>
    <w:rsid w:val="00074011"/>
    <w:rsid w:val="00074109"/>
    <w:rsid w:val="000775D4"/>
    <w:rsid w:val="00077A6B"/>
    <w:rsid w:val="0008028F"/>
    <w:rsid w:val="00080A2D"/>
    <w:rsid w:val="00082ACF"/>
    <w:rsid w:val="000851E4"/>
    <w:rsid w:val="0008688D"/>
    <w:rsid w:val="000877E0"/>
    <w:rsid w:val="0009015A"/>
    <w:rsid w:val="000906F7"/>
    <w:rsid w:val="00093DC2"/>
    <w:rsid w:val="00095809"/>
    <w:rsid w:val="0009705D"/>
    <w:rsid w:val="000A0B7A"/>
    <w:rsid w:val="000A15E5"/>
    <w:rsid w:val="000A2910"/>
    <w:rsid w:val="000A4349"/>
    <w:rsid w:val="000A528A"/>
    <w:rsid w:val="000A5C61"/>
    <w:rsid w:val="000A5F59"/>
    <w:rsid w:val="000A6454"/>
    <w:rsid w:val="000B160B"/>
    <w:rsid w:val="000B1881"/>
    <w:rsid w:val="000B23FB"/>
    <w:rsid w:val="000B3AB0"/>
    <w:rsid w:val="000B7853"/>
    <w:rsid w:val="000C16D5"/>
    <w:rsid w:val="000D23EE"/>
    <w:rsid w:val="000D2EA0"/>
    <w:rsid w:val="000D3040"/>
    <w:rsid w:val="000D37DB"/>
    <w:rsid w:val="000D3FDA"/>
    <w:rsid w:val="000D5FC4"/>
    <w:rsid w:val="000E1EA4"/>
    <w:rsid w:val="000E2675"/>
    <w:rsid w:val="000E47B7"/>
    <w:rsid w:val="000E53BB"/>
    <w:rsid w:val="000E5626"/>
    <w:rsid w:val="000E5819"/>
    <w:rsid w:val="000E5DCD"/>
    <w:rsid w:val="000E7A5E"/>
    <w:rsid w:val="000F398A"/>
    <w:rsid w:val="000F48CC"/>
    <w:rsid w:val="000F4B1B"/>
    <w:rsid w:val="000F7FE0"/>
    <w:rsid w:val="001011C7"/>
    <w:rsid w:val="0010237A"/>
    <w:rsid w:val="00103C22"/>
    <w:rsid w:val="0011062C"/>
    <w:rsid w:val="001159E5"/>
    <w:rsid w:val="00120821"/>
    <w:rsid w:val="001226D8"/>
    <w:rsid w:val="00122B75"/>
    <w:rsid w:val="0013344B"/>
    <w:rsid w:val="00133F0B"/>
    <w:rsid w:val="00134214"/>
    <w:rsid w:val="0013712B"/>
    <w:rsid w:val="00137EB4"/>
    <w:rsid w:val="001434FC"/>
    <w:rsid w:val="0014371E"/>
    <w:rsid w:val="001447BA"/>
    <w:rsid w:val="00144B7A"/>
    <w:rsid w:val="0014675F"/>
    <w:rsid w:val="001470F2"/>
    <w:rsid w:val="00147F37"/>
    <w:rsid w:val="00150F01"/>
    <w:rsid w:val="00164200"/>
    <w:rsid w:val="00165005"/>
    <w:rsid w:val="00165A7B"/>
    <w:rsid w:val="0016751F"/>
    <w:rsid w:val="001703A8"/>
    <w:rsid w:val="0017372E"/>
    <w:rsid w:val="001744B1"/>
    <w:rsid w:val="00176D27"/>
    <w:rsid w:val="001834B7"/>
    <w:rsid w:val="00184FF4"/>
    <w:rsid w:val="00185967"/>
    <w:rsid w:val="001876E4"/>
    <w:rsid w:val="00195758"/>
    <w:rsid w:val="00197DF2"/>
    <w:rsid w:val="001A43DE"/>
    <w:rsid w:val="001A44F7"/>
    <w:rsid w:val="001A46C4"/>
    <w:rsid w:val="001A6106"/>
    <w:rsid w:val="001A6AD7"/>
    <w:rsid w:val="001B4F33"/>
    <w:rsid w:val="001C054C"/>
    <w:rsid w:val="001C1507"/>
    <w:rsid w:val="001C23B2"/>
    <w:rsid w:val="001C280A"/>
    <w:rsid w:val="001C5B21"/>
    <w:rsid w:val="001C70C5"/>
    <w:rsid w:val="001C740C"/>
    <w:rsid w:val="001D19CB"/>
    <w:rsid w:val="001D2EF3"/>
    <w:rsid w:val="001D6EDD"/>
    <w:rsid w:val="001D7165"/>
    <w:rsid w:val="001E091C"/>
    <w:rsid w:val="001E1ED4"/>
    <w:rsid w:val="001E3726"/>
    <w:rsid w:val="001E3863"/>
    <w:rsid w:val="001E571F"/>
    <w:rsid w:val="001E6928"/>
    <w:rsid w:val="001E6C2F"/>
    <w:rsid w:val="001E7ECC"/>
    <w:rsid w:val="001F3010"/>
    <w:rsid w:val="001F5B47"/>
    <w:rsid w:val="001F5BB3"/>
    <w:rsid w:val="001F7DD6"/>
    <w:rsid w:val="00200C0C"/>
    <w:rsid w:val="00201F40"/>
    <w:rsid w:val="00202218"/>
    <w:rsid w:val="00203EB9"/>
    <w:rsid w:val="00213BB8"/>
    <w:rsid w:val="0021496C"/>
    <w:rsid w:val="00214D55"/>
    <w:rsid w:val="00215351"/>
    <w:rsid w:val="0021752D"/>
    <w:rsid w:val="0021786C"/>
    <w:rsid w:val="00221872"/>
    <w:rsid w:val="00221C92"/>
    <w:rsid w:val="00222090"/>
    <w:rsid w:val="00223ABE"/>
    <w:rsid w:val="002240CE"/>
    <w:rsid w:val="00224448"/>
    <w:rsid w:val="00225DE5"/>
    <w:rsid w:val="00230C35"/>
    <w:rsid w:val="00233B18"/>
    <w:rsid w:val="002359D8"/>
    <w:rsid w:val="0023645B"/>
    <w:rsid w:val="00236C6A"/>
    <w:rsid w:val="00237847"/>
    <w:rsid w:val="00241336"/>
    <w:rsid w:val="00241A65"/>
    <w:rsid w:val="00243E68"/>
    <w:rsid w:val="00245B8A"/>
    <w:rsid w:val="00246684"/>
    <w:rsid w:val="00246AF9"/>
    <w:rsid w:val="00246C22"/>
    <w:rsid w:val="002509E5"/>
    <w:rsid w:val="00251978"/>
    <w:rsid w:val="002555E2"/>
    <w:rsid w:val="00256307"/>
    <w:rsid w:val="00256BEE"/>
    <w:rsid w:val="00260CEA"/>
    <w:rsid w:val="002626DA"/>
    <w:rsid w:val="00262866"/>
    <w:rsid w:val="00267668"/>
    <w:rsid w:val="002701E6"/>
    <w:rsid w:val="0027190E"/>
    <w:rsid w:val="0027357E"/>
    <w:rsid w:val="0027700A"/>
    <w:rsid w:val="00280B82"/>
    <w:rsid w:val="00281D72"/>
    <w:rsid w:val="0028251B"/>
    <w:rsid w:val="00282FC2"/>
    <w:rsid w:val="00284BC2"/>
    <w:rsid w:val="00285148"/>
    <w:rsid w:val="0028572B"/>
    <w:rsid w:val="00286BFB"/>
    <w:rsid w:val="00287177"/>
    <w:rsid w:val="002915DC"/>
    <w:rsid w:val="00293840"/>
    <w:rsid w:val="00297ABD"/>
    <w:rsid w:val="002A1BD6"/>
    <w:rsid w:val="002A32C6"/>
    <w:rsid w:val="002A331D"/>
    <w:rsid w:val="002A3F47"/>
    <w:rsid w:val="002A6C1D"/>
    <w:rsid w:val="002A7935"/>
    <w:rsid w:val="002B205E"/>
    <w:rsid w:val="002B271A"/>
    <w:rsid w:val="002B48DB"/>
    <w:rsid w:val="002B66B2"/>
    <w:rsid w:val="002C1FC9"/>
    <w:rsid w:val="002C2BE7"/>
    <w:rsid w:val="002C4ED0"/>
    <w:rsid w:val="002C6FAD"/>
    <w:rsid w:val="002D0B82"/>
    <w:rsid w:val="002D0E51"/>
    <w:rsid w:val="002D26C0"/>
    <w:rsid w:val="002D3B7B"/>
    <w:rsid w:val="002D4D2B"/>
    <w:rsid w:val="002D61FC"/>
    <w:rsid w:val="002D63B5"/>
    <w:rsid w:val="002D6766"/>
    <w:rsid w:val="002E08C0"/>
    <w:rsid w:val="002E1CB1"/>
    <w:rsid w:val="002E4358"/>
    <w:rsid w:val="002E4A70"/>
    <w:rsid w:val="002E5553"/>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1258A"/>
    <w:rsid w:val="00315875"/>
    <w:rsid w:val="003167A9"/>
    <w:rsid w:val="00323B78"/>
    <w:rsid w:val="003274A5"/>
    <w:rsid w:val="003276C8"/>
    <w:rsid w:val="00330437"/>
    <w:rsid w:val="00332784"/>
    <w:rsid w:val="0033406B"/>
    <w:rsid w:val="003355DB"/>
    <w:rsid w:val="00340736"/>
    <w:rsid w:val="00340C02"/>
    <w:rsid w:val="00341066"/>
    <w:rsid w:val="00343A67"/>
    <w:rsid w:val="003474FF"/>
    <w:rsid w:val="00351220"/>
    <w:rsid w:val="00351325"/>
    <w:rsid w:val="00352438"/>
    <w:rsid w:val="0035337A"/>
    <w:rsid w:val="0035445E"/>
    <w:rsid w:val="00360506"/>
    <w:rsid w:val="0036065A"/>
    <w:rsid w:val="00361851"/>
    <w:rsid w:val="00363C13"/>
    <w:rsid w:val="00364E93"/>
    <w:rsid w:val="003653C3"/>
    <w:rsid w:val="003676DD"/>
    <w:rsid w:val="00370FD0"/>
    <w:rsid w:val="00371083"/>
    <w:rsid w:val="00371ECC"/>
    <w:rsid w:val="00372530"/>
    <w:rsid w:val="00372F19"/>
    <w:rsid w:val="003739B1"/>
    <w:rsid w:val="00374A50"/>
    <w:rsid w:val="00375400"/>
    <w:rsid w:val="003770E4"/>
    <w:rsid w:val="003878C4"/>
    <w:rsid w:val="00387A3E"/>
    <w:rsid w:val="00387D4D"/>
    <w:rsid w:val="00390C64"/>
    <w:rsid w:val="003910D0"/>
    <w:rsid w:val="00391984"/>
    <w:rsid w:val="00393269"/>
    <w:rsid w:val="0039527E"/>
    <w:rsid w:val="00396C78"/>
    <w:rsid w:val="003A26B0"/>
    <w:rsid w:val="003A2A43"/>
    <w:rsid w:val="003A4180"/>
    <w:rsid w:val="003A6CAC"/>
    <w:rsid w:val="003A7BAD"/>
    <w:rsid w:val="003B0295"/>
    <w:rsid w:val="003B0F33"/>
    <w:rsid w:val="003B0FA1"/>
    <w:rsid w:val="003B17E8"/>
    <w:rsid w:val="003B1846"/>
    <w:rsid w:val="003B3916"/>
    <w:rsid w:val="003B39E8"/>
    <w:rsid w:val="003B3B10"/>
    <w:rsid w:val="003B4A8D"/>
    <w:rsid w:val="003C19E7"/>
    <w:rsid w:val="003C3AD7"/>
    <w:rsid w:val="003C5953"/>
    <w:rsid w:val="003C6FA2"/>
    <w:rsid w:val="003C7885"/>
    <w:rsid w:val="003D0381"/>
    <w:rsid w:val="003D1038"/>
    <w:rsid w:val="003D18C9"/>
    <w:rsid w:val="003D480D"/>
    <w:rsid w:val="003D5C0E"/>
    <w:rsid w:val="003D7590"/>
    <w:rsid w:val="003E3DDB"/>
    <w:rsid w:val="003E4C38"/>
    <w:rsid w:val="003E5171"/>
    <w:rsid w:val="003E5E68"/>
    <w:rsid w:val="003E77C1"/>
    <w:rsid w:val="003F3047"/>
    <w:rsid w:val="003F4CE9"/>
    <w:rsid w:val="003F570F"/>
    <w:rsid w:val="00400887"/>
    <w:rsid w:val="004011E3"/>
    <w:rsid w:val="0040121F"/>
    <w:rsid w:val="00403118"/>
    <w:rsid w:val="004035AD"/>
    <w:rsid w:val="00404F55"/>
    <w:rsid w:val="00407CD4"/>
    <w:rsid w:val="004104F0"/>
    <w:rsid w:val="00416EB7"/>
    <w:rsid w:val="00417FE0"/>
    <w:rsid w:val="00422826"/>
    <w:rsid w:val="00422A04"/>
    <w:rsid w:val="00423208"/>
    <w:rsid w:val="0042596A"/>
    <w:rsid w:val="004263BD"/>
    <w:rsid w:val="00426BC4"/>
    <w:rsid w:val="00427DE3"/>
    <w:rsid w:val="00430B5F"/>
    <w:rsid w:val="00431339"/>
    <w:rsid w:val="00436476"/>
    <w:rsid w:val="00436B52"/>
    <w:rsid w:val="0043709A"/>
    <w:rsid w:val="004445E7"/>
    <w:rsid w:val="00445638"/>
    <w:rsid w:val="00445A24"/>
    <w:rsid w:val="00446A54"/>
    <w:rsid w:val="00447184"/>
    <w:rsid w:val="0045140F"/>
    <w:rsid w:val="004520C2"/>
    <w:rsid w:val="00452B93"/>
    <w:rsid w:val="0045380F"/>
    <w:rsid w:val="0045413D"/>
    <w:rsid w:val="00455B7B"/>
    <w:rsid w:val="00456CDF"/>
    <w:rsid w:val="00460194"/>
    <w:rsid w:val="00460F45"/>
    <w:rsid w:val="00461E97"/>
    <w:rsid w:val="0046271E"/>
    <w:rsid w:val="0046707F"/>
    <w:rsid w:val="00467622"/>
    <w:rsid w:val="00473C3E"/>
    <w:rsid w:val="004741C3"/>
    <w:rsid w:val="00476DF8"/>
    <w:rsid w:val="00477811"/>
    <w:rsid w:val="0048019C"/>
    <w:rsid w:val="004813B6"/>
    <w:rsid w:val="004816F7"/>
    <w:rsid w:val="00481DCB"/>
    <w:rsid w:val="004837FA"/>
    <w:rsid w:val="00484C78"/>
    <w:rsid w:val="00485E19"/>
    <w:rsid w:val="004909DE"/>
    <w:rsid w:val="00492D44"/>
    <w:rsid w:val="00493BE1"/>
    <w:rsid w:val="004A2A94"/>
    <w:rsid w:val="004A31A8"/>
    <w:rsid w:val="004A3E35"/>
    <w:rsid w:val="004A5404"/>
    <w:rsid w:val="004A5BD0"/>
    <w:rsid w:val="004A7F3C"/>
    <w:rsid w:val="004B0ADF"/>
    <w:rsid w:val="004B1072"/>
    <w:rsid w:val="004B11D1"/>
    <w:rsid w:val="004B133A"/>
    <w:rsid w:val="004B306C"/>
    <w:rsid w:val="004B4842"/>
    <w:rsid w:val="004B5F9D"/>
    <w:rsid w:val="004B6255"/>
    <w:rsid w:val="004B6BF1"/>
    <w:rsid w:val="004B6E52"/>
    <w:rsid w:val="004B73DE"/>
    <w:rsid w:val="004C1C91"/>
    <w:rsid w:val="004C2603"/>
    <w:rsid w:val="004C2D9C"/>
    <w:rsid w:val="004C3457"/>
    <w:rsid w:val="004C6828"/>
    <w:rsid w:val="004C7075"/>
    <w:rsid w:val="004D01EB"/>
    <w:rsid w:val="004D637B"/>
    <w:rsid w:val="004D6A21"/>
    <w:rsid w:val="004D6B6D"/>
    <w:rsid w:val="004E2775"/>
    <w:rsid w:val="004E4D75"/>
    <w:rsid w:val="004E508A"/>
    <w:rsid w:val="004E5194"/>
    <w:rsid w:val="004E7565"/>
    <w:rsid w:val="004F1448"/>
    <w:rsid w:val="004F3C56"/>
    <w:rsid w:val="004F717E"/>
    <w:rsid w:val="004F7D3E"/>
    <w:rsid w:val="004F7F9F"/>
    <w:rsid w:val="005019AE"/>
    <w:rsid w:val="00503075"/>
    <w:rsid w:val="0050332A"/>
    <w:rsid w:val="00504C0E"/>
    <w:rsid w:val="00515772"/>
    <w:rsid w:val="0051586F"/>
    <w:rsid w:val="00515B5E"/>
    <w:rsid w:val="00517AD5"/>
    <w:rsid w:val="005210B1"/>
    <w:rsid w:val="00522C4B"/>
    <w:rsid w:val="005243D5"/>
    <w:rsid w:val="00525377"/>
    <w:rsid w:val="0052573B"/>
    <w:rsid w:val="00526C98"/>
    <w:rsid w:val="00527032"/>
    <w:rsid w:val="0052733C"/>
    <w:rsid w:val="00527977"/>
    <w:rsid w:val="00532310"/>
    <w:rsid w:val="00535B1D"/>
    <w:rsid w:val="005414BF"/>
    <w:rsid w:val="00541AD7"/>
    <w:rsid w:val="00541D70"/>
    <w:rsid w:val="00542BA6"/>
    <w:rsid w:val="005431CE"/>
    <w:rsid w:val="00543CAD"/>
    <w:rsid w:val="00544E7B"/>
    <w:rsid w:val="0054500C"/>
    <w:rsid w:val="00546DC3"/>
    <w:rsid w:val="00551F84"/>
    <w:rsid w:val="00552125"/>
    <w:rsid w:val="005627F5"/>
    <w:rsid w:val="005633B5"/>
    <w:rsid w:val="00565A42"/>
    <w:rsid w:val="00566678"/>
    <w:rsid w:val="00572875"/>
    <w:rsid w:val="005729E4"/>
    <w:rsid w:val="00577DB9"/>
    <w:rsid w:val="005844D6"/>
    <w:rsid w:val="00584FAE"/>
    <w:rsid w:val="00585359"/>
    <w:rsid w:val="00586F8A"/>
    <w:rsid w:val="00590B92"/>
    <w:rsid w:val="0059235E"/>
    <w:rsid w:val="00592CE2"/>
    <w:rsid w:val="005930E4"/>
    <w:rsid w:val="0059570F"/>
    <w:rsid w:val="0059725E"/>
    <w:rsid w:val="00597FBB"/>
    <w:rsid w:val="005A1FD7"/>
    <w:rsid w:val="005A35DD"/>
    <w:rsid w:val="005A5116"/>
    <w:rsid w:val="005A6353"/>
    <w:rsid w:val="005A756E"/>
    <w:rsid w:val="005B39A5"/>
    <w:rsid w:val="005C079E"/>
    <w:rsid w:val="005C4C2A"/>
    <w:rsid w:val="005C5352"/>
    <w:rsid w:val="005C5AA5"/>
    <w:rsid w:val="005C7AFC"/>
    <w:rsid w:val="005D0E5B"/>
    <w:rsid w:val="005D0EDB"/>
    <w:rsid w:val="005D2228"/>
    <w:rsid w:val="005D6EE8"/>
    <w:rsid w:val="005D727D"/>
    <w:rsid w:val="005D78D6"/>
    <w:rsid w:val="005D792A"/>
    <w:rsid w:val="005E10B6"/>
    <w:rsid w:val="005E28CA"/>
    <w:rsid w:val="005E41C6"/>
    <w:rsid w:val="005E5087"/>
    <w:rsid w:val="005E59C1"/>
    <w:rsid w:val="005F1803"/>
    <w:rsid w:val="005F2A35"/>
    <w:rsid w:val="005F3B5D"/>
    <w:rsid w:val="005F591D"/>
    <w:rsid w:val="005F6318"/>
    <w:rsid w:val="005F69D6"/>
    <w:rsid w:val="0060053A"/>
    <w:rsid w:val="006006EA"/>
    <w:rsid w:val="00601CA1"/>
    <w:rsid w:val="00602440"/>
    <w:rsid w:val="006025B8"/>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3DFA"/>
    <w:rsid w:val="00665B53"/>
    <w:rsid w:val="00665D80"/>
    <w:rsid w:val="00670CC9"/>
    <w:rsid w:val="006712C4"/>
    <w:rsid w:val="00672DCF"/>
    <w:rsid w:val="00673030"/>
    <w:rsid w:val="00673863"/>
    <w:rsid w:val="00674C06"/>
    <w:rsid w:val="00675EAE"/>
    <w:rsid w:val="006821EA"/>
    <w:rsid w:val="0068389C"/>
    <w:rsid w:val="006851E9"/>
    <w:rsid w:val="006853A8"/>
    <w:rsid w:val="006864CC"/>
    <w:rsid w:val="00687109"/>
    <w:rsid w:val="0069044F"/>
    <w:rsid w:val="00690EB8"/>
    <w:rsid w:val="0069139F"/>
    <w:rsid w:val="00691703"/>
    <w:rsid w:val="00696CAB"/>
    <w:rsid w:val="00696E65"/>
    <w:rsid w:val="00696E8D"/>
    <w:rsid w:val="006A01A4"/>
    <w:rsid w:val="006A33D6"/>
    <w:rsid w:val="006A4E37"/>
    <w:rsid w:val="006B04CC"/>
    <w:rsid w:val="006B1C58"/>
    <w:rsid w:val="006B1E11"/>
    <w:rsid w:val="006B2756"/>
    <w:rsid w:val="006B277E"/>
    <w:rsid w:val="006B355C"/>
    <w:rsid w:val="006B37FC"/>
    <w:rsid w:val="006B6BE6"/>
    <w:rsid w:val="006C01B8"/>
    <w:rsid w:val="006C1D42"/>
    <w:rsid w:val="006C6987"/>
    <w:rsid w:val="006D0A4F"/>
    <w:rsid w:val="006D38C9"/>
    <w:rsid w:val="006D4842"/>
    <w:rsid w:val="006D544C"/>
    <w:rsid w:val="006D5ACE"/>
    <w:rsid w:val="006D61E6"/>
    <w:rsid w:val="006D64DA"/>
    <w:rsid w:val="006D7340"/>
    <w:rsid w:val="006E0076"/>
    <w:rsid w:val="006E1B82"/>
    <w:rsid w:val="006E2EDE"/>
    <w:rsid w:val="006E3A46"/>
    <w:rsid w:val="006E4C47"/>
    <w:rsid w:val="006E6727"/>
    <w:rsid w:val="006F13F9"/>
    <w:rsid w:val="006F240E"/>
    <w:rsid w:val="006F34DD"/>
    <w:rsid w:val="006F3E40"/>
    <w:rsid w:val="006F452E"/>
    <w:rsid w:val="006F7298"/>
    <w:rsid w:val="007023C9"/>
    <w:rsid w:val="0070375E"/>
    <w:rsid w:val="00710840"/>
    <w:rsid w:val="0071144A"/>
    <w:rsid w:val="00714DA9"/>
    <w:rsid w:val="00714F62"/>
    <w:rsid w:val="00715324"/>
    <w:rsid w:val="00715699"/>
    <w:rsid w:val="007162F9"/>
    <w:rsid w:val="00716795"/>
    <w:rsid w:val="007170E8"/>
    <w:rsid w:val="0072163A"/>
    <w:rsid w:val="00722C75"/>
    <w:rsid w:val="00724AB5"/>
    <w:rsid w:val="007263C1"/>
    <w:rsid w:val="00732142"/>
    <w:rsid w:val="00732596"/>
    <w:rsid w:val="00732D89"/>
    <w:rsid w:val="00732FFF"/>
    <w:rsid w:val="007340D7"/>
    <w:rsid w:val="007354F6"/>
    <w:rsid w:val="007359D3"/>
    <w:rsid w:val="0073697C"/>
    <w:rsid w:val="00737C61"/>
    <w:rsid w:val="007420BE"/>
    <w:rsid w:val="00743F1B"/>
    <w:rsid w:val="00744B09"/>
    <w:rsid w:val="00752873"/>
    <w:rsid w:val="00753AA3"/>
    <w:rsid w:val="00754E9C"/>
    <w:rsid w:val="007557B7"/>
    <w:rsid w:val="00755845"/>
    <w:rsid w:val="0075751C"/>
    <w:rsid w:val="0076027E"/>
    <w:rsid w:val="00760B52"/>
    <w:rsid w:val="0076210E"/>
    <w:rsid w:val="00762BEC"/>
    <w:rsid w:val="0076456D"/>
    <w:rsid w:val="00765D5B"/>
    <w:rsid w:val="007664C8"/>
    <w:rsid w:val="00766590"/>
    <w:rsid w:val="00766FBE"/>
    <w:rsid w:val="00770477"/>
    <w:rsid w:val="0077219E"/>
    <w:rsid w:val="00772B68"/>
    <w:rsid w:val="00772BB1"/>
    <w:rsid w:val="0077552C"/>
    <w:rsid w:val="00775598"/>
    <w:rsid w:val="00775E06"/>
    <w:rsid w:val="00784237"/>
    <w:rsid w:val="00786C08"/>
    <w:rsid w:val="00790B1E"/>
    <w:rsid w:val="0079160C"/>
    <w:rsid w:val="0079230A"/>
    <w:rsid w:val="00794E29"/>
    <w:rsid w:val="007953C5"/>
    <w:rsid w:val="00796F9C"/>
    <w:rsid w:val="007A1E85"/>
    <w:rsid w:val="007A1F4E"/>
    <w:rsid w:val="007A2E1D"/>
    <w:rsid w:val="007A51C0"/>
    <w:rsid w:val="007A6B49"/>
    <w:rsid w:val="007A7468"/>
    <w:rsid w:val="007B1740"/>
    <w:rsid w:val="007B31F2"/>
    <w:rsid w:val="007B461C"/>
    <w:rsid w:val="007B4714"/>
    <w:rsid w:val="007B61B4"/>
    <w:rsid w:val="007C12BA"/>
    <w:rsid w:val="007C7B1D"/>
    <w:rsid w:val="007D2941"/>
    <w:rsid w:val="007D4318"/>
    <w:rsid w:val="007E383C"/>
    <w:rsid w:val="007E395D"/>
    <w:rsid w:val="007E56F0"/>
    <w:rsid w:val="007F1A37"/>
    <w:rsid w:val="007F5DFB"/>
    <w:rsid w:val="007F6D2C"/>
    <w:rsid w:val="00800C40"/>
    <w:rsid w:val="00801093"/>
    <w:rsid w:val="00801378"/>
    <w:rsid w:val="00802CDA"/>
    <w:rsid w:val="00803705"/>
    <w:rsid w:val="00805B42"/>
    <w:rsid w:val="00806BF2"/>
    <w:rsid w:val="00811637"/>
    <w:rsid w:val="00813BE4"/>
    <w:rsid w:val="00813DD5"/>
    <w:rsid w:val="008143C2"/>
    <w:rsid w:val="00814815"/>
    <w:rsid w:val="00817035"/>
    <w:rsid w:val="00817706"/>
    <w:rsid w:val="0082134C"/>
    <w:rsid w:val="0082487E"/>
    <w:rsid w:val="0082523E"/>
    <w:rsid w:val="00825EDF"/>
    <w:rsid w:val="008268D5"/>
    <w:rsid w:val="00826E60"/>
    <w:rsid w:val="008328F7"/>
    <w:rsid w:val="0083356D"/>
    <w:rsid w:val="0083366E"/>
    <w:rsid w:val="0083492A"/>
    <w:rsid w:val="008350FF"/>
    <w:rsid w:val="00835F79"/>
    <w:rsid w:val="00837253"/>
    <w:rsid w:val="00841852"/>
    <w:rsid w:val="00841B1D"/>
    <w:rsid w:val="00841ED0"/>
    <w:rsid w:val="008447BA"/>
    <w:rsid w:val="00844927"/>
    <w:rsid w:val="00845A30"/>
    <w:rsid w:val="00850E5A"/>
    <w:rsid w:val="0085122E"/>
    <w:rsid w:val="00855762"/>
    <w:rsid w:val="00855B93"/>
    <w:rsid w:val="0086336A"/>
    <w:rsid w:val="00863CED"/>
    <w:rsid w:val="00865D27"/>
    <w:rsid w:val="008676A8"/>
    <w:rsid w:val="00867BCC"/>
    <w:rsid w:val="0087013A"/>
    <w:rsid w:val="0087173A"/>
    <w:rsid w:val="008721B3"/>
    <w:rsid w:val="008735A2"/>
    <w:rsid w:val="008778B5"/>
    <w:rsid w:val="00880D26"/>
    <w:rsid w:val="008811B3"/>
    <w:rsid w:val="008824F5"/>
    <w:rsid w:val="00883E82"/>
    <w:rsid w:val="00884DF1"/>
    <w:rsid w:val="0088598E"/>
    <w:rsid w:val="00887512"/>
    <w:rsid w:val="008906DA"/>
    <w:rsid w:val="0089267E"/>
    <w:rsid w:val="008937F9"/>
    <w:rsid w:val="00896B55"/>
    <w:rsid w:val="00896C7D"/>
    <w:rsid w:val="008A1EDA"/>
    <w:rsid w:val="008A2F65"/>
    <w:rsid w:val="008A3445"/>
    <w:rsid w:val="008A3651"/>
    <w:rsid w:val="008A4AE4"/>
    <w:rsid w:val="008A52D3"/>
    <w:rsid w:val="008A5447"/>
    <w:rsid w:val="008A545B"/>
    <w:rsid w:val="008A60F9"/>
    <w:rsid w:val="008A6B59"/>
    <w:rsid w:val="008A75CF"/>
    <w:rsid w:val="008B3CF8"/>
    <w:rsid w:val="008B44EC"/>
    <w:rsid w:val="008B6B62"/>
    <w:rsid w:val="008B718A"/>
    <w:rsid w:val="008B78B6"/>
    <w:rsid w:val="008B79DA"/>
    <w:rsid w:val="008C16FB"/>
    <w:rsid w:val="008C1818"/>
    <w:rsid w:val="008C36F7"/>
    <w:rsid w:val="008D229A"/>
    <w:rsid w:val="008D4BD8"/>
    <w:rsid w:val="008D4FA5"/>
    <w:rsid w:val="008D5552"/>
    <w:rsid w:val="008D7690"/>
    <w:rsid w:val="008E073E"/>
    <w:rsid w:val="008E698A"/>
    <w:rsid w:val="008F067F"/>
    <w:rsid w:val="008F0EC2"/>
    <w:rsid w:val="008F15A3"/>
    <w:rsid w:val="008F1878"/>
    <w:rsid w:val="008F1C86"/>
    <w:rsid w:val="008F2426"/>
    <w:rsid w:val="008F314C"/>
    <w:rsid w:val="008F50B7"/>
    <w:rsid w:val="008F55DB"/>
    <w:rsid w:val="008F72B6"/>
    <w:rsid w:val="00902352"/>
    <w:rsid w:val="00903BF6"/>
    <w:rsid w:val="009047EF"/>
    <w:rsid w:val="0090798F"/>
    <w:rsid w:val="00915205"/>
    <w:rsid w:val="00917557"/>
    <w:rsid w:val="00920C62"/>
    <w:rsid w:val="00922455"/>
    <w:rsid w:val="00924BDC"/>
    <w:rsid w:val="00924C2D"/>
    <w:rsid w:val="00925EBF"/>
    <w:rsid w:val="0092643F"/>
    <w:rsid w:val="00927729"/>
    <w:rsid w:val="00927978"/>
    <w:rsid w:val="00931B59"/>
    <w:rsid w:val="0093485B"/>
    <w:rsid w:val="0093556B"/>
    <w:rsid w:val="00935ED6"/>
    <w:rsid w:val="00935F9D"/>
    <w:rsid w:val="0093666B"/>
    <w:rsid w:val="00936F11"/>
    <w:rsid w:val="009370C1"/>
    <w:rsid w:val="009401D9"/>
    <w:rsid w:val="00940AAB"/>
    <w:rsid w:val="009416BB"/>
    <w:rsid w:val="009420FB"/>
    <w:rsid w:val="00944AC6"/>
    <w:rsid w:val="0094587D"/>
    <w:rsid w:val="009462D4"/>
    <w:rsid w:val="00946DDB"/>
    <w:rsid w:val="00947088"/>
    <w:rsid w:val="0095001F"/>
    <w:rsid w:val="00950470"/>
    <w:rsid w:val="0095072B"/>
    <w:rsid w:val="00952717"/>
    <w:rsid w:val="009534D0"/>
    <w:rsid w:val="00955638"/>
    <w:rsid w:val="00957D73"/>
    <w:rsid w:val="00957DC7"/>
    <w:rsid w:val="00960A6B"/>
    <w:rsid w:val="00962286"/>
    <w:rsid w:val="0096292A"/>
    <w:rsid w:val="009635AF"/>
    <w:rsid w:val="00965BA7"/>
    <w:rsid w:val="00970DC8"/>
    <w:rsid w:val="00972F47"/>
    <w:rsid w:val="00975EA8"/>
    <w:rsid w:val="009808FE"/>
    <w:rsid w:val="0099110B"/>
    <w:rsid w:val="009928B3"/>
    <w:rsid w:val="00992D89"/>
    <w:rsid w:val="0099388A"/>
    <w:rsid w:val="009965E8"/>
    <w:rsid w:val="009A0BF3"/>
    <w:rsid w:val="009A179E"/>
    <w:rsid w:val="009A3C17"/>
    <w:rsid w:val="009A3FD8"/>
    <w:rsid w:val="009A5FB9"/>
    <w:rsid w:val="009B08DB"/>
    <w:rsid w:val="009B233A"/>
    <w:rsid w:val="009B6160"/>
    <w:rsid w:val="009B7229"/>
    <w:rsid w:val="009B78E7"/>
    <w:rsid w:val="009C186B"/>
    <w:rsid w:val="009C3408"/>
    <w:rsid w:val="009C3882"/>
    <w:rsid w:val="009C44F2"/>
    <w:rsid w:val="009C6DA1"/>
    <w:rsid w:val="009C7E3B"/>
    <w:rsid w:val="009D1817"/>
    <w:rsid w:val="009D23B9"/>
    <w:rsid w:val="009D3DD0"/>
    <w:rsid w:val="009D3EDD"/>
    <w:rsid w:val="009D5F6D"/>
    <w:rsid w:val="009D674F"/>
    <w:rsid w:val="009D6B42"/>
    <w:rsid w:val="009D7B4C"/>
    <w:rsid w:val="009E0923"/>
    <w:rsid w:val="009E3228"/>
    <w:rsid w:val="009E4D25"/>
    <w:rsid w:val="009E5C26"/>
    <w:rsid w:val="009E5DDB"/>
    <w:rsid w:val="009F1A9D"/>
    <w:rsid w:val="009F2DC2"/>
    <w:rsid w:val="009F4165"/>
    <w:rsid w:val="009F457E"/>
    <w:rsid w:val="009F520D"/>
    <w:rsid w:val="009F7EC9"/>
    <w:rsid w:val="00A0016F"/>
    <w:rsid w:val="00A03958"/>
    <w:rsid w:val="00A03CA2"/>
    <w:rsid w:val="00A04B09"/>
    <w:rsid w:val="00A04E5F"/>
    <w:rsid w:val="00A0681B"/>
    <w:rsid w:val="00A12679"/>
    <w:rsid w:val="00A127B6"/>
    <w:rsid w:val="00A12C91"/>
    <w:rsid w:val="00A13C61"/>
    <w:rsid w:val="00A13ED4"/>
    <w:rsid w:val="00A145AC"/>
    <w:rsid w:val="00A22428"/>
    <w:rsid w:val="00A23189"/>
    <w:rsid w:val="00A27EAD"/>
    <w:rsid w:val="00A31F9D"/>
    <w:rsid w:val="00A327F0"/>
    <w:rsid w:val="00A35A86"/>
    <w:rsid w:val="00A37F60"/>
    <w:rsid w:val="00A421CC"/>
    <w:rsid w:val="00A42BB2"/>
    <w:rsid w:val="00A45AFD"/>
    <w:rsid w:val="00A45E56"/>
    <w:rsid w:val="00A464D7"/>
    <w:rsid w:val="00A51A1F"/>
    <w:rsid w:val="00A53497"/>
    <w:rsid w:val="00A570C8"/>
    <w:rsid w:val="00A604B9"/>
    <w:rsid w:val="00A60AE6"/>
    <w:rsid w:val="00A622E9"/>
    <w:rsid w:val="00A62FA4"/>
    <w:rsid w:val="00A656A0"/>
    <w:rsid w:val="00A70474"/>
    <w:rsid w:val="00A7072B"/>
    <w:rsid w:val="00A71D2B"/>
    <w:rsid w:val="00A72414"/>
    <w:rsid w:val="00A72CAE"/>
    <w:rsid w:val="00A73C93"/>
    <w:rsid w:val="00A74E35"/>
    <w:rsid w:val="00A75B3B"/>
    <w:rsid w:val="00A7655C"/>
    <w:rsid w:val="00A8050C"/>
    <w:rsid w:val="00A83203"/>
    <w:rsid w:val="00A83DA3"/>
    <w:rsid w:val="00A84776"/>
    <w:rsid w:val="00A84B75"/>
    <w:rsid w:val="00A85E01"/>
    <w:rsid w:val="00A861A7"/>
    <w:rsid w:val="00A86AA6"/>
    <w:rsid w:val="00A900BF"/>
    <w:rsid w:val="00A91C7F"/>
    <w:rsid w:val="00A91EA0"/>
    <w:rsid w:val="00A92B92"/>
    <w:rsid w:val="00A93E7F"/>
    <w:rsid w:val="00A94337"/>
    <w:rsid w:val="00A94FFA"/>
    <w:rsid w:val="00A9519A"/>
    <w:rsid w:val="00A95DB0"/>
    <w:rsid w:val="00AA665D"/>
    <w:rsid w:val="00AA6CDC"/>
    <w:rsid w:val="00AA6F86"/>
    <w:rsid w:val="00AA7A61"/>
    <w:rsid w:val="00AB0C62"/>
    <w:rsid w:val="00AB1EE7"/>
    <w:rsid w:val="00AB1F00"/>
    <w:rsid w:val="00AB4E42"/>
    <w:rsid w:val="00AB752D"/>
    <w:rsid w:val="00AB76E1"/>
    <w:rsid w:val="00AC059F"/>
    <w:rsid w:val="00AC2116"/>
    <w:rsid w:val="00AC2801"/>
    <w:rsid w:val="00AC3B64"/>
    <w:rsid w:val="00AC4203"/>
    <w:rsid w:val="00AC7287"/>
    <w:rsid w:val="00AD1C0F"/>
    <w:rsid w:val="00AD69E0"/>
    <w:rsid w:val="00AD7408"/>
    <w:rsid w:val="00AD74B9"/>
    <w:rsid w:val="00AE43E8"/>
    <w:rsid w:val="00AE6761"/>
    <w:rsid w:val="00AF0900"/>
    <w:rsid w:val="00AF18E5"/>
    <w:rsid w:val="00AF28ED"/>
    <w:rsid w:val="00AF2D18"/>
    <w:rsid w:val="00AF2D24"/>
    <w:rsid w:val="00AF7FC0"/>
    <w:rsid w:val="00B001DE"/>
    <w:rsid w:val="00B01F7F"/>
    <w:rsid w:val="00B028B6"/>
    <w:rsid w:val="00B04FEB"/>
    <w:rsid w:val="00B069FF"/>
    <w:rsid w:val="00B075CB"/>
    <w:rsid w:val="00B109B0"/>
    <w:rsid w:val="00B11021"/>
    <w:rsid w:val="00B1188A"/>
    <w:rsid w:val="00B12453"/>
    <w:rsid w:val="00B1406C"/>
    <w:rsid w:val="00B147B7"/>
    <w:rsid w:val="00B159B9"/>
    <w:rsid w:val="00B16BC0"/>
    <w:rsid w:val="00B17815"/>
    <w:rsid w:val="00B202FB"/>
    <w:rsid w:val="00B22983"/>
    <w:rsid w:val="00B23261"/>
    <w:rsid w:val="00B2345C"/>
    <w:rsid w:val="00B26455"/>
    <w:rsid w:val="00B2711B"/>
    <w:rsid w:val="00B30472"/>
    <w:rsid w:val="00B326D3"/>
    <w:rsid w:val="00B329AF"/>
    <w:rsid w:val="00B34C9E"/>
    <w:rsid w:val="00B35902"/>
    <w:rsid w:val="00B373C9"/>
    <w:rsid w:val="00B4044F"/>
    <w:rsid w:val="00B415AD"/>
    <w:rsid w:val="00B423A5"/>
    <w:rsid w:val="00B42C79"/>
    <w:rsid w:val="00B4320D"/>
    <w:rsid w:val="00B4382C"/>
    <w:rsid w:val="00B45250"/>
    <w:rsid w:val="00B4531D"/>
    <w:rsid w:val="00B45C4E"/>
    <w:rsid w:val="00B46384"/>
    <w:rsid w:val="00B4779F"/>
    <w:rsid w:val="00B52F6A"/>
    <w:rsid w:val="00B5361E"/>
    <w:rsid w:val="00B5372E"/>
    <w:rsid w:val="00B53AE6"/>
    <w:rsid w:val="00B5567F"/>
    <w:rsid w:val="00B5642E"/>
    <w:rsid w:val="00B60960"/>
    <w:rsid w:val="00B62632"/>
    <w:rsid w:val="00B6502D"/>
    <w:rsid w:val="00B71CA7"/>
    <w:rsid w:val="00B72471"/>
    <w:rsid w:val="00B72A17"/>
    <w:rsid w:val="00B75165"/>
    <w:rsid w:val="00B76F56"/>
    <w:rsid w:val="00B81EEA"/>
    <w:rsid w:val="00B820B7"/>
    <w:rsid w:val="00B825EE"/>
    <w:rsid w:val="00B85D30"/>
    <w:rsid w:val="00B8614E"/>
    <w:rsid w:val="00B86CCF"/>
    <w:rsid w:val="00B878F6"/>
    <w:rsid w:val="00B90FDF"/>
    <w:rsid w:val="00B936A3"/>
    <w:rsid w:val="00B94C91"/>
    <w:rsid w:val="00BB1F04"/>
    <w:rsid w:val="00BB3079"/>
    <w:rsid w:val="00BB492D"/>
    <w:rsid w:val="00BB69A0"/>
    <w:rsid w:val="00BB6A32"/>
    <w:rsid w:val="00BC0163"/>
    <w:rsid w:val="00BC1337"/>
    <w:rsid w:val="00BC1837"/>
    <w:rsid w:val="00BC1C0C"/>
    <w:rsid w:val="00BC2715"/>
    <w:rsid w:val="00BC6362"/>
    <w:rsid w:val="00BC6895"/>
    <w:rsid w:val="00BC7B34"/>
    <w:rsid w:val="00BD04C6"/>
    <w:rsid w:val="00BD3A93"/>
    <w:rsid w:val="00BD4A38"/>
    <w:rsid w:val="00BD5076"/>
    <w:rsid w:val="00BD6E3B"/>
    <w:rsid w:val="00BE50A6"/>
    <w:rsid w:val="00BE6BFF"/>
    <w:rsid w:val="00BE7691"/>
    <w:rsid w:val="00BF287C"/>
    <w:rsid w:val="00BF2C6C"/>
    <w:rsid w:val="00BF3DF2"/>
    <w:rsid w:val="00BF3FB9"/>
    <w:rsid w:val="00BF72E6"/>
    <w:rsid w:val="00C00225"/>
    <w:rsid w:val="00C04D16"/>
    <w:rsid w:val="00C04DF9"/>
    <w:rsid w:val="00C050ED"/>
    <w:rsid w:val="00C10444"/>
    <w:rsid w:val="00C108FD"/>
    <w:rsid w:val="00C125B5"/>
    <w:rsid w:val="00C12BF4"/>
    <w:rsid w:val="00C13966"/>
    <w:rsid w:val="00C161C4"/>
    <w:rsid w:val="00C20FD3"/>
    <w:rsid w:val="00C221C1"/>
    <w:rsid w:val="00C22215"/>
    <w:rsid w:val="00C22AAC"/>
    <w:rsid w:val="00C23D2F"/>
    <w:rsid w:val="00C275A0"/>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0F54"/>
    <w:rsid w:val="00C526E6"/>
    <w:rsid w:val="00C52794"/>
    <w:rsid w:val="00C536AC"/>
    <w:rsid w:val="00C563FD"/>
    <w:rsid w:val="00C605F6"/>
    <w:rsid w:val="00C61FD7"/>
    <w:rsid w:val="00C64C54"/>
    <w:rsid w:val="00C6531B"/>
    <w:rsid w:val="00C6555B"/>
    <w:rsid w:val="00C6564B"/>
    <w:rsid w:val="00C65997"/>
    <w:rsid w:val="00C66146"/>
    <w:rsid w:val="00C67335"/>
    <w:rsid w:val="00C702F6"/>
    <w:rsid w:val="00C70DB1"/>
    <w:rsid w:val="00C72996"/>
    <w:rsid w:val="00C72C4D"/>
    <w:rsid w:val="00C77FD1"/>
    <w:rsid w:val="00C82A84"/>
    <w:rsid w:val="00C82AF8"/>
    <w:rsid w:val="00C82D6E"/>
    <w:rsid w:val="00C85AD9"/>
    <w:rsid w:val="00C86288"/>
    <w:rsid w:val="00C868B9"/>
    <w:rsid w:val="00C875A8"/>
    <w:rsid w:val="00C90624"/>
    <w:rsid w:val="00C912AF"/>
    <w:rsid w:val="00C92BC4"/>
    <w:rsid w:val="00C95FAB"/>
    <w:rsid w:val="00C96A49"/>
    <w:rsid w:val="00CA0DEB"/>
    <w:rsid w:val="00CA0DF6"/>
    <w:rsid w:val="00CA26F5"/>
    <w:rsid w:val="00CA4D8C"/>
    <w:rsid w:val="00CA5563"/>
    <w:rsid w:val="00CA5B10"/>
    <w:rsid w:val="00CA6696"/>
    <w:rsid w:val="00CA71D0"/>
    <w:rsid w:val="00CA7422"/>
    <w:rsid w:val="00CB0372"/>
    <w:rsid w:val="00CB0B44"/>
    <w:rsid w:val="00CB1DD1"/>
    <w:rsid w:val="00CB32D0"/>
    <w:rsid w:val="00CB47D9"/>
    <w:rsid w:val="00CB640A"/>
    <w:rsid w:val="00CB6AAD"/>
    <w:rsid w:val="00CB74F3"/>
    <w:rsid w:val="00CB797E"/>
    <w:rsid w:val="00CC076B"/>
    <w:rsid w:val="00CC173B"/>
    <w:rsid w:val="00CC3251"/>
    <w:rsid w:val="00CC40E3"/>
    <w:rsid w:val="00CC5004"/>
    <w:rsid w:val="00CC5053"/>
    <w:rsid w:val="00CC597C"/>
    <w:rsid w:val="00CC6A9D"/>
    <w:rsid w:val="00CD08BE"/>
    <w:rsid w:val="00CD5B96"/>
    <w:rsid w:val="00CD7997"/>
    <w:rsid w:val="00CD7BC7"/>
    <w:rsid w:val="00CE19E2"/>
    <w:rsid w:val="00CE24FB"/>
    <w:rsid w:val="00CE29F4"/>
    <w:rsid w:val="00CE4527"/>
    <w:rsid w:val="00CE69E4"/>
    <w:rsid w:val="00CE7544"/>
    <w:rsid w:val="00CF160D"/>
    <w:rsid w:val="00CF1662"/>
    <w:rsid w:val="00CF1861"/>
    <w:rsid w:val="00CF38A2"/>
    <w:rsid w:val="00D11C92"/>
    <w:rsid w:val="00D12167"/>
    <w:rsid w:val="00D13DAD"/>
    <w:rsid w:val="00D15F92"/>
    <w:rsid w:val="00D1664E"/>
    <w:rsid w:val="00D21A77"/>
    <w:rsid w:val="00D22F48"/>
    <w:rsid w:val="00D232E4"/>
    <w:rsid w:val="00D24CFE"/>
    <w:rsid w:val="00D2701A"/>
    <w:rsid w:val="00D37188"/>
    <w:rsid w:val="00D37718"/>
    <w:rsid w:val="00D41978"/>
    <w:rsid w:val="00D42088"/>
    <w:rsid w:val="00D42CD3"/>
    <w:rsid w:val="00D43DBF"/>
    <w:rsid w:val="00D43DC3"/>
    <w:rsid w:val="00D45904"/>
    <w:rsid w:val="00D50647"/>
    <w:rsid w:val="00D507DA"/>
    <w:rsid w:val="00D5111F"/>
    <w:rsid w:val="00D5175B"/>
    <w:rsid w:val="00D5245E"/>
    <w:rsid w:val="00D553F4"/>
    <w:rsid w:val="00D55E4D"/>
    <w:rsid w:val="00D560F2"/>
    <w:rsid w:val="00D56230"/>
    <w:rsid w:val="00D5663B"/>
    <w:rsid w:val="00D60DD8"/>
    <w:rsid w:val="00D6161D"/>
    <w:rsid w:val="00D62801"/>
    <w:rsid w:val="00D664ED"/>
    <w:rsid w:val="00D66655"/>
    <w:rsid w:val="00D66925"/>
    <w:rsid w:val="00D67D4F"/>
    <w:rsid w:val="00D71522"/>
    <w:rsid w:val="00D744DD"/>
    <w:rsid w:val="00D74D9F"/>
    <w:rsid w:val="00D803D5"/>
    <w:rsid w:val="00D8186D"/>
    <w:rsid w:val="00D81FE1"/>
    <w:rsid w:val="00D82D26"/>
    <w:rsid w:val="00D85F02"/>
    <w:rsid w:val="00D87C25"/>
    <w:rsid w:val="00D90981"/>
    <w:rsid w:val="00D90A4D"/>
    <w:rsid w:val="00D90C25"/>
    <w:rsid w:val="00D9144D"/>
    <w:rsid w:val="00D9412E"/>
    <w:rsid w:val="00D941B4"/>
    <w:rsid w:val="00D94AEF"/>
    <w:rsid w:val="00D95F05"/>
    <w:rsid w:val="00DA1825"/>
    <w:rsid w:val="00DA5F03"/>
    <w:rsid w:val="00DA60E8"/>
    <w:rsid w:val="00DA730C"/>
    <w:rsid w:val="00DB3BC8"/>
    <w:rsid w:val="00DB463F"/>
    <w:rsid w:val="00DB4641"/>
    <w:rsid w:val="00DB5AF7"/>
    <w:rsid w:val="00DC0A1A"/>
    <w:rsid w:val="00DC0BB8"/>
    <w:rsid w:val="00DC2071"/>
    <w:rsid w:val="00DC44E7"/>
    <w:rsid w:val="00DD2D98"/>
    <w:rsid w:val="00DD319D"/>
    <w:rsid w:val="00DD3313"/>
    <w:rsid w:val="00DD381D"/>
    <w:rsid w:val="00DD3851"/>
    <w:rsid w:val="00DE3174"/>
    <w:rsid w:val="00DE355A"/>
    <w:rsid w:val="00DE48C3"/>
    <w:rsid w:val="00DE4CE1"/>
    <w:rsid w:val="00DF118C"/>
    <w:rsid w:val="00DF2BFA"/>
    <w:rsid w:val="00DF5EA7"/>
    <w:rsid w:val="00DF6261"/>
    <w:rsid w:val="00DF7E9B"/>
    <w:rsid w:val="00E001E3"/>
    <w:rsid w:val="00E00855"/>
    <w:rsid w:val="00E01140"/>
    <w:rsid w:val="00E03189"/>
    <w:rsid w:val="00E06927"/>
    <w:rsid w:val="00E0775B"/>
    <w:rsid w:val="00E07DC5"/>
    <w:rsid w:val="00E11451"/>
    <w:rsid w:val="00E12F4F"/>
    <w:rsid w:val="00E20C03"/>
    <w:rsid w:val="00E20C1F"/>
    <w:rsid w:val="00E22262"/>
    <w:rsid w:val="00E22C3E"/>
    <w:rsid w:val="00E24CA5"/>
    <w:rsid w:val="00E25000"/>
    <w:rsid w:val="00E253B9"/>
    <w:rsid w:val="00E26CA5"/>
    <w:rsid w:val="00E274B1"/>
    <w:rsid w:val="00E27AC3"/>
    <w:rsid w:val="00E27B10"/>
    <w:rsid w:val="00E30148"/>
    <w:rsid w:val="00E312EA"/>
    <w:rsid w:val="00E31330"/>
    <w:rsid w:val="00E31CF3"/>
    <w:rsid w:val="00E37BD9"/>
    <w:rsid w:val="00E37DE4"/>
    <w:rsid w:val="00E41C88"/>
    <w:rsid w:val="00E42455"/>
    <w:rsid w:val="00E428D7"/>
    <w:rsid w:val="00E43246"/>
    <w:rsid w:val="00E433E5"/>
    <w:rsid w:val="00E43A1C"/>
    <w:rsid w:val="00E44D74"/>
    <w:rsid w:val="00E46D08"/>
    <w:rsid w:val="00E46DA5"/>
    <w:rsid w:val="00E473CA"/>
    <w:rsid w:val="00E50EC3"/>
    <w:rsid w:val="00E52E0F"/>
    <w:rsid w:val="00E54815"/>
    <w:rsid w:val="00E56758"/>
    <w:rsid w:val="00E5681E"/>
    <w:rsid w:val="00E57FF5"/>
    <w:rsid w:val="00E61D13"/>
    <w:rsid w:val="00E61F88"/>
    <w:rsid w:val="00E6264E"/>
    <w:rsid w:val="00E62B26"/>
    <w:rsid w:val="00E632EE"/>
    <w:rsid w:val="00E63BDB"/>
    <w:rsid w:val="00E63F38"/>
    <w:rsid w:val="00E63F4F"/>
    <w:rsid w:val="00E654A9"/>
    <w:rsid w:val="00E6554C"/>
    <w:rsid w:val="00E65D97"/>
    <w:rsid w:val="00E65E6C"/>
    <w:rsid w:val="00E66462"/>
    <w:rsid w:val="00E67BCD"/>
    <w:rsid w:val="00E70120"/>
    <w:rsid w:val="00E71684"/>
    <w:rsid w:val="00E721B9"/>
    <w:rsid w:val="00E72F3B"/>
    <w:rsid w:val="00E74AF0"/>
    <w:rsid w:val="00E75CF1"/>
    <w:rsid w:val="00E77072"/>
    <w:rsid w:val="00E809B0"/>
    <w:rsid w:val="00E81BFF"/>
    <w:rsid w:val="00E81C72"/>
    <w:rsid w:val="00E81EB2"/>
    <w:rsid w:val="00E83FD8"/>
    <w:rsid w:val="00E84DD2"/>
    <w:rsid w:val="00E86155"/>
    <w:rsid w:val="00E8745C"/>
    <w:rsid w:val="00E94BFA"/>
    <w:rsid w:val="00E955A7"/>
    <w:rsid w:val="00EA0B13"/>
    <w:rsid w:val="00EA1C0A"/>
    <w:rsid w:val="00EA31AE"/>
    <w:rsid w:val="00EA4828"/>
    <w:rsid w:val="00EB107D"/>
    <w:rsid w:val="00EB3B12"/>
    <w:rsid w:val="00EB3CC7"/>
    <w:rsid w:val="00EB5852"/>
    <w:rsid w:val="00EB5CEF"/>
    <w:rsid w:val="00EB633D"/>
    <w:rsid w:val="00EC085F"/>
    <w:rsid w:val="00EC28C4"/>
    <w:rsid w:val="00EC30C0"/>
    <w:rsid w:val="00EC40FA"/>
    <w:rsid w:val="00EC5B7E"/>
    <w:rsid w:val="00EC61DC"/>
    <w:rsid w:val="00EC671A"/>
    <w:rsid w:val="00EC714D"/>
    <w:rsid w:val="00EC7F9C"/>
    <w:rsid w:val="00ED18E8"/>
    <w:rsid w:val="00ED3852"/>
    <w:rsid w:val="00ED4BA0"/>
    <w:rsid w:val="00ED5BA8"/>
    <w:rsid w:val="00ED750A"/>
    <w:rsid w:val="00ED7D67"/>
    <w:rsid w:val="00EE0C7B"/>
    <w:rsid w:val="00EE1317"/>
    <w:rsid w:val="00EE13C5"/>
    <w:rsid w:val="00EE277E"/>
    <w:rsid w:val="00EE35F8"/>
    <w:rsid w:val="00EE3697"/>
    <w:rsid w:val="00EE3D15"/>
    <w:rsid w:val="00EE5EBB"/>
    <w:rsid w:val="00EE78FE"/>
    <w:rsid w:val="00EF0999"/>
    <w:rsid w:val="00EF0C84"/>
    <w:rsid w:val="00EF215E"/>
    <w:rsid w:val="00EF2CEC"/>
    <w:rsid w:val="00EF50C5"/>
    <w:rsid w:val="00EF6639"/>
    <w:rsid w:val="00EF6DAD"/>
    <w:rsid w:val="00F003C4"/>
    <w:rsid w:val="00F00755"/>
    <w:rsid w:val="00F00930"/>
    <w:rsid w:val="00F03149"/>
    <w:rsid w:val="00F0361A"/>
    <w:rsid w:val="00F037A6"/>
    <w:rsid w:val="00F0563F"/>
    <w:rsid w:val="00F116CC"/>
    <w:rsid w:val="00F16AC8"/>
    <w:rsid w:val="00F175C7"/>
    <w:rsid w:val="00F212CF"/>
    <w:rsid w:val="00F2179B"/>
    <w:rsid w:val="00F2231C"/>
    <w:rsid w:val="00F24A1C"/>
    <w:rsid w:val="00F259C7"/>
    <w:rsid w:val="00F25A65"/>
    <w:rsid w:val="00F26984"/>
    <w:rsid w:val="00F26E21"/>
    <w:rsid w:val="00F27724"/>
    <w:rsid w:val="00F27742"/>
    <w:rsid w:val="00F302BD"/>
    <w:rsid w:val="00F3486B"/>
    <w:rsid w:val="00F34BCF"/>
    <w:rsid w:val="00F35804"/>
    <w:rsid w:val="00F37694"/>
    <w:rsid w:val="00F4044B"/>
    <w:rsid w:val="00F4311F"/>
    <w:rsid w:val="00F44048"/>
    <w:rsid w:val="00F45CD3"/>
    <w:rsid w:val="00F462E3"/>
    <w:rsid w:val="00F5114C"/>
    <w:rsid w:val="00F514E4"/>
    <w:rsid w:val="00F55EA2"/>
    <w:rsid w:val="00F60469"/>
    <w:rsid w:val="00F6247B"/>
    <w:rsid w:val="00F70BAD"/>
    <w:rsid w:val="00F73268"/>
    <w:rsid w:val="00F739CE"/>
    <w:rsid w:val="00F74C2B"/>
    <w:rsid w:val="00F80208"/>
    <w:rsid w:val="00F81E21"/>
    <w:rsid w:val="00F83B23"/>
    <w:rsid w:val="00F83DFF"/>
    <w:rsid w:val="00F842ED"/>
    <w:rsid w:val="00F84EE5"/>
    <w:rsid w:val="00F86AD3"/>
    <w:rsid w:val="00F873B2"/>
    <w:rsid w:val="00F87913"/>
    <w:rsid w:val="00F904EF"/>
    <w:rsid w:val="00F9269F"/>
    <w:rsid w:val="00F94D4D"/>
    <w:rsid w:val="00FA17AE"/>
    <w:rsid w:val="00FA18EA"/>
    <w:rsid w:val="00FA2C50"/>
    <w:rsid w:val="00FA3268"/>
    <w:rsid w:val="00FA3F55"/>
    <w:rsid w:val="00FA6500"/>
    <w:rsid w:val="00FA65F6"/>
    <w:rsid w:val="00FA7090"/>
    <w:rsid w:val="00FB0A89"/>
    <w:rsid w:val="00FB28DA"/>
    <w:rsid w:val="00FB2BBC"/>
    <w:rsid w:val="00FB3FD3"/>
    <w:rsid w:val="00FB56C7"/>
    <w:rsid w:val="00FB6131"/>
    <w:rsid w:val="00FB6FB4"/>
    <w:rsid w:val="00FB7658"/>
    <w:rsid w:val="00FC0CED"/>
    <w:rsid w:val="00FC205F"/>
    <w:rsid w:val="00FC2AC9"/>
    <w:rsid w:val="00FC32B8"/>
    <w:rsid w:val="00FC3EE2"/>
    <w:rsid w:val="00FC4C9D"/>
    <w:rsid w:val="00FC5D57"/>
    <w:rsid w:val="00FC6296"/>
    <w:rsid w:val="00FC66CD"/>
    <w:rsid w:val="00FC6D03"/>
    <w:rsid w:val="00FD2BAA"/>
    <w:rsid w:val="00FD2BF7"/>
    <w:rsid w:val="00FD4156"/>
    <w:rsid w:val="00FD4D04"/>
    <w:rsid w:val="00FD654E"/>
    <w:rsid w:val="00FD6ED2"/>
    <w:rsid w:val="00FD737D"/>
    <w:rsid w:val="00FE0B37"/>
    <w:rsid w:val="00FE0EC9"/>
    <w:rsid w:val="00FE3D8B"/>
    <w:rsid w:val="00FE662D"/>
    <w:rsid w:val="00FF293A"/>
    <w:rsid w:val="00FF2BC3"/>
    <w:rsid w:val="00FF3ACA"/>
    <w:rsid w:val="00FF3CEA"/>
    <w:rsid w:val="00FF4E3B"/>
    <w:rsid w:val="00FF6F98"/>
    <w:rsid w:val="00FF7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0A07755"/>
  <w15:chartTrackingRefBased/>
  <w15:docId w15:val="{17177308-F000-4D00-8F07-1BF1BB2FB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character" w:styleId="UnresolvedMention">
    <w:name w:val="Unresolved Mention"/>
    <w:basedOn w:val="DefaultParagraphFont"/>
    <w:uiPriority w:val="99"/>
    <w:semiHidden/>
    <w:unhideWhenUsed/>
    <w:rsid w:val="00224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4.png"/><Relationship Id="rId39" Type="http://schemas.openxmlformats.org/officeDocument/2006/relationships/theme" Target="theme/theme1.xml"/><Relationship Id="rId21" Type="http://schemas.openxmlformats.org/officeDocument/2006/relationships/hyperlink" Target="https://eur-lex.europa.eu/legal-content/EN/TXT/?uri=celex%3A32023R2869" TargetMode="External"/><Relationship Id="rId34" Type="http://schemas.openxmlformats.org/officeDocument/2006/relationships/oleObject" Target="embeddings/oleObject4.bin"/><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3.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eur-lex.europa.eu/legal-content/EN/TXT/?uri=celex%3A32023L2864"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oleObject" Target="embeddings/oleObject3.bin"/><Relationship Id="rId37"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1.png"/><Relationship Id="rId28" Type="http://schemas.openxmlformats.org/officeDocument/2006/relationships/oleObject" Target="embeddings/oleObject1.bin"/><Relationship Id="rId36"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hyperlink" Target="https://eur-lex.europa.eu/legal-content/EN/TXT/?uri=CELEX:32023R2859"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20022.org" TargetMode="External"/><Relationship Id="rId22" Type="http://schemas.openxmlformats.org/officeDocument/2006/relationships/hyperlink" Target="https://www.esma.europa.eu/sites/default/files/2024-10/JC_2024_74_Final_Report_on_JC_ITS_on_ESAP.pdf" TargetMode="External"/><Relationship Id="rId27" Type="http://schemas.openxmlformats.org/officeDocument/2006/relationships/image" Target="media/image5.png"/><Relationship Id="rId30" Type="http://schemas.openxmlformats.org/officeDocument/2006/relationships/oleObject" Target="embeddings/oleObject2.bin"/><Relationship Id="rId35" Type="http://schemas.openxmlformats.org/officeDocument/2006/relationships/image" Target="media/image9.png"/><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inoux\Documents\9-%20ISO%2020022\2024%2010%2007%20ISO%2020022%20MDRpart1%20for%20ESAP\ISO20022_MasterRules\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FA5E47E012EAA240A32F04A8870061BA" ma:contentTypeVersion="12" ma:contentTypeDescription="Create a new document." ma:contentTypeScope="" ma:versionID="333dcdb484c15b7ac15261fe395b9a3f">
  <xsd:schema xmlns:xsd="http://www.w3.org/2001/XMLSchema" xmlns:xs="http://www.w3.org/2001/XMLSchema" xmlns:p="http://schemas.microsoft.com/office/2006/metadata/properties" xmlns:ns2="806285ac-449a-4fb1-8311-58d88e150cc7" xmlns:ns3="58487e4c-5d6e-4b39-a945-906c6e06729c" targetNamespace="http://schemas.microsoft.com/office/2006/metadata/properties" ma:root="true" ma:fieldsID="878b2da5c59a18c7f1bd37d5b23985ca" ns2:_="" ns3:_="">
    <xsd:import namespace="806285ac-449a-4fb1-8311-58d88e150cc7"/>
    <xsd:import namespace="58487e4c-5d6e-4b39-a945-906c6e0672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487e4c-5d6e-4b39-a945-906c6e0672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487e4c-5d6e-4b39-a945-906c6e06729c">
      <Terms xmlns="http://schemas.microsoft.com/office/infopath/2007/PartnerControls"/>
    </lcf76f155ced4ddcb4097134ff3c332f>
    <TaxCatchAll xmlns="806285ac-449a-4fb1-8311-58d88e150cc7" xsi:nil="true"/>
    <_dlc_DocId xmlns="806285ac-449a-4fb1-8311-58d88e150cc7">MSKTH6SNCJSU-234293521-43153</_dlc_DocId>
    <_dlc_DocIdUrl xmlns="806285ac-449a-4fb1-8311-58d88e150cc7">
      <Url>https://swiftcorp.sharepoint.com/sites/ps-ow-standards team/_layouts/15/DocIdRedir.aspx?ID=MSKTH6SNCJSU-234293521-43153</Url>
      <Description>MSKTH6SNCJSU-234293521-43153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5C194E-7B0D-4F63-B959-D3FED0C5A7B9}">
  <ds:schemaRefs>
    <ds:schemaRef ds:uri="http://schemas.microsoft.com/sharepoint/events"/>
  </ds:schemaRefs>
</ds:datastoreItem>
</file>

<file path=customXml/itemProps2.xml><?xml version="1.0" encoding="utf-8"?>
<ds:datastoreItem xmlns:ds="http://schemas.openxmlformats.org/officeDocument/2006/customXml" ds:itemID="{8E68ADB8-0E1C-42AB-81BF-C32F802DD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58487e4c-5d6e-4b39-a945-906c6e067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customXml/itemProps4.xml><?xml version="1.0" encoding="utf-8"?>
<ds:datastoreItem xmlns:ds="http://schemas.openxmlformats.org/officeDocument/2006/customXml" ds:itemID="{1A558F98-8E68-46EA-9EC3-B026088FE97A}">
  <ds:schemaRefs>
    <ds:schemaRef ds:uri="http://schemas.microsoft.com/office/2006/metadata/properties"/>
    <ds:schemaRef ds:uri="http://schemas.microsoft.com/office/infopath/2007/PartnerControls"/>
    <ds:schemaRef ds:uri="58487e4c-5d6e-4b39-a945-906c6e06729c"/>
    <ds:schemaRef ds:uri="806285ac-449a-4fb1-8311-58d88e150cc7"/>
  </ds:schemaRefs>
</ds:datastoreItem>
</file>

<file path=customXml/itemProps5.xml><?xml version="1.0" encoding="utf-8"?>
<ds:datastoreItem xmlns:ds="http://schemas.openxmlformats.org/officeDocument/2006/customXml" ds:itemID="{77E4A209-411D-4B84-B3EF-D2C427A7A8B0}">
  <ds:schemaRefs>
    <ds:schemaRef ds:uri="http://schemas.microsoft.com/sharepoint/v3/contenttype/forms"/>
  </ds:schemaRefs>
</ds:datastoreItem>
</file>

<file path=docMetadata/LabelInfo.xml><?xml version="1.0" encoding="utf-8"?>
<clbl:labelList xmlns:clbl="http://schemas.microsoft.com/office/2020/mipLabelMetadata">
  <clbl:label id="{08af52eb-d54c-4fad-a68e-84ff3f406d9d}" enabled="1" method="Privilege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Template>
  <TotalTime>17</TotalTime>
  <Pages>15</Pages>
  <Words>2449</Words>
  <Characters>18048</Characters>
  <Application>Microsoft Office Word</Application>
  <DocSecurity>0</DocSecurity>
  <Lines>150</Lines>
  <Paragraphs>40</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20457</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 Minoux</dc:creator>
  <cp:keywords/>
  <cp:lastModifiedBy>KUNTZ Vincent</cp:lastModifiedBy>
  <cp:revision>11</cp:revision>
  <cp:lastPrinted>2012-01-27T11:08:00Z</cp:lastPrinted>
  <dcterms:created xsi:type="dcterms:W3CDTF">2024-12-12T20:07:00Z</dcterms:created>
  <dcterms:modified xsi:type="dcterms:W3CDTF">2025-04-23T11:50:00Z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0x010100FA5E47E012EAA240A32F04A8870061BA</vt:lpwstr>
  </property>
  <property fmtid="{D5CDD505-2E9C-101B-9397-08002B2CF9AE}" pid="7" name="Project">
    <vt:lpwstr>336</vt:lpwstr>
  </property>
  <property fmtid="{D5CDD505-2E9C-101B-9397-08002B2CF9AE}" pid="8" name="TeamName">
    <vt:lpwstr>3</vt:lpwstr>
  </property>
  <property fmtid="{D5CDD505-2E9C-101B-9397-08002B2CF9AE}" pid="9" name="DocumentType">
    <vt:lpwstr>5;#Project Documentation|52176c86-c685-44da-924d-2b2a8d65fba7</vt:lpwstr>
  </property>
  <property fmtid="{D5CDD505-2E9C-101B-9397-08002B2CF9AE}" pid="10" name="ConfidentialityLevel">
    <vt:lpwstr>4;#Regular|07f1e362-856b-423d-bea6-a14079762141</vt:lpwstr>
  </property>
  <property fmtid="{D5CDD505-2E9C-101B-9397-08002B2CF9AE}" pid="11" name="Topic">
    <vt:lpwstr/>
  </property>
  <property fmtid="{D5CDD505-2E9C-101B-9397-08002B2CF9AE}" pid="12" name="MediaServiceImageTags">
    <vt:lpwstr/>
  </property>
  <property fmtid="{D5CDD505-2E9C-101B-9397-08002B2CF9AE}" pid="13" name="ProjectDocumentType">
    <vt:lpwstr/>
  </property>
  <property fmtid="{D5CDD505-2E9C-101B-9397-08002B2CF9AE}" pid="14" name="EsmaAudience">
    <vt:lpwstr/>
  </property>
  <property fmtid="{D5CDD505-2E9C-101B-9397-08002B2CF9AE}" pid="15" name="_dlc_DocIdItemGuid">
    <vt:lpwstr>0791d43b-0516-401d-a649-e99c8b2f636d</vt:lpwstr>
  </property>
</Properties>
</file>