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FE8BB" w14:textId="77777777" w:rsidR="00FC66CD" w:rsidRDefault="004D4F08" w:rsidP="005A6353">
      <w:pPr>
        <w:pStyle w:val="ProductFamily"/>
      </w:pPr>
      <w:r>
        <w:t>ISO 20022</w:t>
      </w:r>
    </w:p>
    <w:p w14:paraId="2DB6A8F2" w14:textId="77777777" w:rsidR="00E07814" w:rsidRPr="00E07814" w:rsidRDefault="00E07814" w:rsidP="00E07814">
      <w:pPr>
        <w:rPr>
          <w:lang w:val="en-US"/>
        </w:rPr>
      </w:pPr>
    </w:p>
    <w:p w14:paraId="073054BC" w14:textId="3667C16B" w:rsidR="00FC66CD" w:rsidRDefault="00E07814" w:rsidP="00E07814">
      <w:pPr>
        <w:pStyle w:val="ProductName"/>
        <w:rPr>
          <w:lang w:val="en-US"/>
        </w:rPr>
      </w:pPr>
      <w:r w:rsidRPr="00E07814">
        <w:rPr>
          <w:lang w:val="en-US"/>
        </w:rPr>
        <w:t>Authorities Financial Investigations</w:t>
      </w:r>
    </w:p>
    <w:p w14:paraId="4573F200" w14:textId="5D6E0380" w:rsidR="005B45BB" w:rsidRPr="005B45BB" w:rsidRDefault="005B45BB" w:rsidP="005B45BB">
      <w:pPr>
        <w:pStyle w:val="SWIFTNetversion"/>
        <w:rPr>
          <w:lang w:val="en-US"/>
        </w:rPr>
      </w:pPr>
      <w:r>
        <w:t>Maintenance 2023 - 2024</w:t>
      </w:r>
    </w:p>
    <w:p w14:paraId="642F5B14" w14:textId="77777777" w:rsidR="00FC66CD" w:rsidRDefault="00FC66CD" w:rsidP="005A6353">
      <w:pPr>
        <w:pStyle w:val="Titlepagetext"/>
      </w:pPr>
    </w:p>
    <w:p w14:paraId="07C6039B" w14:textId="77777777" w:rsidR="00FC66CD" w:rsidRPr="00657A1D" w:rsidRDefault="00FC66CD" w:rsidP="005A6353">
      <w:pPr>
        <w:pStyle w:val="Productvariant"/>
      </w:pPr>
    </w:p>
    <w:p w14:paraId="52851604" w14:textId="77777777" w:rsidR="00FC66CD" w:rsidRPr="00657A1D" w:rsidRDefault="000877E0" w:rsidP="005A6353">
      <w:pPr>
        <w:pStyle w:val="DocumentTitle"/>
      </w:pPr>
      <w:r>
        <w:t>Message Definition Report Part 1</w:t>
      </w:r>
    </w:p>
    <w:p w14:paraId="56AA86F2" w14:textId="45158218" w:rsidR="00422159" w:rsidRPr="00F46330" w:rsidRDefault="00C517FC" w:rsidP="00422159">
      <w:pPr>
        <w:pStyle w:val="DocumentSubtitle"/>
        <w:rPr>
          <w:rFonts w:eastAsiaTheme="minorEastAsia"/>
        </w:rPr>
      </w:pPr>
      <w:r>
        <w:t>Approved by the Payments SEG on 18 January 2024</w:t>
      </w:r>
    </w:p>
    <w:p w14:paraId="6707D68A" w14:textId="73FA17E9" w:rsidR="00FC66CD" w:rsidRPr="00646E29" w:rsidRDefault="004D4F08" w:rsidP="005A6353">
      <w:pPr>
        <w:pStyle w:val="Titlepagetext"/>
      </w:pPr>
      <w:r w:rsidRPr="00F9594D">
        <w:t xml:space="preserve">This document provides information about the use of the messages for </w:t>
      </w:r>
      <w:r w:rsidR="00E07814" w:rsidRPr="00E07814">
        <w:rPr>
          <w:lang w:val="en-US"/>
        </w:rPr>
        <w:t>Authorities Financial Investigations</w:t>
      </w:r>
      <w:r w:rsidR="00E07814" w:rsidRPr="00F9594D">
        <w:t xml:space="preserve"> </w:t>
      </w:r>
      <w:r w:rsidRPr="00F9594D">
        <w:t>and includes, for example, business scenarios and messages flows.</w:t>
      </w:r>
    </w:p>
    <w:p w14:paraId="32BE6A2A" w14:textId="5025AFE1" w:rsidR="004D4F08" w:rsidRDefault="00C517FC" w:rsidP="005A6353">
      <w:pPr>
        <w:pStyle w:val="Releasedate"/>
      </w:pPr>
      <w:r>
        <w:t>February</w:t>
      </w:r>
      <w:r w:rsidR="004A3699">
        <w:t xml:space="preserve"> 202</w:t>
      </w:r>
      <w:r>
        <w:t>4</w:t>
      </w:r>
    </w:p>
    <w:p w14:paraId="4DFB94AA" w14:textId="77777777" w:rsidR="00FC66CD" w:rsidRDefault="00FC66CD" w:rsidP="005A6353">
      <w:pPr>
        <w:pStyle w:val="Releasedate"/>
      </w:pPr>
    </w:p>
    <w:p w14:paraId="78B10306" w14:textId="77777777" w:rsidR="00FC66CD" w:rsidRDefault="00FC66CD" w:rsidP="005A6353">
      <w:pPr>
        <w:rPr>
          <w:snapToGrid w:val="0"/>
        </w:rPr>
        <w:sectPr w:rsidR="00FC66CD" w:rsidSect="005B45BB">
          <w:headerReference w:type="even" r:id="rId12"/>
          <w:footerReference w:type="default" r:id="rId13"/>
          <w:headerReference w:type="first" r:id="rId14"/>
          <w:type w:val="oddPage"/>
          <w:pgSz w:w="11906" w:h="16838" w:code="9"/>
          <w:pgMar w:top="1021" w:right="1304" w:bottom="1701" w:left="1304" w:header="567" w:footer="567" w:gutter="0"/>
          <w:cols w:space="720"/>
          <w:titlePg/>
          <w:docGrid w:linePitch="272"/>
        </w:sectPr>
      </w:pPr>
    </w:p>
    <w:p w14:paraId="39CDEB06" w14:textId="77777777" w:rsidR="00FC66CD" w:rsidRDefault="00FC66CD" w:rsidP="00A8050C">
      <w:pPr>
        <w:pStyle w:val="IntroHeading"/>
      </w:pPr>
      <w:bookmarkStart w:id="0" w:name="_Toc314668488"/>
      <w:bookmarkStart w:id="1" w:name="_Toc315438490"/>
      <w:bookmarkStart w:id="2" w:name="_Toc158996115"/>
      <w:r>
        <w:lastRenderedPageBreak/>
        <w:t>Table of Contents</w:t>
      </w:r>
      <w:bookmarkEnd w:id="0"/>
      <w:bookmarkEnd w:id="1"/>
      <w:bookmarkEnd w:id="2"/>
    </w:p>
    <w:p w14:paraId="425C8139" w14:textId="7D3D7765" w:rsidR="00486FA7" w:rsidRDefault="00F45CD3">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58996115" w:history="1">
        <w:r w:rsidR="00486FA7" w:rsidRPr="00E17690">
          <w:rPr>
            <w:rStyle w:val="Hyperlink"/>
          </w:rPr>
          <w:t>Table of Contents</w:t>
        </w:r>
        <w:r w:rsidR="00486FA7">
          <w:rPr>
            <w:webHidden/>
          </w:rPr>
          <w:tab/>
        </w:r>
        <w:r w:rsidR="00486FA7">
          <w:rPr>
            <w:webHidden/>
          </w:rPr>
          <w:fldChar w:fldCharType="begin"/>
        </w:r>
        <w:r w:rsidR="00486FA7">
          <w:rPr>
            <w:webHidden/>
          </w:rPr>
          <w:instrText xml:space="preserve"> PAGEREF _Toc158996115 \h </w:instrText>
        </w:r>
        <w:r w:rsidR="00486FA7">
          <w:rPr>
            <w:webHidden/>
          </w:rPr>
        </w:r>
        <w:r w:rsidR="00486FA7">
          <w:rPr>
            <w:webHidden/>
          </w:rPr>
          <w:fldChar w:fldCharType="separate"/>
        </w:r>
        <w:r w:rsidR="00486FA7">
          <w:rPr>
            <w:webHidden/>
          </w:rPr>
          <w:t>2</w:t>
        </w:r>
        <w:r w:rsidR="00486FA7">
          <w:rPr>
            <w:webHidden/>
          </w:rPr>
          <w:fldChar w:fldCharType="end"/>
        </w:r>
      </w:hyperlink>
    </w:p>
    <w:p w14:paraId="71D64032" w14:textId="160F2588" w:rsidR="00486FA7" w:rsidRDefault="00486FA7">
      <w:pPr>
        <w:pStyle w:val="TOC1"/>
        <w:rPr>
          <w:rFonts w:asciiTheme="minorHAnsi" w:eastAsiaTheme="minorEastAsia" w:hAnsiTheme="minorHAnsi" w:cstheme="minorBidi"/>
          <w:b w:val="0"/>
          <w:kern w:val="2"/>
          <w:sz w:val="22"/>
          <w:szCs w:val="22"/>
          <w:lang w:val="en-US"/>
          <w14:ligatures w14:val="standardContextual"/>
        </w:rPr>
      </w:pPr>
      <w:hyperlink w:anchor="_Toc158996116" w:history="1">
        <w:r w:rsidRPr="00E17690">
          <w:rPr>
            <w:rStyle w:val="Hyperlink"/>
          </w:rPr>
          <w:t>1</w:t>
        </w:r>
        <w:r>
          <w:rPr>
            <w:rFonts w:asciiTheme="minorHAnsi" w:eastAsiaTheme="minorEastAsia" w:hAnsiTheme="minorHAnsi" w:cstheme="minorBidi"/>
            <w:b w:val="0"/>
            <w:kern w:val="2"/>
            <w:sz w:val="22"/>
            <w:szCs w:val="22"/>
            <w:lang w:val="en-US"/>
            <w14:ligatures w14:val="standardContextual"/>
          </w:rPr>
          <w:tab/>
        </w:r>
        <w:r w:rsidRPr="00E17690">
          <w:rPr>
            <w:rStyle w:val="Hyperlink"/>
          </w:rPr>
          <w:t>Introduction</w:t>
        </w:r>
        <w:r>
          <w:rPr>
            <w:webHidden/>
          </w:rPr>
          <w:tab/>
        </w:r>
        <w:r>
          <w:rPr>
            <w:webHidden/>
          </w:rPr>
          <w:fldChar w:fldCharType="begin"/>
        </w:r>
        <w:r>
          <w:rPr>
            <w:webHidden/>
          </w:rPr>
          <w:instrText xml:space="preserve"> PAGEREF _Toc158996116 \h </w:instrText>
        </w:r>
        <w:r>
          <w:rPr>
            <w:webHidden/>
          </w:rPr>
        </w:r>
        <w:r>
          <w:rPr>
            <w:webHidden/>
          </w:rPr>
          <w:fldChar w:fldCharType="separate"/>
        </w:r>
        <w:r>
          <w:rPr>
            <w:webHidden/>
          </w:rPr>
          <w:t>5</w:t>
        </w:r>
        <w:r>
          <w:rPr>
            <w:webHidden/>
          </w:rPr>
          <w:fldChar w:fldCharType="end"/>
        </w:r>
      </w:hyperlink>
    </w:p>
    <w:p w14:paraId="4369ABDC" w14:textId="59CB33DA"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17" w:history="1">
        <w:r w:rsidRPr="00E17690">
          <w:rPr>
            <w:rStyle w:val="Hyperlink"/>
          </w:rPr>
          <w:t>1.1</w:t>
        </w:r>
        <w:r>
          <w:rPr>
            <w:rFonts w:asciiTheme="minorHAnsi" w:eastAsiaTheme="minorEastAsia" w:hAnsiTheme="minorHAnsi" w:cstheme="minorBidi"/>
            <w:snapToGrid/>
            <w:kern w:val="2"/>
            <w:sz w:val="22"/>
            <w:szCs w:val="22"/>
            <w:lang w:val="en-US"/>
            <w14:ligatures w14:val="standardContextual"/>
          </w:rPr>
          <w:tab/>
        </w:r>
        <w:r w:rsidRPr="00E17690">
          <w:rPr>
            <w:rStyle w:val="Hyperlink"/>
          </w:rPr>
          <w:t>Terms and Definitions</w:t>
        </w:r>
        <w:r>
          <w:rPr>
            <w:webHidden/>
          </w:rPr>
          <w:tab/>
        </w:r>
        <w:r>
          <w:rPr>
            <w:webHidden/>
          </w:rPr>
          <w:fldChar w:fldCharType="begin"/>
        </w:r>
        <w:r>
          <w:rPr>
            <w:webHidden/>
          </w:rPr>
          <w:instrText xml:space="preserve"> PAGEREF _Toc158996117 \h </w:instrText>
        </w:r>
        <w:r>
          <w:rPr>
            <w:webHidden/>
          </w:rPr>
        </w:r>
        <w:r>
          <w:rPr>
            <w:webHidden/>
          </w:rPr>
          <w:fldChar w:fldCharType="separate"/>
        </w:r>
        <w:r>
          <w:rPr>
            <w:webHidden/>
          </w:rPr>
          <w:t>5</w:t>
        </w:r>
        <w:r>
          <w:rPr>
            <w:webHidden/>
          </w:rPr>
          <w:fldChar w:fldCharType="end"/>
        </w:r>
      </w:hyperlink>
    </w:p>
    <w:p w14:paraId="47F2EDC3" w14:textId="1AB85A72"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18" w:history="1">
        <w:r w:rsidRPr="00E17690">
          <w:rPr>
            <w:rStyle w:val="Hyperlink"/>
          </w:rPr>
          <w:t>1.2</w:t>
        </w:r>
        <w:r>
          <w:rPr>
            <w:rFonts w:asciiTheme="minorHAnsi" w:eastAsiaTheme="minorEastAsia" w:hAnsiTheme="minorHAnsi" w:cstheme="minorBidi"/>
            <w:snapToGrid/>
            <w:kern w:val="2"/>
            <w:sz w:val="22"/>
            <w:szCs w:val="22"/>
            <w:lang w:val="en-US"/>
            <w14:ligatures w14:val="standardContextual"/>
          </w:rPr>
          <w:tab/>
        </w:r>
        <w:r w:rsidRPr="00E17690">
          <w:rPr>
            <w:rStyle w:val="Hyperlink"/>
          </w:rPr>
          <w:t>Abbreviations and Acronyms</w:t>
        </w:r>
        <w:r>
          <w:rPr>
            <w:webHidden/>
          </w:rPr>
          <w:tab/>
        </w:r>
        <w:r>
          <w:rPr>
            <w:webHidden/>
          </w:rPr>
          <w:fldChar w:fldCharType="begin"/>
        </w:r>
        <w:r>
          <w:rPr>
            <w:webHidden/>
          </w:rPr>
          <w:instrText xml:space="preserve"> PAGEREF _Toc158996118 \h </w:instrText>
        </w:r>
        <w:r>
          <w:rPr>
            <w:webHidden/>
          </w:rPr>
        </w:r>
        <w:r>
          <w:rPr>
            <w:webHidden/>
          </w:rPr>
          <w:fldChar w:fldCharType="separate"/>
        </w:r>
        <w:r>
          <w:rPr>
            <w:webHidden/>
          </w:rPr>
          <w:t>5</w:t>
        </w:r>
        <w:r>
          <w:rPr>
            <w:webHidden/>
          </w:rPr>
          <w:fldChar w:fldCharType="end"/>
        </w:r>
      </w:hyperlink>
    </w:p>
    <w:p w14:paraId="4D983FAF" w14:textId="2CF1CC5B"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19" w:history="1">
        <w:r w:rsidRPr="00E17690">
          <w:rPr>
            <w:rStyle w:val="Hyperlink"/>
          </w:rPr>
          <w:t>1.3</w:t>
        </w:r>
        <w:r>
          <w:rPr>
            <w:rFonts w:asciiTheme="minorHAnsi" w:eastAsiaTheme="minorEastAsia" w:hAnsiTheme="minorHAnsi" w:cstheme="minorBidi"/>
            <w:snapToGrid/>
            <w:kern w:val="2"/>
            <w:sz w:val="22"/>
            <w:szCs w:val="22"/>
            <w:lang w:val="en-US"/>
            <w14:ligatures w14:val="standardContextual"/>
          </w:rPr>
          <w:tab/>
        </w:r>
        <w:r w:rsidRPr="00E17690">
          <w:rPr>
            <w:rStyle w:val="Hyperlink"/>
          </w:rPr>
          <w:t>Document Scope and Objectives</w:t>
        </w:r>
        <w:r>
          <w:rPr>
            <w:webHidden/>
          </w:rPr>
          <w:tab/>
        </w:r>
        <w:r>
          <w:rPr>
            <w:webHidden/>
          </w:rPr>
          <w:fldChar w:fldCharType="begin"/>
        </w:r>
        <w:r>
          <w:rPr>
            <w:webHidden/>
          </w:rPr>
          <w:instrText xml:space="preserve"> PAGEREF _Toc158996119 \h </w:instrText>
        </w:r>
        <w:r>
          <w:rPr>
            <w:webHidden/>
          </w:rPr>
        </w:r>
        <w:r>
          <w:rPr>
            <w:webHidden/>
          </w:rPr>
          <w:fldChar w:fldCharType="separate"/>
        </w:r>
        <w:r>
          <w:rPr>
            <w:webHidden/>
          </w:rPr>
          <w:t>5</w:t>
        </w:r>
        <w:r>
          <w:rPr>
            <w:webHidden/>
          </w:rPr>
          <w:fldChar w:fldCharType="end"/>
        </w:r>
      </w:hyperlink>
    </w:p>
    <w:p w14:paraId="64D0015A" w14:textId="57621AAD"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20" w:history="1">
        <w:r w:rsidRPr="00E17690">
          <w:rPr>
            <w:rStyle w:val="Hyperlink"/>
          </w:rPr>
          <w:t>1.4</w:t>
        </w:r>
        <w:r>
          <w:rPr>
            <w:rFonts w:asciiTheme="minorHAnsi" w:eastAsiaTheme="minorEastAsia" w:hAnsiTheme="minorHAnsi" w:cstheme="minorBidi"/>
            <w:snapToGrid/>
            <w:kern w:val="2"/>
            <w:sz w:val="22"/>
            <w:szCs w:val="22"/>
            <w:lang w:val="en-US"/>
            <w14:ligatures w14:val="standardContextual"/>
          </w:rPr>
          <w:tab/>
        </w:r>
        <w:r w:rsidRPr="00E17690">
          <w:rPr>
            <w:rStyle w:val="Hyperlink"/>
          </w:rPr>
          <w:t>References</w:t>
        </w:r>
        <w:r>
          <w:rPr>
            <w:webHidden/>
          </w:rPr>
          <w:tab/>
        </w:r>
        <w:r>
          <w:rPr>
            <w:webHidden/>
          </w:rPr>
          <w:fldChar w:fldCharType="begin"/>
        </w:r>
        <w:r>
          <w:rPr>
            <w:webHidden/>
          </w:rPr>
          <w:instrText xml:space="preserve"> PAGEREF _Toc158996120 \h </w:instrText>
        </w:r>
        <w:r>
          <w:rPr>
            <w:webHidden/>
          </w:rPr>
        </w:r>
        <w:r>
          <w:rPr>
            <w:webHidden/>
          </w:rPr>
          <w:fldChar w:fldCharType="separate"/>
        </w:r>
        <w:r>
          <w:rPr>
            <w:webHidden/>
          </w:rPr>
          <w:t>6</w:t>
        </w:r>
        <w:r>
          <w:rPr>
            <w:webHidden/>
          </w:rPr>
          <w:fldChar w:fldCharType="end"/>
        </w:r>
      </w:hyperlink>
    </w:p>
    <w:p w14:paraId="1AD0BF4D" w14:textId="5DEE2A1C" w:rsidR="00486FA7" w:rsidRDefault="00486FA7">
      <w:pPr>
        <w:pStyle w:val="TOC1"/>
        <w:rPr>
          <w:rFonts w:asciiTheme="minorHAnsi" w:eastAsiaTheme="minorEastAsia" w:hAnsiTheme="minorHAnsi" w:cstheme="minorBidi"/>
          <w:b w:val="0"/>
          <w:kern w:val="2"/>
          <w:sz w:val="22"/>
          <w:szCs w:val="22"/>
          <w:lang w:val="en-US"/>
          <w14:ligatures w14:val="standardContextual"/>
        </w:rPr>
      </w:pPr>
      <w:hyperlink w:anchor="_Toc158996121" w:history="1">
        <w:r w:rsidRPr="00E17690">
          <w:rPr>
            <w:rStyle w:val="Hyperlink"/>
          </w:rPr>
          <w:t>2</w:t>
        </w:r>
        <w:r>
          <w:rPr>
            <w:rFonts w:asciiTheme="minorHAnsi" w:eastAsiaTheme="minorEastAsia" w:hAnsiTheme="minorHAnsi" w:cstheme="minorBidi"/>
            <w:b w:val="0"/>
            <w:kern w:val="2"/>
            <w:sz w:val="22"/>
            <w:szCs w:val="22"/>
            <w:lang w:val="en-US"/>
            <w14:ligatures w14:val="standardContextual"/>
          </w:rPr>
          <w:tab/>
        </w:r>
        <w:r w:rsidRPr="00E17690">
          <w:rPr>
            <w:rStyle w:val="Hyperlink"/>
          </w:rPr>
          <w:t>Scope and Functionality</w:t>
        </w:r>
        <w:r>
          <w:rPr>
            <w:webHidden/>
          </w:rPr>
          <w:tab/>
        </w:r>
        <w:r>
          <w:rPr>
            <w:webHidden/>
          </w:rPr>
          <w:fldChar w:fldCharType="begin"/>
        </w:r>
        <w:r>
          <w:rPr>
            <w:webHidden/>
          </w:rPr>
          <w:instrText xml:space="preserve"> PAGEREF _Toc158996121 \h </w:instrText>
        </w:r>
        <w:r>
          <w:rPr>
            <w:webHidden/>
          </w:rPr>
        </w:r>
        <w:r>
          <w:rPr>
            <w:webHidden/>
          </w:rPr>
          <w:fldChar w:fldCharType="separate"/>
        </w:r>
        <w:r>
          <w:rPr>
            <w:webHidden/>
          </w:rPr>
          <w:t>7</w:t>
        </w:r>
        <w:r>
          <w:rPr>
            <w:webHidden/>
          </w:rPr>
          <w:fldChar w:fldCharType="end"/>
        </w:r>
      </w:hyperlink>
    </w:p>
    <w:p w14:paraId="5547AC23" w14:textId="1848BE6B"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22" w:history="1">
        <w:r w:rsidRPr="00E17690">
          <w:rPr>
            <w:rStyle w:val="Hyperlink"/>
          </w:rPr>
          <w:t>2.1</w:t>
        </w:r>
        <w:r>
          <w:rPr>
            <w:rFonts w:asciiTheme="minorHAnsi" w:eastAsiaTheme="minorEastAsia" w:hAnsiTheme="minorHAnsi" w:cstheme="minorBidi"/>
            <w:snapToGrid/>
            <w:kern w:val="2"/>
            <w:sz w:val="22"/>
            <w:szCs w:val="22"/>
            <w:lang w:val="en-US"/>
            <w14:ligatures w14:val="standardContextual"/>
          </w:rPr>
          <w:tab/>
        </w:r>
        <w:r w:rsidRPr="00E17690">
          <w:rPr>
            <w:rStyle w:val="Hyperlink"/>
          </w:rPr>
          <w:t>Background</w:t>
        </w:r>
        <w:r>
          <w:rPr>
            <w:webHidden/>
          </w:rPr>
          <w:tab/>
        </w:r>
        <w:r>
          <w:rPr>
            <w:webHidden/>
          </w:rPr>
          <w:fldChar w:fldCharType="begin"/>
        </w:r>
        <w:r>
          <w:rPr>
            <w:webHidden/>
          </w:rPr>
          <w:instrText xml:space="preserve"> PAGEREF _Toc158996122 \h </w:instrText>
        </w:r>
        <w:r>
          <w:rPr>
            <w:webHidden/>
          </w:rPr>
        </w:r>
        <w:r>
          <w:rPr>
            <w:webHidden/>
          </w:rPr>
          <w:fldChar w:fldCharType="separate"/>
        </w:r>
        <w:r>
          <w:rPr>
            <w:webHidden/>
          </w:rPr>
          <w:t>7</w:t>
        </w:r>
        <w:r>
          <w:rPr>
            <w:webHidden/>
          </w:rPr>
          <w:fldChar w:fldCharType="end"/>
        </w:r>
      </w:hyperlink>
    </w:p>
    <w:p w14:paraId="39A39946" w14:textId="366527A7"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23" w:history="1">
        <w:r w:rsidRPr="00E17690">
          <w:rPr>
            <w:rStyle w:val="Hyperlink"/>
          </w:rPr>
          <w:t>2.2</w:t>
        </w:r>
        <w:r>
          <w:rPr>
            <w:rFonts w:asciiTheme="minorHAnsi" w:eastAsiaTheme="minorEastAsia" w:hAnsiTheme="minorHAnsi" w:cstheme="minorBidi"/>
            <w:snapToGrid/>
            <w:kern w:val="2"/>
            <w:sz w:val="22"/>
            <w:szCs w:val="22"/>
            <w:lang w:val="en-US"/>
            <w14:ligatures w14:val="standardContextual"/>
          </w:rPr>
          <w:tab/>
        </w:r>
        <w:r w:rsidRPr="00E17690">
          <w:rPr>
            <w:rStyle w:val="Hyperlink"/>
          </w:rPr>
          <w:t>Scope</w:t>
        </w:r>
        <w:r>
          <w:rPr>
            <w:webHidden/>
          </w:rPr>
          <w:tab/>
        </w:r>
        <w:r>
          <w:rPr>
            <w:webHidden/>
          </w:rPr>
          <w:fldChar w:fldCharType="begin"/>
        </w:r>
        <w:r>
          <w:rPr>
            <w:webHidden/>
          </w:rPr>
          <w:instrText xml:space="preserve"> PAGEREF _Toc158996123 \h </w:instrText>
        </w:r>
        <w:r>
          <w:rPr>
            <w:webHidden/>
          </w:rPr>
        </w:r>
        <w:r>
          <w:rPr>
            <w:webHidden/>
          </w:rPr>
          <w:fldChar w:fldCharType="separate"/>
        </w:r>
        <w:r>
          <w:rPr>
            <w:webHidden/>
          </w:rPr>
          <w:t>7</w:t>
        </w:r>
        <w:r>
          <w:rPr>
            <w:webHidden/>
          </w:rPr>
          <w:fldChar w:fldCharType="end"/>
        </w:r>
      </w:hyperlink>
    </w:p>
    <w:p w14:paraId="543BF51C" w14:textId="0CE9685C"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24" w:history="1">
        <w:r w:rsidRPr="00E17690">
          <w:rPr>
            <w:rStyle w:val="Hyperlink"/>
          </w:rPr>
          <w:t>2.3</w:t>
        </w:r>
        <w:r>
          <w:rPr>
            <w:rFonts w:asciiTheme="minorHAnsi" w:eastAsiaTheme="minorEastAsia" w:hAnsiTheme="minorHAnsi" w:cstheme="minorBidi"/>
            <w:snapToGrid/>
            <w:kern w:val="2"/>
            <w:sz w:val="22"/>
            <w:szCs w:val="22"/>
            <w:lang w:val="en-US"/>
            <w14:ligatures w14:val="standardContextual"/>
          </w:rPr>
          <w:tab/>
        </w:r>
        <w:r w:rsidRPr="00E17690">
          <w:rPr>
            <w:rStyle w:val="Hyperlink"/>
          </w:rPr>
          <w:t>Groups of MessageDefinitions and Functionality</w:t>
        </w:r>
        <w:r>
          <w:rPr>
            <w:webHidden/>
          </w:rPr>
          <w:tab/>
        </w:r>
        <w:r>
          <w:rPr>
            <w:webHidden/>
          </w:rPr>
          <w:fldChar w:fldCharType="begin"/>
        </w:r>
        <w:r>
          <w:rPr>
            <w:webHidden/>
          </w:rPr>
          <w:instrText xml:space="preserve"> PAGEREF _Toc158996124 \h </w:instrText>
        </w:r>
        <w:r>
          <w:rPr>
            <w:webHidden/>
          </w:rPr>
        </w:r>
        <w:r>
          <w:rPr>
            <w:webHidden/>
          </w:rPr>
          <w:fldChar w:fldCharType="separate"/>
        </w:r>
        <w:r>
          <w:rPr>
            <w:webHidden/>
          </w:rPr>
          <w:t>8</w:t>
        </w:r>
        <w:r>
          <w:rPr>
            <w:webHidden/>
          </w:rPr>
          <w:fldChar w:fldCharType="end"/>
        </w:r>
      </w:hyperlink>
    </w:p>
    <w:p w14:paraId="1B37157B" w14:textId="2790C884" w:rsidR="00486FA7" w:rsidRDefault="00486FA7">
      <w:pPr>
        <w:pStyle w:val="TOC1"/>
        <w:rPr>
          <w:rFonts w:asciiTheme="minorHAnsi" w:eastAsiaTheme="minorEastAsia" w:hAnsiTheme="minorHAnsi" w:cstheme="minorBidi"/>
          <w:b w:val="0"/>
          <w:kern w:val="2"/>
          <w:sz w:val="22"/>
          <w:szCs w:val="22"/>
          <w:lang w:val="en-US"/>
          <w14:ligatures w14:val="standardContextual"/>
        </w:rPr>
      </w:pPr>
      <w:hyperlink w:anchor="_Toc158996125" w:history="1">
        <w:r w:rsidRPr="00E17690">
          <w:rPr>
            <w:rStyle w:val="Hyperlink"/>
          </w:rPr>
          <w:t>3</w:t>
        </w:r>
        <w:r>
          <w:rPr>
            <w:rFonts w:asciiTheme="minorHAnsi" w:eastAsiaTheme="minorEastAsia" w:hAnsiTheme="minorHAnsi" w:cstheme="minorBidi"/>
            <w:b w:val="0"/>
            <w:kern w:val="2"/>
            <w:sz w:val="22"/>
            <w:szCs w:val="22"/>
            <w:lang w:val="en-US"/>
            <w14:ligatures w14:val="standardContextual"/>
          </w:rPr>
          <w:tab/>
        </w:r>
        <w:r w:rsidRPr="00E17690">
          <w:rPr>
            <w:rStyle w:val="Hyperlink"/>
          </w:rPr>
          <w:t>BusinessRoles and Participants</w:t>
        </w:r>
        <w:r>
          <w:rPr>
            <w:webHidden/>
          </w:rPr>
          <w:tab/>
        </w:r>
        <w:r>
          <w:rPr>
            <w:webHidden/>
          </w:rPr>
          <w:fldChar w:fldCharType="begin"/>
        </w:r>
        <w:r>
          <w:rPr>
            <w:webHidden/>
          </w:rPr>
          <w:instrText xml:space="preserve"> PAGEREF _Toc158996125 \h </w:instrText>
        </w:r>
        <w:r>
          <w:rPr>
            <w:webHidden/>
          </w:rPr>
        </w:r>
        <w:r>
          <w:rPr>
            <w:webHidden/>
          </w:rPr>
          <w:fldChar w:fldCharType="separate"/>
        </w:r>
        <w:r>
          <w:rPr>
            <w:webHidden/>
          </w:rPr>
          <w:t>9</w:t>
        </w:r>
        <w:r>
          <w:rPr>
            <w:webHidden/>
          </w:rPr>
          <w:fldChar w:fldCharType="end"/>
        </w:r>
      </w:hyperlink>
    </w:p>
    <w:p w14:paraId="2B3FCF26" w14:textId="551291D8"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26" w:history="1">
        <w:r w:rsidRPr="00E17690">
          <w:rPr>
            <w:rStyle w:val="Hyperlink"/>
          </w:rPr>
          <w:t>3.1</w:t>
        </w:r>
        <w:r>
          <w:rPr>
            <w:rFonts w:asciiTheme="minorHAnsi" w:eastAsiaTheme="minorEastAsia" w:hAnsiTheme="minorHAnsi" w:cstheme="minorBidi"/>
            <w:snapToGrid/>
            <w:kern w:val="2"/>
            <w:sz w:val="22"/>
            <w:szCs w:val="22"/>
            <w:lang w:val="en-US"/>
            <w14:ligatures w14:val="standardContextual"/>
          </w:rPr>
          <w:tab/>
        </w:r>
        <w:r w:rsidRPr="00E17690">
          <w:rPr>
            <w:rStyle w:val="Hyperlink"/>
          </w:rPr>
          <w:t>Participants and BusinessRoles Definitions</w:t>
        </w:r>
        <w:r>
          <w:rPr>
            <w:webHidden/>
          </w:rPr>
          <w:tab/>
        </w:r>
        <w:r>
          <w:rPr>
            <w:webHidden/>
          </w:rPr>
          <w:fldChar w:fldCharType="begin"/>
        </w:r>
        <w:r>
          <w:rPr>
            <w:webHidden/>
          </w:rPr>
          <w:instrText xml:space="preserve"> PAGEREF _Toc158996126 \h </w:instrText>
        </w:r>
        <w:r>
          <w:rPr>
            <w:webHidden/>
          </w:rPr>
        </w:r>
        <w:r>
          <w:rPr>
            <w:webHidden/>
          </w:rPr>
          <w:fldChar w:fldCharType="separate"/>
        </w:r>
        <w:r>
          <w:rPr>
            <w:webHidden/>
          </w:rPr>
          <w:t>9</w:t>
        </w:r>
        <w:r>
          <w:rPr>
            <w:webHidden/>
          </w:rPr>
          <w:fldChar w:fldCharType="end"/>
        </w:r>
      </w:hyperlink>
    </w:p>
    <w:p w14:paraId="49FAB8E0" w14:textId="1CCD9BB9"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27" w:history="1">
        <w:r w:rsidRPr="00E17690">
          <w:rPr>
            <w:rStyle w:val="Hyperlink"/>
          </w:rPr>
          <w:t>3.2</w:t>
        </w:r>
        <w:r>
          <w:rPr>
            <w:rFonts w:asciiTheme="minorHAnsi" w:eastAsiaTheme="minorEastAsia" w:hAnsiTheme="minorHAnsi" w:cstheme="minorBidi"/>
            <w:snapToGrid/>
            <w:kern w:val="2"/>
            <w:sz w:val="22"/>
            <w:szCs w:val="22"/>
            <w:lang w:val="en-US"/>
            <w14:ligatures w14:val="standardContextual"/>
          </w:rPr>
          <w:tab/>
        </w:r>
        <w:r w:rsidRPr="00E17690">
          <w:rPr>
            <w:rStyle w:val="Hyperlink"/>
          </w:rPr>
          <w:t>BusinessRoles and Participants Table</w:t>
        </w:r>
        <w:r>
          <w:rPr>
            <w:webHidden/>
          </w:rPr>
          <w:tab/>
        </w:r>
        <w:r>
          <w:rPr>
            <w:webHidden/>
          </w:rPr>
          <w:fldChar w:fldCharType="begin"/>
        </w:r>
        <w:r>
          <w:rPr>
            <w:webHidden/>
          </w:rPr>
          <w:instrText xml:space="preserve"> PAGEREF _Toc158996127 \h </w:instrText>
        </w:r>
        <w:r>
          <w:rPr>
            <w:webHidden/>
          </w:rPr>
        </w:r>
        <w:r>
          <w:rPr>
            <w:webHidden/>
          </w:rPr>
          <w:fldChar w:fldCharType="separate"/>
        </w:r>
        <w:r>
          <w:rPr>
            <w:webHidden/>
          </w:rPr>
          <w:t>9</w:t>
        </w:r>
        <w:r>
          <w:rPr>
            <w:webHidden/>
          </w:rPr>
          <w:fldChar w:fldCharType="end"/>
        </w:r>
      </w:hyperlink>
    </w:p>
    <w:p w14:paraId="32933B93" w14:textId="3E94AB4F" w:rsidR="00486FA7" w:rsidRDefault="00486FA7">
      <w:pPr>
        <w:pStyle w:val="TOC1"/>
        <w:rPr>
          <w:rFonts w:asciiTheme="minorHAnsi" w:eastAsiaTheme="minorEastAsia" w:hAnsiTheme="minorHAnsi" w:cstheme="minorBidi"/>
          <w:b w:val="0"/>
          <w:kern w:val="2"/>
          <w:sz w:val="22"/>
          <w:szCs w:val="22"/>
          <w:lang w:val="en-US"/>
          <w14:ligatures w14:val="standardContextual"/>
        </w:rPr>
      </w:pPr>
      <w:hyperlink w:anchor="_Toc158996128" w:history="1">
        <w:r w:rsidRPr="00E17690">
          <w:rPr>
            <w:rStyle w:val="Hyperlink"/>
          </w:rPr>
          <w:t>4</w:t>
        </w:r>
        <w:r>
          <w:rPr>
            <w:rFonts w:asciiTheme="minorHAnsi" w:eastAsiaTheme="minorEastAsia" w:hAnsiTheme="minorHAnsi" w:cstheme="minorBidi"/>
            <w:b w:val="0"/>
            <w:kern w:val="2"/>
            <w:sz w:val="22"/>
            <w:szCs w:val="22"/>
            <w:lang w:val="en-US"/>
            <w14:ligatures w14:val="standardContextual"/>
          </w:rPr>
          <w:tab/>
        </w:r>
        <w:r w:rsidRPr="00E17690">
          <w:rPr>
            <w:rStyle w:val="Hyperlink"/>
          </w:rPr>
          <w:t>BusinessProcess Description</w:t>
        </w:r>
        <w:r>
          <w:rPr>
            <w:webHidden/>
          </w:rPr>
          <w:tab/>
        </w:r>
        <w:r>
          <w:rPr>
            <w:webHidden/>
          </w:rPr>
          <w:fldChar w:fldCharType="begin"/>
        </w:r>
        <w:r>
          <w:rPr>
            <w:webHidden/>
          </w:rPr>
          <w:instrText xml:space="preserve"> PAGEREF _Toc158996128 \h </w:instrText>
        </w:r>
        <w:r>
          <w:rPr>
            <w:webHidden/>
          </w:rPr>
        </w:r>
        <w:r>
          <w:rPr>
            <w:webHidden/>
          </w:rPr>
          <w:fldChar w:fldCharType="separate"/>
        </w:r>
        <w:r>
          <w:rPr>
            <w:webHidden/>
          </w:rPr>
          <w:t>10</w:t>
        </w:r>
        <w:r>
          <w:rPr>
            <w:webHidden/>
          </w:rPr>
          <w:fldChar w:fldCharType="end"/>
        </w:r>
      </w:hyperlink>
    </w:p>
    <w:p w14:paraId="556133D8" w14:textId="098BF040"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29" w:history="1">
        <w:r w:rsidRPr="00E17690">
          <w:rPr>
            <w:rStyle w:val="Hyperlink"/>
          </w:rPr>
          <w:t>4.1</w:t>
        </w:r>
        <w:r>
          <w:rPr>
            <w:rFonts w:asciiTheme="minorHAnsi" w:eastAsiaTheme="minorEastAsia" w:hAnsiTheme="minorHAnsi" w:cstheme="minorBidi"/>
            <w:snapToGrid/>
            <w:kern w:val="2"/>
            <w:sz w:val="22"/>
            <w:szCs w:val="22"/>
            <w:lang w:val="en-US"/>
            <w14:ligatures w14:val="standardContextual"/>
          </w:rPr>
          <w:tab/>
        </w:r>
        <w:r w:rsidRPr="00E17690">
          <w:rPr>
            <w:rStyle w:val="Hyperlink"/>
          </w:rPr>
          <w:t>Business Use Case Diagram</w:t>
        </w:r>
        <w:r>
          <w:rPr>
            <w:webHidden/>
          </w:rPr>
          <w:tab/>
        </w:r>
        <w:r>
          <w:rPr>
            <w:webHidden/>
          </w:rPr>
          <w:fldChar w:fldCharType="begin"/>
        </w:r>
        <w:r>
          <w:rPr>
            <w:webHidden/>
          </w:rPr>
          <w:instrText xml:space="preserve"> PAGEREF _Toc158996129 \h </w:instrText>
        </w:r>
        <w:r>
          <w:rPr>
            <w:webHidden/>
          </w:rPr>
        </w:r>
        <w:r>
          <w:rPr>
            <w:webHidden/>
          </w:rPr>
          <w:fldChar w:fldCharType="separate"/>
        </w:r>
        <w:r>
          <w:rPr>
            <w:webHidden/>
          </w:rPr>
          <w:t>10</w:t>
        </w:r>
        <w:r>
          <w:rPr>
            <w:webHidden/>
          </w:rPr>
          <w:fldChar w:fldCharType="end"/>
        </w:r>
      </w:hyperlink>
    </w:p>
    <w:p w14:paraId="0D0EBD37" w14:textId="0C0B3C08"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30" w:history="1">
        <w:r w:rsidRPr="00E17690">
          <w:rPr>
            <w:rStyle w:val="Hyperlink"/>
            <w:lang w:val="en-US"/>
          </w:rPr>
          <w:t>4.2</w:t>
        </w:r>
        <w:r>
          <w:rPr>
            <w:rFonts w:asciiTheme="minorHAnsi" w:eastAsiaTheme="minorEastAsia" w:hAnsiTheme="minorHAnsi" w:cstheme="minorBidi"/>
            <w:snapToGrid/>
            <w:kern w:val="2"/>
            <w:sz w:val="22"/>
            <w:szCs w:val="22"/>
            <w:lang w:val="en-US"/>
            <w14:ligatures w14:val="standardContextual"/>
          </w:rPr>
          <w:tab/>
        </w:r>
        <w:r w:rsidRPr="00E17690">
          <w:rPr>
            <w:rStyle w:val="Hyperlink"/>
            <w:lang w:val="en-US"/>
          </w:rPr>
          <w:t>Business Process Flows</w:t>
        </w:r>
        <w:r>
          <w:rPr>
            <w:webHidden/>
          </w:rPr>
          <w:tab/>
        </w:r>
        <w:r>
          <w:rPr>
            <w:webHidden/>
          </w:rPr>
          <w:fldChar w:fldCharType="begin"/>
        </w:r>
        <w:r>
          <w:rPr>
            <w:webHidden/>
          </w:rPr>
          <w:instrText xml:space="preserve"> PAGEREF _Toc158996130 \h </w:instrText>
        </w:r>
        <w:r>
          <w:rPr>
            <w:webHidden/>
          </w:rPr>
        </w:r>
        <w:r>
          <w:rPr>
            <w:webHidden/>
          </w:rPr>
          <w:fldChar w:fldCharType="separate"/>
        </w:r>
        <w:r>
          <w:rPr>
            <w:webHidden/>
          </w:rPr>
          <w:t>12</w:t>
        </w:r>
        <w:r>
          <w:rPr>
            <w:webHidden/>
          </w:rPr>
          <w:fldChar w:fldCharType="end"/>
        </w:r>
      </w:hyperlink>
    </w:p>
    <w:p w14:paraId="097D8EFF" w14:textId="2A421655" w:rsidR="00486FA7" w:rsidRDefault="00486FA7">
      <w:pPr>
        <w:pStyle w:val="TOC1"/>
        <w:rPr>
          <w:rFonts w:asciiTheme="minorHAnsi" w:eastAsiaTheme="minorEastAsia" w:hAnsiTheme="minorHAnsi" w:cstheme="minorBidi"/>
          <w:b w:val="0"/>
          <w:kern w:val="2"/>
          <w:sz w:val="22"/>
          <w:szCs w:val="22"/>
          <w:lang w:val="en-US"/>
          <w14:ligatures w14:val="standardContextual"/>
        </w:rPr>
      </w:pPr>
      <w:hyperlink w:anchor="_Toc158996131" w:history="1">
        <w:r w:rsidRPr="00E17690">
          <w:rPr>
            <w:rStyle w:val="Hyperlink"/>
          </w:rPr>
          <w:t>5</w:t>
        </w:r>
        <w:r>
          <w:rPr>
            <w:rFonts w:asciiTheme="minorHAnsi" w:eastAsiaTheme="minorEastAsia" w:hAnsiTheme="minorHAnsi" w:cstheme="minorBidi"/>
            <w:b w:val="0"/>
            <w:kern w:val="2"/>
            <w:sz w:val="22"/>
            <w:szCs w:val="22"/>
            <w:lang w:val="en-US"/>
            <w14:ligatures w14:val="standardContextual"/>
          </w:rPr>
          <w:tab/>
        </w:r>
        <w:r w:rsidRPr="00E17690">
          <w:rPr>
            <w:rStyle w:val="Hyperlink"/>
          </w:rPr>
          <w:t>Description of BusinessActivities</w:t>
        </w:r>
        <w:r>
          <w:rPr>
            <w:webHidden/>
          </w:rPr>
          <w:tab/>
        </w:r>
        <w:r>
          <w:rPr>
            <w:webHidden/>
          </w:rPr>
          <w:fldChar w:fldCharType="begin"/>
        </w:r>
        <w:r>
          <w:rPr>
            <w:webHidden/>
          </w:rPr>
          <w:instrText xml:space="preserve"> PAGEREF _Toc158996131 \h </w:instrText>
        </w:r>
        <w:r>
          <w:rPr>
            <w:webHidden/>
          </w:rPr>
        </w:r>
        <w:r>
          <w:rPr>
            <w:webHidden/>
          </w:rPr>
          <w:fldChar w:fldCharType="separate"/>
        </w:r>
        <w:r>
          <w:rPr>
            <w:webHidden/>
          </w:rPr>
          <w:t>13</w:t>
        </w:r>
        <w:r>
          <w:rPr>
            <w:webHidden/>
          </w:rPr>
          <w:fldChar w:fldCharType="end"/>
        </w:r>
      </w:hyperlink>
    </w:p>
    <w:p w14:paraId="30E37FF7" w14:textId="03EA56CA"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32" w:history="1">
        <w:r w:rsidRPr="00E17690">
          <w:rPr>
            <w:rStyle w:val="Hyperlink"/>
          </w:rPr>
          <w:t>5.1</w:t>
        </w:r>
        <w:r>
          <w:rPr>
            <w:rFonts w:asciiTheme="minorHAnsi" w:eastAsiaTheme="minorEastAsia" w:hAnsiTheme="minorHAnsi" w:cstheme="minorBidi"/>
            <w:snapToGrid/>
            <w:kern w:val="2"/>
            <w:sz w:val="22"/>
            <w:szCs w:val="22"/>
            <w:lang w:val="en-US"/>
            <w14:ligatures w14:val="standardContextual"/>
          </w:rPr>
          <w:tab/>
        </w:r>
        <w:r w:rsidRPr="00E17690">
          <w:rPr>
            <w:rStyle w:val="Hyperlink"/>
          </w:rPr>
          <w:t>Financial Information Request Initiation, Validation and Processing</w:t>
        </w:r>
        <w:r>
          <w:rPr>
            <w:webHidden/>
          </w:rPr>
          <w:tab/>
        </w:r>
        <w:r>
          <w:rPr>
            <w:webHidden/>
          </w:rPr>
          <w:fldChar w:fldCharType="begin"/>
        </w:r>
        <w:r>
          <w:rPr>
            <w:webHidden/>
          </w:rPr>
          <w:instrText xml:space="preserve"> PAGEREF _Toc158996132 \h </w:instrText>
        </w:r>
        <w:r>
          <w:rPr>
            <w:webHidden/>
          </w:rPr>
        </w:r>
        <w:r>
          <w:rPr>
            <w:webHidden/>
          </w:rPr>
          <w:fldChar w:fldCharType="separate"/>
        </w:r>
        <w:r>
          <w:rPr>
            <w:webHidden/>
          </w:rPr>
          <w:t>14</w:t>
        </w:r>
        <w:r>
          <w:rPr>
            <w:webHidden/>
          </w:rPr>
          <w:fldChar w:fldCharType="end"/>
        </w:r>
      </w:hyperlink>
    </w:p>
    <w:p w14:paraId="22B0EA78" w14:textId="2BDC29D5"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33" w:history="1">
        <w:r w:rsidRPr="00E17690">
          <w:rPr>
            <w:rStyle w:val="Hyperlink"/>
          </w:rPr>
          <w:t>5.2</w:t>
        </w:r>
        <w:r>
          <w:rPr>
            <w:rFonts w:asciiTheme="minorHAnsi" w:eastAsiaTheme="minorEastAsia" w:hAnsiTheme="minorHAnsi" w:cstheme="minorBidi"/>
            <w:snapToGrid/>
            <w:kern w:val="2"/>
            <w:sz w:val="22"/>
            <w:szCs w:val="22"/>
            <w:lang w:val="en-US"/>
            <w14:ligatures w14:val="standardContextual"/>
          </w:rPr>
          <w:tab/>
        </w:r>
        <w:r w:rsidRPr="00E17690">
          <w:rPr>
            <w:rStyle w:val="Hyperlink"/>
          </w:rPr>
          <w:t>Financial Information Request Change of Status</w:t>
        </w:r>
        <w:r>
          <w:rPr>
            <w:webHidden/>
          </w:rPr>
          <w:tab/>
        </w:r>
        <w:r>
          <w:rPr>
            <w:webHidden/>
          </w:rPr>
          <w:fldChar w:fldCharType="begin"/>
        </w:r>
        <w:r>
          <w:rPr>
            <w:webHidden/>
          </w:rPr>
          <w:instrText xml:space="preserve"> PAGEREF _Toc158996133 \h </w:instrText>
        </w:r>
        <w:r>
          <w:rPr>
            <w:webHidden/>
          </w:rPr>
        </w:r>
        <w:r>
          <w:rPr>
            <w:webHidden/>
          </w:rPr>
          <w:fldChar w:fldCharType="separate"/>
        </w:r>
        <w:r>
          <w:rPr>
            <w:webHidden/>
          </w:rPr>
          <w:t>15</w:t>
        </w:r>
        <w:r>
          <w:rPr>
            <w:webHidden/>
          </w:rPr>
          <w:fldChar w:fldCharType="end"/>
        </w:r>
      </w:hyperlink>
    </w:p>
    <w:p w14:paraId="781FB8DC" w14:textId="2C853CE4" w:rsidR="00486FA7" w:rsidRDefault="00486FA7">
      <w:pPr>
        <w:pStyle w:val="TOC1"/>
        <w:rPr>
          <w:rFonts w:asciiTheme="minorHAnsi" w:eastAsiaTheme="minorEastAsia" w:hAnsiTheme="minorHAnsi" w:cstheme="minorBidi"/>
          <w:b w:val="0"/>
          <w:kern w:val="2"/>
          <w:sz w:val="22"/>
          <w:szCs w:val="22"/>
          <w:lang w:val="en-US"/>
          <w14:ligatures w14:val="standardContextual"/>
        </w:rPr>
      </w:pPr>
      <w:hyperlink w:anchor="_Toc158996134" w:history="1">
        <w:r w:rsidRPr="00E17690">
          <w:rPr>
            <w:rStyle w:val="Hyperlink"/>
          </w:rPr>
          <w:t>6</w:t>
        </w:r>
        <w:r>
          <w:rPr>
            <w:rFonts w:asciiTheme="minorHAnsi" w:eastAsiaTheme="minorEastAsia" w:hAnsiTheme="minorHAnsi" w:cstheme="minorBidi"/>
            <w:b w:val="0"/>
            <w:kern w:val="2"/>
            <w:sz w:val="22"/>
            <w:szCs w:val="22"/>
            <w:lang w:val="en-US"/>
            <w14:ligatures w14:val="standardContextual"/>
          </w:rPr>
          <w:tab/>
        </w:r>
        <w:r w:rsidRPr="00E17690">
          <w:rPr>
            <w:rStyle w:val="Hyperlink"/>
          </w:rPr>
          <w:t>BusinessTransactions</w:t>
        </w:r>
        <w:r>
          <w:rPr>
            <w:webHidden/>
          </w:rPr>
          <w:tab/>
        </w:r>
        <w:r>
          <w:rPr>
            <w:webHidden/>
          </w:rPr>
          <w:fldChar w:fldCharType="begin"/>
        </w:r>
        <w:r>
          <w:rPr>
            <w:webHidden/>
          </w:rPr>
          <w:instrText xml:space="preserve"> PAGEREF _Toc158996134 \h </w:instrText>
        </w:r>
        <w:r>
          <w:rPr>
            <w:webHidden/>
          </w:rPr>
        </w:r>
        <w:r>
          <w:rPr>
            <w:webHidden/>
          </w:rPr>
          <w:fldChar w:fldCharType="separate"/>
        </w:r>
        <w:r>
          <w:rPr>
            <w:webHidden/>
          </w:rPr>
          <w:t>17</w:t>
        </w:r>
        <w:r>
          <w:rPr>
            <w:webHidden/>
          </w:rPr>
          <w:fldChar w:fldCharType="end"/>
        </w:r>
      </w:hyperlink>
    </w:p>
    <w:p w14:paraId="7403C3C2" w14:textId="2ABBFF50"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35" w:history="1">
        <w:r w:rsidRPr="00E17690">
          <w:rPr>
            <w:rStyle w:val="Hyperlink"/>
          </w:rPr>
          <w:t>6.1</w:t>
        </w:r>
        <w:r>
          <w:rPr>
            <w:rFonts w:asciiTheme="minorHAnsi" w:eastAsiaTheme="minorEastAsia" w:hAnsiTheme="minorHAnsi" w:cstheme="minorBidi"/>
            <w:snapToGrid/>
            <w:kern w:val="2"/>
            <w:sz w:val="22"/>
            <w:szCs w:val="22"/>
            <w:lang w:val="en-US"/>
            <w14:ligatures w14:val="standardContextual"/>
          </w:rPr>
          <w:tab/>
        </w:r>
        <w:r w:rsidRPr="00E17690">
          <w:rPr>
            <w:rStyle w:val="Hyperlink"/>
          </w:rPr>
          <w:t>Scenario 1 - Response Status : Complete</w:t>
        </w:r>
        <w:r>
          <w:rPr>
            <w:webHidden/>
          </w:rPr>
          <w:tab/>
        </w:r>
        <w:r>
          <w:rPr>
            <w:webHidden/>
          </w:rPr>
          <w:fldChar w:fldCharType="begin"/>
        </w:r>
        <w:r>
          <w:rPr>
            <w:webHidden/>
          </w:rPr>
          <w:instrText xml:space="preserve"> PAGEREF _Toc158996135 \h </w:instrText>
        </w:r>
        <w:r>
          <w:rPr>
            <w:webHidden/>
          </w:rPr>
        </w:r>
        <w:r>
          <w:rPr>
            <w:webHidden/>
          </w:rPr>
          <w:fldChar w:fldCharType="separate"/>
        </w:r>
        <w:r>
          <w:rPr>
            <w:webHidden/>
          </w:rPr>
          <w:t>17</w:t>
        </w:r>
        <w:r>
          <w:rPr>
            <w:webHidden/>
          </w:rPr>
          <w:fldChar w:fldCharType="end"/>
        </w:r>
      </w:hyperlink>
    </w:p>
    <w:p w14:paraId="4F79E2C9" w14:textId="447CDB20"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36" w:history="1">
        <w:r w:rsidRPr="00E17690">
          <w:rPr>
            <w:rStyle w:val="Hyperlink"/>
          </w:rPr>
          <w:t>6.2</w:t>
        </w:r>
        <w:r>
          <w:rPr>
            <w:rFonts w:asciiTheme="minorHAnsi" w:eastAsiaTheme="minorEastAsia" w:hAnsiTheme="minorHAnsi" w:cstheme="minorBidi"/>
            <w:snapToGrid/>
            <w:kern w:val="2"/>
            <w:sz w:val="22"/>
            <w:szCs w:val="22"/>
            <w:lang w:val="en-US"/>
            <w14:ligatures w14:val="standardContextual"/>
          </w:rPr>
          <w:tab/>
        </w:r>
        <w:r w:rsidRPr="00E17690">
          <w:rPr>
            <w:rStyle w:val="Hyperlink"/>
            <w:lang w:val="en-US"/>
          </w:rPr>
          <w:t xml:space="preserve">Scenario 2 – Response status : </w:t>
        </w:r>
        <w:r w:rsidRPr="00E17690">
          <w:rPr>
            <w:rStyle w:val="Hyperlink"/>
          </w:rPr>
          <w:t>P</w:t>
        </w:r>
        <w:r w:rsidRPr="00E17690">
          <w:rPr>
            <w:rStyle w:val="Hyperlink"/>
            <w:lang w:val="en-US"/>
          </w:rPr>
          <w:t>artially</w:t>
        </w:r>
        <w:r>
          <w:rPr>
            <w:webHidden/>
          </w:rPr>
          <w:tab/>
        </w:r>
        <w:r>
          <w:rPr>
            <w:webHidden/>
          </w:rPr>
          <w:fldChar w:fldCharType="begin"/>
        </w:r>
        <w:r>
          <w:rPr>
            <w:webHidden/>
          </w:rPr>
          <w:instrText xml:space="preserve"> PAGEREF _Toc158996136 \h </w:instrText>
        </w:r>
        <w:r>
          <w:rPr>
            <w:webHidden/>
          </w:rPr>
        </w:r>
        <w:r>
          <w:rPr>
            <w:webHidden/>
          </w:rPr>
          <w:fldChar w:fldCharType="separate"/>
        </w:r>
        <w:r>
          <w:rPr>
            <w:webHidden/>
          </w:rPr>
          <w:t>17</w:t>
        </w:r>
        <w:r>
          <w:rPr>
            <w:webHidden/>
          </w:rPr>
          <w:fldChar w:fldCharType="end"/>
        </w:r>
      </w:hyperlink>
    </w:p>
    <w:p w14:paraId="11FE15DC" w14:textId="184D14B5" w:rsidR="00486FA7" w:rsidRDefault="00486FA7">
      <w:pPr>
        <w:pStyle w:val="TOC2"/>
        <w:rPr>
          <w:rFonts w:asciiTheme="minorHAnsi" w:eastAsiaTheme="minorEastAsia" w:hAnsiTheme="minorHAnsi" w:cstheme="minorBidi"/>
          <w:snapToGrid/>
          <w:kern w:val="2"/>
          <w:sz w:val="22"/>
          <w:szCs w:val="22"/>
          <w:lang w:val="en-US"/>
          <w14:ligatures w14:val="standardContextual"/>
        </w:rPr>
      </w:pPr>
      <w:hyperlink w:anchor="_Toc158996137" w:history="1">
        <w:r w:rsidRPr="00E17690">
          <w:rPr>
            <w:rStyle w:val="Hyperlink"/>
          </w:rPr>
          <w:t>6.3</w:t>
        </w:r>
        <w:r>
          <w:rPr>
            <w:rFonts w:asciiTheme="minorHAnsi" w:eastAsiaTheme="minorEastAsia" w:hAnsiTheme="minorHAnsi" w:cstheme="minorBidi"/>
            <w:snapToGrid/>
            <w:kern w:val="2"/>
            <w:sz w:val="22"/>
            <w:szCs w:val="22"/>
            <w:lang w:val="en-US"/>
            <w14:ligatures w14:val="standardContextual"/>
          </w:rPr>
          <w:tab/>
        </w:r>
        <w:r w:rsidRPr="00E17690">
          <w:rPr>
            <w:rStyle w:val="Hyperlink"/>
            <w:lang w:val="en-US"/>
          </w:rPr>
          <w:t xml:space="preserve">Scenario 3 – Response status : </w:t>
        </w:r>
        <w:r w:rsidRPr="00E17690">
          <w:rPr>
            <w:rStyle w:val="Hyperlink"/>
          </w:rPr>
          <w:t>N</w:t>
        </w:r>
        <w:r w:rsidRPr="00E17690">
          <w:rPr>
            <w:rStyle w:val="Hyperlink"/>
            <w:lang w:val="en-US"/>
          </w:rPr>
          <w:t>o response</w:t>
        </w:r>
        <w:r>
          <w:rPr>
            <w:webHidden/>
          </w:rPr>
          <w:tab/>
        </w:r>
        <w:r>
          <w:rPr>
            <w:webHidden/>
          </w:rPr>
          <w:fldChar w:fldCharType="begin"/>
        </w:r>
        <w:r>
          <w:rPr>
            <w:webHidden/>
          </w:rPr>
          <w:instrText xml:space="preserve"> PAGEREF _Toc158996137 \h </w:instrText>
        </w:r>
        <w:r>
          <w:rPr>
            <w:webHidden/>
          </w:rPr>
        </w:r>
        <w:r>
          <w:rPr>
            <w:webHidden/>
          </w:rPr>
          <w:fldChar w:fldCharType="separate"/>
        </w:r>
        <w:r>
          <w:rPr>
            <w:webHidden/>
          </w:rPr>
          <w:t>18</w:t>
        </w:r>
        <w:r>
          <w:rPr>
            <w:webHidden/>
          </w:rPr>
          <w:fldChar w:fldCharType="end"/>
        </w:r>
      </w:hyperlink>
    </w:p>
    <w:p w14:paraId="5B994E6B" w14:textId="73BCFD31" w:rsidR="00486FA7" w:rsidRDefault="00486FA7">
      <w:pPr>
        <w:pStyle w:val="TOC1"/>
        <w:rPr>
          <w:rFonts w:asciiTheme="minorHAnsi" w:eastAsiaTheme="minorEastAsia" w:hAnsiTheme="minorHAnsi" w:cstheme="minorBidi"/>
          <w:b w:val="0"/>
          <w:kern w:val="2"/>
          <w:sz w:val="22"/>
          <w:szCs w:val="22"/>
          <w:lang w:val="en-US"/>
          <w14:ligatures w14:val="standardContextual"/>
        </w:rPr>
      </w:pPr>
      <w:hyperlink w:anchor="_Toc158996138" w:history="1">
        <w:r w:rsidRPr="00E17690">
          <w:rPr>
            <w:rStyle w:val="Hyperlink"/>
          </w:rPr>
          <w:t>7</w:t>
        </w:r>
        <w:r>
          <w:rPr>
            <w:rFonts w:asciiTheme="minorHAnsi" w:eastAsiaTheme="minorEastAsia" w:hAnsiTheme="minorHAnsi" w:cstheme="minorBidi"/>
            <w:b w:val="0"/>
            <w:kern w:val="2"/>
            <w:sz w:val="22"/>
            <w:szCs w:val="22"/>
            <w:lang w:val="en-US"/>
            <w14:ligatures w14:val="standardContextual"/>
          </w:rPr>
          <w:tab/>
        </w:r>
        <w:r w:rsidRPr="00E17690">
          <w:rPr>
            <w:rStyle w:val="Hyperlink"/>
          </w:rPr>
          <w:t>Revision Record</w:t>
        </w:r>
        <w:r>
          <w:rPr>
            <w:webHidden/>
          </w:rPr>
          <w:tab/>
        </w:r>
        <w:r>
          <w:rPr>
            <w:webHidden/>
          </w:rPr>
          <w:fldChar w:fldCharType="begin"/>
        </w:r>
        <w:r>
          <w:rPr>
            <w:webHidden/>
          </w:rPr>
          <w:instrText xml:space="preserve"> PAGEREF _Toc158996138 \h </w:instrText>
        </w:r>
        <w:r>
          <w:rPr>
            <w:webHidden/>
          </w:rPr>
        </w:r>
        <w:r>
          <w:rPr>
            <w:webHidden/>
          </w:rPr>
          <w:fldChar w:fldCharType="separate"/>
        </w:r>
        <w:r>
          <w:rPr>
            <w:webHidden/>
          </w:rPr>
          <w:t>19</w:t>
        </w:r>
        <w:r>
          <w:rPr>
            <w:webHidden/>
          </w:rPr>
          <w:fldChar w:fldCharType="end"/>
        </w:r>
      </w:hyperlink>
    </w:p>
    <w:p w14:paraId="2EE8F3AA" w14:textId="2362533D" w:rsidR="00FE6C71" w:rsidRDefault="00F45CD3" w:rsidP="00CF0C84">
      <w:pPr>
        <w:pStyle w:val="PreliminaryNote"/>
        <w:tabs>
          <w:tab w:val="left" w:pos="3331"/>
        </w:tabs>
        <w:rPr>
          <w:b w:val="0"/>
        </w:rPr>
      </w:pPr>
      <w:r>
        <w:rPr>
          <w:b w:val="0"/>
        </w:rPr>
        <w:fldChar w:fldCharType="end"/>
      </w:r>
    </w:p>
    <w:p w14:paraId="39D89607" w14:textId="77777777" w:rsidR="00FE6C71" w:rsidRDefault="00FE6C71" w:rsidP="00FE6C71">
      <w:pPr>
        <w:pStyle w:val="ProductName"/>
        <w:rPr>
          <w:noProof/>
          <w:snapToGrid w:val="0"/>
          <w:sz w:val="21"/>
        </w:rPr>
      </w:pPr>
      <w:r>
        <w:br w:type="page"/>
      </w:r>
    </w:p>
    <w:p w14:paraId="45005925" w14:textId="77777777" w:rsidR="00FE6C71" w:rsidRDefault="00FE6C71" w:rsidP="00C45139">
      <w:pPr>
        <w:pStyle w:val="PreliminaryNote"/>
      </w:pPr>
    </w:p>
    <w:p w14:paraId="3968A8AC" w14:textId="77777777" w:rsidR="00C45139" w:rsidRPr="00C45139" w:rsidRDefault="00C45139" w:rsidP="00C45139">
      <w:pPr>
        <w:pStyle w:val="PreliminaryNote"/>
      </w:pPr>
      <w:r>
        <w:t>Preliminary Note</w:t>
      </w:r>
    </w:p>
    <w:p w14:paraId="7F1BAC37" w14:textId="77777777" w:rsidR="00C45139" w:rsidRDefault="00C45139" w:rsidP="00C45139">
      <w:pPr>
        <w:pStyle w:val="Normalbeforetable"/>
      </w:pPr>
      <w:r>
        <w:t>The Message Definition Report (MDR) is made of three parts:</w:t>
      </w:r>
    </w:p>
    <w:p w14:paraId="63AAC319" w14:textId="77777777" w:rsidR="00C45139" w:rsidRDefault="00C45139" w:rsidP="00C45139">
      <w:pPr>
        <w:pStyle w:val="BlockLabel"/>
      </w:pPr>
      <w:r>
        <w:t>MDR Part 1</w:t>
      </w:r>
    </w:p>
    <w:p w14:paraId="290B7F82" w14:textId="77777777"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5" w:history="1">
        <w:r w:rsidRPr="00D31030">
          <w:rPr>
            <w:rStyle w:val="Hyperlink"/>
          </w:rPr>
          <w:t>www.iso20022.org</w:t>
        </w:r>
      </w:hyperlink>
      <w:r>
        <w:t xml:space="preserve">. </w:t>
      </w:r>
    </w:p>
    <w:p w14:paraId="39276782" w14:textId="77777777" w:rsidR="00C45139" w:rsidRDefault="00C45139" w:rsidP="00C45139">
      <w:pPr>
        <w:pStyle w:val="BlockLabel"/>
      </w:pPr>
      <w:r>
        <w:t>MDR Part 2</w:t>
      </w:r>
    </w:p>
    <w:p w14:paraId="37BAB26E" w14:textId="77777777" w:rsidR="00C45139" w:rsidRDefault="00C45139" w:rsidP="00C45139">
      <w:r>
        <w:t>This is the detailed description of each message definition of the message set. Part 2 is produced by the RA using the model developed by the submitting organisation.</w:t>
      </w:r>
    </w:p>
    <w:p w14:paraId="105BF563" w14:textId="77777777" w:rsidR="00C45139" w:rsidRDefault="00C45139" w:rsidP="00C45139">
      <w:pPr>
        <w:pStyle w:val="BlockLabel"/>
      </w:pPr>
      <w:r>
        <w:t>MDR Part 3</w:t>
      </w:r>
    </w:p>
    <w:p w14:paraId="32E19F1F" w14:textId="77777777" w:rsidR="00C45139" w:rsidRPr="00676636" w:rsidRDefault="00C45139" w:rsidP="00C45139">
      <w:r>
        <w:t>This is an extract if the ISO 20022 Business Model describing the business concepts</w:t>
      </w:r>
      <w:r w:rsidR="0067269C">
        <w:t xml:space="preserve"> used in the message set. Part 3</w:t>
      </w:r>
      <w:r>
        <w:t xml:space="preserve"> is an Excel document produced by the RA.</w:t>
      </w:r>
    </w:p>
    <w:p w14:paraId="14A23F08" w14:textId="77777777" w:rsidR="00FC66CD" w:rsidRDefault="00FC66CD" w:rsidP="005A6353"/>
    <w:p w14:paraId="2F58D66C" w14:textId="77777777" w:rsidR="00FC66CD" w:rsidRDefault="00FC66CD" w:rsidP="005A6353"/>
    <w:p w14:paraId="47A8E8BB" w14:textId="77777777" w:rsidR="00FC66CD" w:rsidRPr="00A23189" w:rsidRDefault="00FC66CD" w:rsidP="005A6353">
      <w:pPr>
        <w:pStyle w:val="Label"/>
        <w:rPr>
          <w:rStyle w:val="Italic"/>
        </w:rPr>
        <w:sectPr w:rsidR="00FC66CD" w:rsidRPr="00A23189" w:rsidSect="005B45BB">
          <w:headerReference w:type="even" r:id="rId16"/>
          <w:headerReference w:type="default" r:id="rId17"/>
          <w:footerReference w:type="even" r:id="rId18"/>
          <w:footerReference w:type="default" r:id="rId19"/>
          <w:pgSz w:w="11906" w:h="16838" w:code="9"/>
          <w:pgMar w:top="1021" w:right="1304" w:bottom="1701" w:left="1304" w:header="567" w:footer="567" w:gutter="0"/>
          <w:cols w:space="720"/>
          <w:docGrid w:linePitch="272"/>
        </w:sectPr>
      </w:pPr>
    </w:p>
    <w:p w14:paraId="35F51AE3" w14:textId="77777777" w:rsidR="00FC66CD" w:rsidRDefault="000E53BB" w:rsidP="00A8050C">
      <w:pPr>
        <w:pStyle w:val="Heading1"/>
      </w:pPr>
      <w:bookmarkStart w:id="3" w:name="_Toc158996116"/>
      <w:r>
        <w:lastRenderedPageBreak/>
        <w:t>Introduction</w:t>
      </w:r>
      <w:bookmarkEnd w:id="3"/>
    </w:p>
    <w:p w14:paraId="17153ED9" w14:textId="77777777" w:rsidR="00FC66CD" w:rsidRPr="00526C98" w:rsidRDefault="000E53BB" w:rsidP="00A8050C">
      <w:pPr>
        <w:pStyle w:val="Heading2"/>
      </w:pPr>
      <w:bookmarkStart w:id="4" w:name="_Toc533501210"/>
      <w:bookmarkStart w:id="5" w:name="_Toc158996117"/>
      <w:r>
        <w:t>Terms and Definitions</w:t>
      </w:r>
      <w:bookmarkEnd w:id="5"/>
    </w:p>
    <w:p w14:paraId="2518D025"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04663B68"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43F5CF97" w14:textId="77777777" w:rsidR="0052733C" w:rsidRPr="0052733C" w:rsidRDefault="0052733C" w:rsidP="0052733C">
            <w:pPr>
              <w:pStyle w:val="TableHeading"/>
            </w:pPr>
            <w:r w:rsidRPr="0052733C">
              <w:t>Term</w:t>
            </w:r>
          </w:p>
        </w:tc>
        <w:tc>
          <w:tcPr>
            <w:tcW w:w="5988" w:type="dxa"/>
            <w:vAlign w:val="bottom"/>
          </w:tcPr>
          <w:p w14:paraId="4829BDE1" w14:textId="77777777" w:rsidR="0052733C" w:rsidRPr="0052733C" w:rsidRDefault="0052733C" w:rsidP="0052733C">
            <w:pPr>
              <w:pStyle w:val="TableHeading"/>
            </w:pPr>
            <w:r w:rsidRPr="0052733C">
              <w:t>Definition</w:t>
            </w:r>
          </w:p>
        </w:tc>
      </w:tr>
      <w:tr w:rsidR="0052733C" w14:paraId="263372B9" w14:textId="77777777" w:rsidTr="0052733C">
        <w:tc>
          <w:tcPr>
            <w:tcW w:w="2376" w:type="dxa"/>
          </w:tcPr>
          <w:p w14:paraId="6101B003"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18CA5BE1"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522F4266" w14:textId="77777777" w:rsidTr="0052733C">
        <w:tc>
          <w:tcPr>
            <w:tcW w:w="2376" w:type="dxa"/>
          </w:tcPr>
          <w:p w14:paraId="1EC4EE96"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0401BFFF"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789E9851" w14:textId="77777777" w:rsidTr="0052733C">
        <w:tc>
          <w:tcPr>
            <w:tcW w:w="2376" w:type="dxa"/>
          </w:tcPr>
          <w:p w14:paraId="7A1315B3"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49345B47"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13312A37" w14:textId="77777777" w:rsidTr="0052733C">
        <w:tc>
          <w:tcPr>
            <w:tcW w:w="2376" w:type="dxa"/>
          </w:tcPr>
          <w:p w14:paraId="77466058"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61EB1929"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7EEF7B19" w14:textId="77777777" w:rsidTr="0052733C">
        <w:tc>
          <w:tcPr>
            <w:tcW w:w="2376" w:type="dxa"/>
          </w:tcPr>
          <w:p w14:paraId="602D3E2B"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42B6EEAF" w14:textId="77777777" w:rsidR="0052733C" w:rsidRPr="0052733C" w:rsidRDefault="0052733C" w:rsidP="0052733C">
            <w:pPr>
              <w:pStyle w:val="TableText"/>
            </w:pPr>
            <w:r w:rsidRPr="0052733C">
              <w:t>Formal description of the structure of a message instance.</w:t>
            </w:r>
          </w:p>
        </w:tc>
      </w:tr>
    </w:tbl>
    <w:p w14:paraId="445271E2"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w:t>
      </w:r>
      <w:proofErr w:type="gramStart"/>
      <w:r w:rsidRPr="00E61D13">
        <w:t>In order to</w:t>
      </w:r>
      <w:proofErr w:type="gramEnd"/>
      <w:r w:rsidRPr="00E61D13">
        <w:t xml:space="preserve">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29E7B20F" w14:textId="77777777" w:rsidR="00FD654E" w:rsidRDefault="00CD7997" w:rsidP="008F067F">
      <w:pPr>
        <w:pStyle w:val="Heading2"/>
      </w:pPr>
      <w:bookmarkStart w:id="6" w:name="_Toc158996118"/>
      <w:r>
        <w:t>Abbreviations and Acronyms</w:t>
      </w:r>
      <w:bookmarkEnd w:id="6"/>
    </w:p>
    <w:p w14:paraId="38A6C3D0"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2"/>
      </w:tblGrid>
      <w:tr w:rsidR="0052733C" w14:paraId="3F150D77" w14:textId="77777777" w:rsidTr="005B45BB">
        <w:trPr>
          <w:cnfStyle w:val="100000000000" w:firstRow="1" w:lastRow="0" w:firstColumn="0" w:lastColumn="0" w:oddVBand="0" w:evenVBand="0" w:oddHBand="0" w:evenHBand="0" w:firstRowFirstColumn="0" w:firstRowLastColumn="0" w:lastRowFirstColumn="0" w:lastRowLastColumn="0"/>
        </w:trPr>
        <w:tc>
          <w:tcPr>
            <w:tcW w:w="2375" w:type="dxa"/>
          </w:tcPr>
          <w:p w14:paraId="70B2DEA6" w14:textId="77777777" w:rsidR="0052733C" w:rsidRDefault="0052733C" w:rsidP="00DD3851">
            <w:pPr>
              <w:pStyle w:val="TableHeading"/>
            </w:pPr>
            <w:r>
              <w:t>Abbreviation/Acronyms</w:t>
            </w:r>
          </w:p>
        </w:tc>
        <w:tc>
          <w:tcPr>
            <w:tcW w:w="5762" w:type="dxa"/>
          </w:tcPr>
          <w:p w14:paraId="19146936" w14:textId="77777777" w:rsidR="0052733C" w:rsidRDefault="0052733C" w:rsidP="00DD3851">
            <w:pPr>
              <w:pStyle w:val="TableHeading"/>
            </w:pPr>
            <w:r>
              <w:t>Definition</w:t>
            </w:r>
          </w:p>
        </w:tc>
      </w:tr>
      <w:tr w:rsidR="00E07814" w14:paraId="7DCB7B8D" w14:textId="77777777" w:rsidTr="005B45BB">
        <w:tc>
          <w:tcPr>
            <w:tcW w:w="2375" w:type="dxa"/>
          </w:tcPr>
          <w:p w14:paraId="25B267B2" w14:textId="3F08FE5E" w:rsidR="00E07814" w:rsidRPr="00E07814" w:rsidRDefault="00E07814" w:rsidP="00E07814">
            <w:pPr>
              <w:pStyle w:val="TableText"/>
            </w:pPr>
            <w:r w:rsidRPr="00E07814">
              <w:t xml:space="preserve">ACK </w:t>
            </w:r>
          </w:p>
        </w:tc>
        <w:tc>
          <w:tcPr>
            <w:tcW w:w="5762" w:type="dxa"/>
          </w:tcPr>
          <w:p w14:paraId="4840ECDB" w14:textId="14FA1462" w:rsidR="00E07814" w:rsidRPr="00E07814" w:rsidRDefault="00E07814" w:rsidP="00E07814">
            <w:pPr>
              <w:pStyle w:val="TableText"/>
            </w:pPr>
            <w:r w:rsidRPr="00E07814">
              <w:t xml:space="preserve">Acknowledgement </w:t>
            </w:r>
          </w:p>
        </w:tc>
      </w:tr>
      <w:tr w:rsidR="00E07814" w14:paraId="2C331703" w14:textId="77777777" w:rsidTr="005B45BB">
        <w:tc>
          <w:tcPr>
            <w:tcW w:w="2375" w:type="dxa"/>
          </w:tcPr>
          <w:p w14:paraId="024FC2F1" w14:textId="08684C3C" w:rsidR="00E07814" w:rsidRPr="00E07814" w:rsidRDefault="00E07814" w:rsidP="00E07814">
            <w:pPr>
              <w:pStyle w:val="TableText"/>
            </w:pPr>
            <w:r w:rsidRPr="00E07814">
              <w:t xml:space="preserve">NAK </w:t>
            </w:r>
          </w:p>
        </w:tc>
        <w:tc>
          <w:tcPr>
            <w:tcW w:w="5762" w:type="dxa"/>
          </w:tcPr>
          <w:p w14:paraId="48F64E9F" w14:textId="7B40A570" w:rsidR="00E07814" w:rsidRPr="00E07814" w:rsidRDefault="00E07814" w:rsidP="00E07814">
            <w:pPr>
              <w:pStyle w:val="TableText"/>
            </w:pPr>
            <w:r w:rsidRPr="00E07814">
              <w:t xml:space="preserve">Negative Acknowledgement (reject) </w:t>
            </w:r>
          </w:p>
        </w:tc>
      </w:tr>
      <w:tr w:rsidR="00E07814" w14:paraId="5290BE8F" w14:textId="77777777" w:rsidTr="005B45BB">
        <w:tc>
          <w:tcPr>
            <w:tcW w:w="2375" w:type="dxa"/>
          </w:tcPr>
          <w:p w14:paraId="3F069220" w14:textId="7C686461" w:rsidR="00E07814" w:rsidRPr="00E07814" w:rsidRDefault="00E07814" w:rsidP="00E07814">
            <w:pPr>
              <w:pStyle w:val="TableText"/>
            </w:pPr>
            <w:r w:rsidRPr="00E07814">
              <w:t xml:space="preserve">FFI </w:t>
            </w:r>
          </w:p>
        </w:tc>
        <w:tc>
          <w:tcPr>
            <w:tcW w:w="5762" w:type="dxa"/>
          </w:tcPr>
          <w:p w14:paraId="7A20ACC3" w14:textId="38AA5C6A" w:rsidR="00E07814" w:rsidRPr="00E07814" w:rsidRDefault="000C5ED5" w:rsidP="00E07814">
            <w:pPr>
              <w:pStyle w:val="TableText"/>
            </w:pPr>
            <w:r>
              <w:t>Finance Finland</w:t>
            </w:r>
            <w:r w:rsidR="00E07814" w:rsidRPr="00E07814">
              <w:t xml:space="preserve"> </w:t>
            </w:r>
          </w:p>
        </w:tc>
      </w:tr>
      <w:tr w:rsidR="0052733C" w14:paraId="78E6767F" w14:textId="77777777" w:rsidTr="005B45BB">
        <w:tc>
          <w:tcPr>
            <w:tcW w:w="2375" w:type="dxa"/>
          </w:tcPr>
          <w:p w14:paraId="26A47E3C" w14:textId="77777777" w:rsidR="0052733C" w:rsidRDefault="0052733C" w:rsidP="00DD3851">
            <w:pPr>
              <w:pStyle w:val="TableText"/>
            </w:pPr>
            <w:r>
              <w:t>MCR</w:t>
            </w:r>
          </w:p>
        </w:tc>
        <w:tc>
          <w:tcPr>
            <w:tcW w:w="5762" w:type="dxa"/>
          </w:tcPr>
          <w:p w14:paraId="0F8B952C" w14:textId="77777777" w:rsidR="0052733C" w:rsidRDefault="0052733C" w:rsidP="00751A5C">
            <w:pPr>
              <w:pStyle w:val="TableText"/>
            </w:pPr>
            <w:r>
              <w:t>M</w:t>
            </w:r>
            <w:r w:rsidR="00751A5C">
              <w:t>aintenance</w:t>
            </w:r>
            <w:r>
              <w:t xml:space="preserve"> Change Request</w:t>
            </w:r>
          </w:p>
        </w:tc>
      </w:tr>
      <w:tr w:rsidR="0052733C" w14:paraId="5E9D8513" w14:textId="77777777" w:rsidTr="005B45BB">
        <w:tc>
          <w:tcPr>
            <w:tcW w:w="2375" w:type="dxa"/>
          </w:tcPr>
          <w:p w14:paraId="3C5CEB36" w14:textId="77777777" w:rsidR="0052733C" w:rsidRDefault="0052733C" w:rsidP="00DD3851">
            <w:pPr>
              <w:pStyle w:val="TableText"/>
            </w:pPr>
            <w:r>
              <w:t>MDR</w:t>
            </w:r>
          </w:p>
        </w:tc>
        <w:tc>
          <w:tcPr>
            <w:tcW w:w="5762" w:type="dxa"/>
          </w:tcPr>
          <w:p w14:paraId="53B840DF" w14:textId="77777777" w:rsidR="0052733C" w:rsidRDefault="0052733C" w:rsidP="00DD3851">
            <w:pPr>
              <w:pStyle w:val="TableText"/>
            </w:pPr>
            <w:r>
              <w:t>Message Definition Report</w:t>
            </w:r>
          </w:p>
        </w:tc>
      </w:tr>
      <w:tr w:rsidR="0052733C" w14:paraId="009E1478" w14:textId="77777777" w:rsidTr="005B45BB">
        <w:tc>
          <w:tcPr>
            <w:tcW w:w="2375" w:type="dxa"/>
          </w:tcPr>
          <w:p w14:paraId="5C07107A" w14:textId="77777777" w:rsidR="0052733C" w:rsidRDefault="0052733C" w:rsidP="00DD3851">
            <w:pPr>
              <w:pStyle w:val="TableText"/>
            </w:pPr>
            <w:r>
              <w:t>XML</w:t>
            </w:r>
          </w:p>
        </w:tc>
        <w:tc>
          <w:tcPr>
            <w:tcW w:w="5762" w:type="dxa"/>
          </w:tcPr>
          <w:p w14:paraId="16100BB6" w14:textId="77777777" w:rsidR="0052733C" w:rsidRDefault="0052733C" w:rsidP="00DD3851">
            <w:pPr>
              <w:pStyle w:val="TableText"/>
            </w:pPr>
            <w:proofErr w:type="spellStart"/>
            <w:r>
              <w:t>eXtensible</w:t>
            </w:r>
            <w:proofErr w:type="spellEnd"/>
            <w:r>
              <w:t xml:space="preserve"> Mark-up Language</w:t>
            </w:r>
          </w:p>
        </w:tc>
      </w:tr>
    </w:tbl>
    <w:p w14:paraId="4B8400C8" w14:textId="77777777" w:rsidR="00526C98" w:rsidRDefault="000E53BB" w:rsidP="00A8050C">
      <w:pPr>
        <w:pStyle w:val="Heading2"/>
      </w:pPr>
      <w:bookmarkStart w:id="7" w:name="_Toc158996119"/>
      <w:r w:rsidRPr="000E53BB">
        <w:t>Document Scope and Objectives</w:t>
      </w:r>
      <w:bookmarkEnd w:id="7"/>
    </w:p>
    <w:p w14:paraId="221ED38C" w14:textId="77777777" w:rsidR="00E20C03" w:rsidRDefault="00E20C03" w:rsidP="0069044F">
      <w:r w:rsidRPr="001A46C4">
        <w:t xml:space="preserve">This document is the first part of </w:t>
      </w:r>
      <w:r w:rsidR="004D4F08">
        <w:t>ISO 200222</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13A66D77" w14:textId="77777777" w:rsidR="00E20C03" w:rsidRDefault="00E20C03" w:rsidP="00E20C03">
      <w:r>
        <w:t>This document describes the following:</w:t>
      </w:r>
    </w:p>
    <w:p w14:paraId="72C22C45"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1E293C31"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proofErr w:type="gramStart"/>
      <w:r w:rsidR="00E20C03">
        <w:t>BusinessProcesses</w:t>
      </w:r>
      <w:proofErr w:type="spellEnd"/>
      <w:proofErr w:type="gramEnd"/>
    </w:p>
    <w:p w14:paraId="2EF6F7A6" w14:textId="77777777" w:rsidR="00E20C03" w:rsidRDefault="00E20C03" w:rsidP="00E20C03">
      <w:r>
        <w:t>The main objectives of this document are as follows:</w:t>
      </w:r>
    </w:p>
    <w:p w14:paraId="53875898"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proofErr w:type="gramStart"/>
      <w:r w:rsidR="00751A5C">
        <w:t>B</w:t>
      </w:r>
      <w:r w:rsidR="00C82AF8" w:rsidRPr="00A72CAE">
        <w:t>usiness</w:t>
      </w:r>
      <w:r w:rsidR="00751A5C">
        <w:t>P</w:t>
      </w:r>
      <w:r w:rsidR="00C82AF8" w:rsidRPr="00A72CAE">
        <w:t>rocesses</w:t>
      </w:r>
      <w:proofErr w:type="spellEnd"/>
      <w:proofErr w:type="gramEnd"/>
    </w:p>
    <w:p w14:paraId="0A5EAF64" w14:textId="77777777" w:rsidR="00E20C03" w:rsidRDefault="002A331D" w:rsidP="00E20C03">
      <w:pPr>
        <w:pStyle w:val="ListBullet"/>
      </w:pPr>
      <w:r>
        <w:lastRenderedPageBreak/>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w:t>
      </w:r>
      <w:proofErr w:type="gramStart"/>
      <w:r w:rsidR="00E20C03">
        <w:t>addressed</w:t>
      </w:r>
      <w:proofErr w:type="gramEnd"/>
    </w:p>
    <w:p w14:paraId="6D7B3F94"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2C431012"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23CC4D65" w14:textId="77777777" w:rsidR="00E20C03" w:rsidRPr="00F84EE5" w:rsidRDefault="002A331D" w:rsidP="00F84EE5">
      <w:pPr>
        <w:pStyle w:val="ListBullet"/>
      </w:pPr>
      <w:r w:rsidRPr="00F84EE5">
        <w:t>t</w:t>
      </w:r>
      <w:r w:rsidR="00E20C03" w:rsidRPr="00F84EE5">
        <w:t>o provide business examples</w:t>
      </w:r>
    </w:p>
    <w:p w14:paraId="6FC1E0C6" w14:textId="77777777" w:rsidR="000E53BB" w:rsidRDefault="00E20C03" w:rsidP="00E632EE">
      <w:r w:rsidRPr="00E20C03">
        <w:t xml:space="preserve">The </w:t>
      </w:r>
      <w:proofErr w:type="spellStart"/>
      <w:r w:rsidR="00751A5C">
        <w:t>M</w:t>
      </w:r>
      <w:r w:rsidRPr="00E20C03">
        <w:t>essage</w:t>
      </w:r>
      <w:r w:rsidR="00751A5C">
        <w:t>D</w:t>
      </w:r>
      <w:r w:rsidRPr="00E20C03">
        <w:t>efinitions</w:t>
      </w:r>
      <w:proofErr w:type="spellEnd"/>
      <w:r w:rsidRPr="00E20C03">
        <w:t xml:space="preserve"> are specified in Message Definition Report Part 2</w:t>
      </w:r>
      <w:r>
        <w:t>.</w:t>
      </w:r>
    </w:p>
    <w:p w14:paraId="7BD8F7E6" w14:textId="77777777" w:rsidR="00B5372E" w:rsidRDefault="00B5372E" w:rsidP="00A8050C">
      <w:pPr>
        <w:pStyle w:val="Heading2"/>
      </w:pPr>
      <w:bookmarkStart w:id="8" w:name="_Toc158996120"/>
      <w:r>
        <w:t>References</w:t>
      </w:r>
      <w:bookmarkEnd w:id="8"/>
    </w:p>
    <w:tbl>
      <w:tblPr>
        <w:tblStyle w:val="TableShaded1stRow"/>
        <w:tblW w:w="8365" w:type="dxa"/>
        <w:tblLayout w:type="fixed"/>
        <w:tblLook w:val="04A0" w:firstRow="1" w:lastRow="0" w:firstColumn="1" w:lastColumn="0" w:noHBand="0" w:noVBand="1"/>
      </w:tblPr>
      <w:tblGrid>
        <w:gridCol w:w="3351"/>
        <w:gridCol w:w="992"/>
        <w:gridCol w:w="1276"/>
        <w:gridCol w:w="2746"/>
      </w:tblGrid>
      <w:tr w:rsidR="0052733C" w14:paraId="7963BF50" w14:textId="77777777" w:rsidTr="00FE6C71">
        <w:trPr>
          <w:cnfStyle w:val="100000000000" w:firstRow="1" w:lastRow="0" w:firstColumn="0" w:lastColumn="0" w:oddVBand="0" w:evenVBand="0" w:oddHBand="0" w:evenHBand="0" w:firstRowFirstColumn="0" w:firstRowLastColumn="0" w:lastRowFirstColumn="0" w:lastRowLastColumn="0"/>
        </w:trPr>
        <w:tc>
          <w:tcPr>
            <w:tcW w:w="3351" w:type="dxa"/>
          </w:tcPr>
          <w:p w14:paraId="4DAB2904" w14:textId="77777777" w:rsidR="0052733C" w:rsidRPr="002D3B7B" w:rsidRDefault="0052733C" w:rsidP="00FE6C71">
            <w:pPr>
              <w:pStyle w:val="TableHeading"/>
            </w:pPr>
            <w:r w:rsidRPr="002D3B7B">
              <w:t>Document</w:t>
            </w:r>
          </w:p>
        </w:tc>
        <w:tc>
          <w:tcPr>
            <w:tcW w:w="992" w:type="dxa"/>
          </w:tcPr>
          <w:p w14:paraId="3A515F09" w14:textId="77777777" w:rsidR="0052733C" w:rsidRPr="002D3B7B" w:rsidRDefault="0052733C" w:rsidP="00FE6C71">
            <w:pPr>
              <w:pStyle w:val="TableHeading"/>
            </w:pPr>
            <w:r w:rsidRPr="002D3B7B">
              <w:t>Version</w:t>
            </w:r>
          </w:p>
        </w:tc>
        <w:tc>
          <w:tcPr>
            <w:tcW w:w="1276" w:type="dxa"/>
          </w:tcPr>
          <w:p w14:paraId="5EB7BB47" w14:textId="77777777" w:rsidR="0052733C" w:rsidRPr="002D3B7B" w:rsidRDefault="0052733C" w:rsidP="00FE6C71">
            <w:pPr>
              <w:pStyle w:val="TableHeading"/>
            </w:pPr>
            <w:r w:rsidRPr="002D3B7B">
              <w:t>Date</w:t>
            </w:r>
          </w:p>
        </w:tc>
        <w:tc>
          <w:tcPr>
            <w:tcW w:w="2746" w:type="dxa"/>
          </w:tcPr>
          <w:p w14:paraId="499878EC" w14:textId="77777777" w:rsidR="0052733C" w:rsidRPr="002D3B7B" w:rsidRDefault="0052733C" w:rsidP="00FE6C71">
            <w:pPr>
              <w:pStyle w:val="TableHeading"/>
            </w:pPr>
            <w:r w:rsidRPr="002D3B7B">
              <w:t>Author</w:t>
            </w:r>
          </w:p>
        </w:tc>
      </w:tr>
      <w:tr w:rsidR="00E07814" w14:paraId="1C2D25E6" w14:textId="77777777" w:rsidTr="00A23188">
        <w:tc>
          <w:tcPr>
            <w:tcW w:w="3351" w:type="dxa"/>
          </w:tcPr>
          <w:p w14:paraId="02AF4824" w14:textId="62BA2C5C" w:rsidR="00E07814" w:rsidRPr="00E07814" w:rsidRDefault="00E07814" w:rsidP="00E07814">
            <w:pPr>
              <w:pStyle w:val="TableText"/>
            </w:pPr>
            <w:r w:rsidRPr="00E07814">
              <w:t xml:space="preserve">ISO 20022 Business Justification – Authorities Financial Investigation </w:t>
            </w:r>
          </w:p>
        </w:tc>
        <w:tc>
          <w:tcPr>
            <w:tcW w:w="992" w:type="dxa"/>
          </w:tcPr>
          <w:p w14:paraId="196F4C18" w14:textId="0246A23D" w:rsidR="00E07814" w:rsidRPr="00E07814" w:rsidRDefault="00E07814" w:rsidP="00E07814">
            <w:pPr>
              <w:pStyle w:val="TableText"/>
            </w:pPr>
          </w:p>
        </w:tc>
        <w:tc>
          <w:tcPr>
            <w:tcW w:w="1276" w:type="dxa"/>
          </w:tcPr>
          <w:p w14:paraId="5DC70558" w14:textId="33CB8D04" w:rsidR="00E07814" w:rsidRPr="00E07814" w:rsidRDefault="00E07814" w:rsidP="00E07814">
            <w:pPr>
              <w:pStyle w:val="TableText"/>
            </w:pPr>
            <w:r w:rsidRPr="00E07814">
              <w:t xml:space="preserve">2011-10-28 </w:t>
            </w:r>
          </w:p>
        </w:tc>
        <w:tc>
          <w:tcPr>
            <w:tcW w:w="2746" w:type="dxa"/>
          </w:tcPr>
          <w:p w14:paraId="3724DC88" w14:textId="188F8E51" w:rsidR="00E07814" w:rsidRPr="00E07814" w:rsidRDefault="00E07814" w:rsidP="00E07814">
            <w:pPr>
              <w:pStyle w:val="TableText"/>
            </w:pPr>
            <w:r w:rsidRPr="00E07814">
              <w:t>FFI</w:t>
            </w:r>
            <w:r w:rsidR="000F4D21">
              <w:t xml:space="preserve">, now </w:t>
            </w:r>
          </w:p>
        </w:tc>
      </w:tr>
      <w:tr w:rsidR="00E07814" w14:paraId="309CDA04" w14:textId="77777777" w:rsidTr="00FE6C71">
        <w:tc>
          <w:tcPr>
            <w:tcW w:w="3351" w:type="dxa"/>
            <w:vAlign w:val="center"/>
          </w:tcPr>
          <w:p w14:paraId="0B13AFE4" w14:textId="7E79ED46" w:rsidR="00E07814" w:rsidRPr="005B45BB" w:rsidRDefault="00E76687" w:rsidP="00E07814">
            <w:pPr>
              <w:pStyle w:val="TableText"/>
              <w:rPr>
                <w:lang w:val="en-US"/>
              </w:rPr>
            </w:pPr>
            <w:r w:rsidRPr="00E07814">
              <w:t>ISO 20022 Business Justification – Authorities Financial Investigation</w:t>
            </w:r>
            <w:r w:rsidRPr="00E76687">
              <w:t xml:space="preserve"> /</w:t>
            </w:r>
            <w:r w:rsidRPr="00E76687">
              <w:br/>
              <w:t>The MCR #234 – Payments Maintenance 2023/2024</w:t>
            </w:r>
          </w:p>
        </w:tc>
        <w:tc>
          <w:tcPr>
            <w:tcW w:w="992" w:type="dxa"/>
            <w:vAlign w:val="center"/>
          </w:tcPr>
          <w:p w14:paraId="0D4F6E4F" w14:textId="6A466B49" w:rsidR="00E07814" w:rsidRPr="00E07814" w:rsidRDefault="00E07814" w:rsidP="00E07814">
            <w:pPr>
              <w:pStyle w:val="TableText"/>
            </w:pPr>
          </w:p>
        </w:tc>
        <w:tc>
          <w:tcPr>
            <w:tcW w:w="1276" w:type="dxa"/>
            <w:vAlign w:val="center"/>
          </w:tcPr>
          <w:p w14:paraId="3B47942E" w14:textId="1880E8C8" w:rsidR="00E07814" w:rsidRPr="00E07814" w:rsidRDefault="002D79D1" w:rsidP="00E07814">
            <w:pPr>
              <w:pStyle w:val="TableText"/>
            </w:pPr>
            <w:r>
              <w:t>2023-12-07</w:t>
            </w:r>
          </w:p>
        </w:tc>
        <w:tc>
          <w:tcPr>
            <w:tcW w:w="2746" w:type="dxa"/>
            <w:vAlign w:val="center"/>
          </w:tcPr>
          <w:p w14:paraId="440C8D7D" w14:textId="36F4FCAC" w:rsidR="00E07814" w:rsidRPr="00E07814" w:rsidRDefault="000F4D21" w:rsidP="00E07814">
            <w:pPr>
              <w:pStyle w:val="TableText"/>
            </w:pPr>
            <w:r>
              <w:t>Swift</w:t>
            </w:r>
          </w:p>
        </w:tc>
      </w:tr>
    </w:tbl>
    <w:p w14:paraId="0C648A9F" w14:textId="77777777" w:rsidR="00B5372E" w:rsidRDefault="00B5372E" w:rsidP="00A8050C">
      <w:pPr>
        <w:pStyle w:val="Heading1"/>
      </w:pPr>
      <w:bookmarkStart w:id="9" w:name="_Toc158996121"/>
      <w:r>
        <w:lastRenderedPageBreak/>
        <w:t>Scope and Functionality</w:t>
      </w:r>
      <w:bookmarkEnd w:id="9"/>
    </w:p>
    <w:p w14:paraId="0826ADF6" w14:textId="77777777" w:rsidR="00B5372E" w:rsidRDefault="00B5372E" w:rsidP="004D01EB">
      <w:pPr>
        <w:pStyle w:val="Heading2"/>
      </w:pPr>
      <w:bookmarkStart w:id="10" w:name="_Toc158996122"/>
      <w:r>
        <w:t>Background</w:t>
      </w:r>
      <w:bookmarkEnd w:id="10"/>
    </w:p>
    <w:p w14:paraId="5A22C8FF" w14:textId="25AEE875" w:rsidR="00E07814" w:rsidRDefault="00C912AF" w:rsidP="00A42807">
      <w:r>
        <w:t xml:space="preserve">This Message Definition Report covers a set of </w:t>
      </w:r>
      <w:r w:rsidR="00E07814">
        <w:t>three</w:t>
      </w:r>
      <w:r w:rsidR="005B45BB">
        <w:t xml:space="preserve"> </w:t>
      </w:r>
      <w:r w:rsidR="004D4F08">
        <w:t xml:space="preserve">ISO 20022 </w:t>
      </w:r>
      <w:proofErr w:type="spellStart"/>
      <w:r w:rsidRPr="009C3408">
        <w:t>MessageDefinitions</w:t>
      </w:r>
      <w:proofErr w:type="spellEnd"/>
      <w:r w:rsidRPr="009C3408">
        <w:t xml:space="preserve"> developed </w:t>
      </w:r>
      <w:r w:rsidR="00E07814">
        <w:t xml:space="preserve">by </w:t>
      </w:r>
      <w:r w:rsidR="000C5ED5">
        <w:t>Finance Finland</w:t>
      </w:r>
      <w:r w:rsidR="00E07814">
        <w:t xml:space="preserve"> and </w:t>
      </w:r>
      <w:r w:rsidR="00C517FC">
        <w:t xml:space="preserve">approved by </w:t>
      </w:r>
      <w:r w:rsidR="005B45BB" w:rsidRPr="005B45BB">
        <w:t xml:space="preserve">ISO 20022 </w:t>
      </w:r>
      <w:r w:rsidR="005B45BB">
        <w:t xml:space="preserve">Payments </w:t>
      </w:r>
      <w:r w:rsidR="005B45BB" w:rsidRPr="005B45BB">
        <w:t xml:space="preserve">Standards Evaluation Group (SEG) </w:t>
      </w:r>
      <w:r w:rsidR="00C517FC">
        <w:t>on 18 January 2024</w:t>
      </w:r>
      <w:r w:rsidR="00E07814">
        <w:t xml:space="preserve">. </w:t>
      </w:r>
    </w:p>
    <w:p w14:paraId="7752627A" w14:textId="0FA33558" w:rsidR="00A42807" w:rsidRPr="00F84EE5" w:rsidRDefault="00E07814" w:rsidP="00A42807">
      <w:r>
        <w:t xml:space="preserve">The set of Authorities Financial Investigations </w:t>
      </w:r>
      <w:r w:rsidR="000F4D21">
        <w:t xml:space="preserve">candidate </w:t>
      </w:r>
      <w:r>
        <w:t xml:space="preserve">message definitions described in this document is exchanged between Authorities who have a legal right to request account and other banking and financial instrument information to carry out their duties and the Financial Institutions to which they make these requests. Requested information can relate to accounts, their signatories and beneficiaries and co-owners as well as movements plus positions on these accounts. Additionally, this information can pertain to loans and </w:t>
      </w:r>
      <w:proofErr w:type="gramStart"/>
      <w:r>
        <w:t>guarantees.</w:t>
      </w:r>
      <w:r w:rsidR="00A42807" w:rsidRPr="00D01F19">
        <w:t>.</w:t>
      </w:r>
      <w:proofErr w:type="gramEnd"/>
    </w:p>
    <w:p w14:paraId="4FB4506F" w14:textId="7EBCAAFD" w:rsidR="009F0C66" w:rsidRPr="00F84EE5" w:rsidRDefault="00E07814" w:rsidP="00FD4D04">
      <w:r w:rsidRPr="00E07814">
        <w:t>These messages are specifically designed to support FFI members with the standardized messaging flows related to authorities’ financial investigations to fulfilling the Finnish government’s aims. In parallel, FFI has found that other countries have expressed interest in the standardization of these flows.</w:t>
      </w:r>
    </w:p>
    <w:p w14:paraId="537EA2F1" w14:textId="77777777" w:rsidR="00B5372E" w:rsidRDefault="00B5372E" w:rsidP="004D01EB">
      <w:pPr>
        <w:pStyle w:val="Heading2"/>
      </w:pPr>
      <w:bookmarkStart w:id="11" w:name="_Toc158996123"/>
      <w:r>
        <w:t>Scope</w:t>
      </w:r>
      <w:bookmarkEnd w:id="11"/>
    </w:p>
    <w:p w14:paraId="3785F0D4" w14:textId="45522738" w:rsidR="00E07814" w:rsidRPr="00E07814" w:rsidRDefault="00E07814" w:rsidP="00E07814">
      <w:r w:rsidRPr="00E07814">
        <w:t xml:space="preserve">The scope of this </w:t>
      </w:r>
      <w:r>
        <w:t>Authorities Financial Investigations project</w:t>
      </w:r>
      <w:r w:rsidRPr="00E07814">
        <w:t xml:space="preserve"> addresses the messaging between Authorities who have a legal right to request account and other banking and financial instrument information to carry out their duties and the Financial Institutions to which they make these requests. Requested information can relate to accounts, their signatories and beneficiaries and co-owners as well as movements plus positions on these accounts. Additionally, this information can pertain to loans and guarantees.</w:t>
      </w:r>
    </w:p>
    <w:p w14:paraId="2A9F5A9D" w14:textId="4E91A1C6" w:rsidR="00043038" w:rsidRDefault="00E07814" w:rsidP="00E07814">
      <w:r w:rsidRPr="00E07814">
        <w:t>Requests are underpinned by specific legal texts, each one determining a specific scope of response by the financial institutions</w:t>
      </w:r>
      <w:r w:rsidR="00D52498">
        <w:t>.</w:t>
      </w:r>
    </w:p>
    <w:p w14:paraId="43F80EFC" w14:textId="101F87DE" w:rsidR="00D52498" w:rsidRDefault="00D52498">
      <w:pPr>
        <w:suppressAutoHyphens w:val="0"/>
        <w:spacing w:before="0"/>
      </w:pPr>
      <w:r>
        <w:br w:type="page"/>
      </w:r>
    </w:p>
    <w:p w14:paraId="24ABFB7C" w14:textId="77777777" w:rsidR="00D52498" w:rsidRDefault="00D52498" w:rsidP="00E07814"/>
    <w:p w14:paraId="3E640610" w14:textId="77777777" w:rsidR="000851E4" w:rsidRDefault="000851E4" w:rsidP="00A72CAE">
      <w:pPr>
        <w:pStyle w:val="Heading2"/>
      </w:pPr>
      <w:bookmarkStart w:id="12" w:name="_Toc158996124"/>
      <w:r>
        <w:t xml:space="preserve">Groups of </w:t>
      </w:r>
      <w:proofErr w:type="spellStart"/>
      <w:r w:rsidRPr="00A72CAE">
        <w:t>MessageDefinitions</w:t>
      </w:r>
      <w:proofErr w:type="spellEnd"/>
      <w:r>
        <w:t xml:space="preserve"> and Functionality</w:t>
      </w:r>
      <w:bookmarkEnd w:id="12"/>
    </w:p>
    <w:p w14:paraId="1E49632A" w14:textId="77777777" w:rsidR="00715699" w:rsidRDefault="00715699" w:rsidP="00F2179B">
      <w:pPr>
        <w:pStyle w:val="Heading3"/>
      </w:pPr>
      <w:r>
        <w:t>Groups</w:t>
      </w:r>
    </w:p>
    <w:p w14:paraId="006E0373" w14:textId="26F3DA44" w:rsidR="00716795" w:rsidRPr="00716795" w:rsidRDefault="00E07814" w:rsidP="00D52498">
      <w:pPr>
        <w:pStyle w:val="PreliminaryNote"/>
      </w:pPr>
      <w:r>
        <w:t>Authorities Financial Investigations</w:t>
      </w:r>
    </w:p>
    <w:p w14:paraId="57EA4F92" w14:textId="522DD806" w:rsidR="00E07814" w:rsidRDefault="00E07814" w:rsidP="009F0C66">
      <w:r>
        <w:t xml:space="preserve">A set of three investigations messages have been defined based on existing ISO 20022 transaction and reporting </w:t>
      </w:r>
      <w:proofErr w:type="spellStart"/>
      <w:r>
        <w:t>messagess</w:t>
      </w:r>
      <w:proofErr w:type="spellEnd"/>
      <w:r>
        <w:t>.</w:t>
      </w:r>
    </w:p>
    <w:p w14:paraId="2C2BC1DC" w14:textId="61F5C301" w:rsidR="009F0C66" w:rsidRPr="009F0C66" w:rsidRDefault="009F0C66" w:rsidP="009F0C66">
      <w:r w:rsidRPr="009F0C66">
        <w:t>The content of the message</w:t>
      </w:r>
      <w:r w:rsidR="00D52498">
        <w:t>s</w:t>
      </w:r>
      <w:r w:rsidRPr="009F0C66">
        <w:t xml:space="preserve"> provides for:</w:t>
      </w:r>
    </w:p>
    <w:p w14:paraId="25B8D630" w14:textId="410784D7" w:rsidR="009F0C66" w:rsidRPr="009F0C66" w:rsidRDefault="00D52498" w:rsidP="009F0C66">
      <w:pPr>
        <w:pStyle w:val="ListBullet"/>
      </w:pPr>
      <w:r>
        <w:t>R</w:t>
      </w:r>
      <w:r w:rsidRPr="00D52498">
        <w:t xml:space="preserve">equest account and other banking and financial information. Requested information can relate to accounts, their signatories and beneficiaries and co-owners as well as movements plus positions on these accounts </w:t>
      </w:r>
      <w:r w:rsidR="009F0C66" w:rsidRPr="009F0C66">
        <w:t xml:space="preserve">Extensive invoice </w:t>
      </w:r>
      <w:proofErr w:type="gramStart"/>
      <w:r w:rsidR="009F0C66" w:rsidRPr="009F0C66">
        <w:t>line item</w:t>
      </w:r>
      <w:proofErr w:type="gramEnd"/>
      <w:r w:rsidR="009F0C66" w:rsidRPr="009F0C66">
        <w:t xml:space="preserve"> detail</w:t>
      </w:r>
      <w:r>
        <w:t>. This request is sent by a</w:t>
      </w:r>
      <w:r w:rsidRPr="00D52498">
        <w:t xml:space="preserve">uthorities (police, customs, tax authorities, enforcement authorities) to a financial </w:t>
      </w:r>
      <w:proofErr w:type="gramStart"/>
      <w:r w:rsidRPr="00D52498">
        <w:t>institution</w:t>
      </w:r>
      <w:r>
        <w:t>;</w:t>
      </w:r>
      <w:proofErr w:type="gramEnd"/>
    </w:p>
    <w:p w14:paraId="3EFDAAEE" w14:textId="3E2D0959" w:rsidR="009F0C66" w:rsidRPr="009F0C66" w:rsidRDefault="00D52498" w:rsidP="009F0C66">
      <w:pPr>
        <w:pStyle w:val="ListBullet"/>
      </w:pPr>
      <w:r>
        <w:t xml:space="preserve">Response to the request </w:t>
      </w:r>
      <w:r w:rsidRPr="00D52498">
        <w:t xml:space="preserve">to provide a part or </w:t>
      </w:r>
      <w:proofErr w:type="gramStart"/>
      <w:r w:rsidRPr="00D52498">
        <w:t>all of</w:t>
      </w:r>
      <w:proofErr w:type="gramEnd"/>
      <w:r w:rsidRPr="00D52498">
        <w:t xml:space="preserve"> the requested information. </w:t>
      </w:r>
      <w:r>
        <w:t xml:space="preserve"> The response is sent </w:t>
      </w:r>
      <w:r w:rsidRPr="00D52498">
        <w:t xml:space="preserve">by the financial institution to the authorities (police, customs, tax authorities, enforcement authorities) </w:t>
      </w:r>
      <w:r>
        <w:t xml:space="preserve">to </w:t>
      </w:r>
      <w:r w:rsidR="009F0C66" w:rsidRPr="009F0C66">
        <w:t xml:space="preserve">References to other documents such as purchase orders, including line item </w:t>
      </w:r>
      <w:proofErr w:type="gramStart"/>
      <w:r w:rsidR="009F0C66" w:rsidRPr="009F0C66">
        <w:t>details;</w:t>
      </w:r>
      <w:proofErr w:type="gramEnd"/>
    </w:p>
    <w:p w14:paraId="582BBFDE" w14:textId="6D5994D5" w:rsidR="009F0C66" w:rsidRPr="009F0C66" w:rsidRDefault="00D52498" w:rsidP="00D52498">
      <w:pPr>
        <w:pStyle w:val="ListBullet"/>
      </w:pPr>
      <w:r>
        <w:t xml:space="preserve">Notification </w:t>
      </w:r>
      <w:r w:rsidRPr="00D52498">
        <w:t>sent by the authorities (police, customs, tax authorities, enforcement authorities) to a financial institution to inform the financial institution that the confidentiality status of the investigation has changed.</w:t>
      </w:r>
    </w:p>
    <w:tbl>
      <w:tblPr>
        <w:tblStyle w:val="TableShaded1stRow"/>
        <w:tblW w:w="8364" w:type="dxa"/>
        <w:tblLook w:val="04A0" w:firstRow="1" w:lastRow="0" w:firstColumn="1" w:lastColumn="0" w:noHBand="0" w:noVBand="1"/>
      </w:tblPr>
      <w:tblGrid>
        <w:gridCol w:w="4182"/>
        <w:gridCol w:w="4182"/>
      </w:tblGrid>
      <w:tr w:rsidR="0052733C" w14:paraId="18920760" w14:textId="77777777" w:rsidTr="0052733C">
        <w:trPr>
          <w:cnfStyle w:val="100000000000" w:firstRow="1" w:lastRow="0" w:firstColumn="0" w:lastColumn="0" w:oddVBand="0" w:evenVBand="0" w:oddHBand="0" w:evenHBand="0" w:firstRowFirstColumn="0" w:firstRowLastColumn="0" w:lastRowFirstColumn="0" w:lastRowLastColumn="0"/>
        </w:trPr>
        <w:tc>
          <w:tcPr>
            <w:tcW w:w="4182" w:type="dxa"/>
          </w:tcPr>
          <w:p w14:paraId="599996A0" w14:textId="77777777" w:rsidR="0052733C" w:rsidRPr="0052733C" w:rsidRDefault="00813BE4" w:rsidP="0052733C">
            <w:pPr>
              <w:pStyle w:val="TableHeading"/>
            </w:pPr>
            <w:proofErr w:type="spellStart"/>
            <w:r>
              <w:t>Message</w:t>
            </w:r>
            <w:r w:rsidR="00364E93">
              <w:t>Definition</w:t>
            </w:r>
            <w:proofErr w:type="spellEnd"/>
          </w:p>
        </w:tc>
        <w:tc>
          <w:tcPr>
            <w:tcW w:w="4182" w:type="dxa"/>
          </w:tcPr>
          <w:p w14:paraId="7434619F" w14:textId="77777777" w:rsidR="0052733C" w:rsidRPr="0052733C" w:rsidRDefault="00364E93" w:rsidP="0052733C">
            <w:pPr>
              <w:pStyle w:val="TableHeading"/>
            </w:pPr>
            <w:r>
              <w:t>Message Identifier</w:t>
            </w:r>
          </w:p>
        </w:tc>
      </w:tr>
      <w:tr w:rsidR="0052733C" w14:paraId="45FBD85C" w14:textId="77777777" w:rsidTr="0052733C">
        <w:tc>
          <w:tcPr>
            <w:tcW w:w="4182" w:type="dxa"/>
          </w:tcPr>
          <w:p w14:paraId="3531B608" w14:textId="62B0F0C5" w:rsidR="0052733C" w:rsidRDefault="00D52498" w:rsidP="00D52498">
            <w:pPr>
              <w:pStyle w:val="TableText"/>
            </w:pPr>
            <w:proofErr w:type="spellStart"/>
            <w:r>
              <w:t>InformationRequestOpening</w:t>
            </w:r>
            <w:proofErr w:type="spellEnd"/>
            <w:r>
              <w:t xml:space="preserve"> </w:t>
            </w:r>
          </w:p>
        </w:tc>
        <w:tc>
          <w:tcPr>
            <w:tcW w:w="4182" w:type="dxa"/>
          </w:tcPr>
          <w:p w14:paraId="4F2127AC" w14:textId="6AC8B9B8" w:rsidR="0052733C" w:rsidRDefault="00D52498" w:rsidP="00DD3851">
            <w:pPr>
              <w:pStyle w:val="TableText"/>
            </w:pPr>
            <w:r>
              <w:t>auth</w:t>
            </w:r>
            <w:r w:rsidR="00813BE4">
              <w:t>.001</w:t>
            </w:r>
          </w:p>
        </w:tc>
      </w:tr>
      <w:tr w:rsidR="009F0C66" w14:paraId="22388F81" w14:textId="77777777" w:rsidTr="0052733C">
        <w:tc>
          <w:tcPr>
            <w:tcW w:w="4182" w:type="dxa"/>
          </w:tcPr>
          <w:p w14:paraId="69A82A52" w14:textId="7FF5138E" w:rsidR="009F0C66" w:rsidRPr="009F0C66" w:rsidRDefault="00D52498" w:rsidP="00D52498">
            <w:pPr>
              <w:pStyle w:val="TableText"/>
            </w:pPr>
            <w:proofErr w:type="spellStart"/>
            <w:r>
              <w:t>InformationRequestRespone</w:t>
            </w:r>
            <w:proofErr w:type="spellEnd"/>
            <w:r>
              <w:t xml:space="preserve"> </w:t>
            </w:r>
          </w:p>
        </w:tc>
        <w:tc>
          <w:tcPr>
            <w:tcW w:w="4182" w:type="dxa"/>
          </w:tcPr>
          <w:p w14:paraId="736C7104" w14:textId="4C643B74" w:rsidR="009F0C66" w:rsidRPr="009F0C66" w:rsidRDefault="00D52498" w:rsidP="009F0C66">
            <w:pPr>
              <w:pStyle w:val="TableText"/>
            </w:pPr>
            <w:r>
              <w:t>auth</w:t>
            </w:r>
            <w:r w:rsidR="009F0C66">
              <w:t>.002</w:t>
            </w:r>
          </w:p>
        </w:tc>
      </w:tr>
      <w:tr w:rsidR="00D52498" w14:paraId="404FDE30" w14:textId="77777777" w:rsidTr="0052733C">
        <w:tc>
          <w:tcPr>
            <w:tcW w:w="4182" w:type="dxa"/>
          </w:tcPr>
          <w:p w14:paraId="5ED0470A" w14:textId="729CAB65" w:rsidR="00D52498" w:rsidRDefault="00D52498" w:rsidP="00D52498">
            <w:pPr>
              <w:pStyle w:val="TableText"/>
            </w:pPr>
            <w:proofErr w:type="spellStart"/>
            <w:r>
              <w:t>InformationRequestStatusChangeNotification</w:t>
            </w:r>
            <w:proofErr w:type="spellEnd"/>
          </w:p>
        </w:tc>
        <w:tc>
          <w:tcPr>
            <w:tcW w:w="4182" w:type="dxa"/>
          </w:tcPr>
          <w:p w14:paraId="774229F0" w14:textId="63C44FDA" w:rsidR="00D52498" w:rsidRDefault="00D52498" w:rsidP="009F0C66">
            <w:pPr>
              <w:pStyle w:val="TableText"/>
            </w:pPr>
            <w:r>
              <w:t>auth.003</w:t>
            </w:r>
          </w:p>
        </w:tc>
      </w:tr>
    </w:tbl>
    <w:p w14:paraId="3BD43066" w14:textId="77777777" w:rsidR="00D52498" w:rsidRDefault="00D52498" w:rsidP="00D52498"/>
    <w:p w14:paraId="6EE614D0" w14:textId="12615A5C" w:rsidR="00715699" w:rsidRDefault="00715699" w:rsidP="00715699">
      <w:pPr>
        <w:pStyle w:val="Heading3"/>
      </w:pPr>
      <w:r>
        <w:t>Functionality</w:t>
      </w:r>
    </w:p>
    <w:p w14:paraId="0BB95E4F" w14:textId="77777777" w:rsidR="00665B53" w:rsidRDefault="00715699" w:rsidP="00715699">
      <w:r>
        <w:t>See Message Definition Report Part 2</w:t>
      </w:r>
      <w:r w:rsidR="00364E93">
        <w:t xml:space="preserve"> for the message </w:t>
      </w:r>
      <w:r w:rsidR="00751A5C">
        <w:t xml:space="preserve">scopes </w:t>
      </w:r>
      <w:r w:rsidR="00364E93">
        <w:t>an</w:t>
      </w:r>
      <w:r>
        <w:t>d formats.</w:t>
      </w:r>
    </w:p>
    <w:p w14:paraId="6163C228" w14:textId="77777777" w:rsidR="00B5372E" w:rsidRDefault="00B5372E" w:rsidP="005B45BB">
      <w:pPr>
        <w:pStyle w:val="Heading1"/>
      </w:pPr>
      <w:bookmarkStart w:id="13" w:name="_Toc158996125"/>
      <w:proofErr w:type="spellStart"/>
      <w:r w:rsidRPr="005B45BB">
        <w:lastRenderedPageBreak/>
        <w:t>BusinessRoles</w:t>
      </w:r>
      <w:proofErr w:type="spellEnd"/>
      <w:r>
        <w:t xml:space="preserve"> and </w:t>
      </w:r>
      <w:r w:rsidRPr="00863CED">
        <w:t>Participants</w:t>
      </w:r>
      <w:bookmarkEnd w:id="13"/>
    </w:p>
    <w:p w14:paraId="4B1C60FB"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1AC15EF8"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07650526"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498326FF" w14:textId="77777777" w:rsidR="00665B53" w:rsidRPr="00E654A9" w:rsidRDefault="00665B53" w:rsidP="00EF6DAD">
      <w:r w:rsidRPr="00BB6A32">
        <w:t xml:space="preserve">In </w:t>
      </w:r>
      <w:r w:rsidRPr="00E654A9">
        <w:t xml:space="preserve">the context of </w:t>
      </w:r>
      <w:r w:rsidR="009F0C66">
        <w:t xml:space="preserve">Stand-alone </w:t>
      </w:r>
      <w:proofErr w:type="gramStart"/>
      <w:r w:rsidR="009F0C66">
        <w:t>Remittance</w:t>
      </w:r>
      <w:proofErr w:type="gramEnd"/>
      <w:r w:rsidR="009F0C66">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477BD436" w14:textId="77777777" w:rsidR="00714DA9" w:rsidRPr="00714DA9" w:rsidRDefault="00714DA9" w:rsidP="00F80208">
      <w:pPr>
        <w:pStyle w:val="Heading2"/>
      </w:pPr>
      <w:bookmarkStart w:id="14" w:name="_Toc158996126"/>
      <w:r>
        <w:t xml:space="preserve">Participants and </w:t>
      </w:r>
      <w:proofErr w:type="spellStart"/>
      <w:r w:rsidRPr="00F80208">
        <w:t>BusinessRoles</w:t>
      </w:r>
      <w:proofErr w:type="spellEnd"/>
      <w:r>
        <w:t xml:space="preserve"> Definitions</w:t>
      </w:r>
      <w:bookmarkEnd w:id="14"/>
    </w:p>
    <w:p w14:paraId="7488F1B5" w14:textId="77777777" w:rsidR="00714DA9" w:rsidRDefault="00751A5C" w:rsidP="00E654A9">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19"/>
        <w:gridCol w:w="5718"/>
      </w:tblGrid>
      <w:tr w:rsidR="0052733C" w14:paraId="4324C4BF" w14:textId="77777777" w:rsidTr="00D52498">
        <w:trPr>
          <w:cnfStyle w:val="100000000000" w:firstRow="1" w:lastRow="0" w:firstColumn="0" w:lastColumn="0" w:oddVBand="0" w:evenVBand="0" w:oddHBand="0" w:evenHBand="0" w:firstRowFirstColumn="0" w:firstRowLastColumn="0" w:lastRowFirstColumn="0" w:lastRowLastColumn="0"/>
        </w:trPr>
        <w:tc>
          <w:tcPr>
            <w:tcW w:w="2466" w:type="dxa"/>
          </w:tcPr>
          <w:p w14:paraId="44ADA1A4" w14:textId="77777777" w:rsidR="0052733C" w:rsidRDefault="0052733C" w:rsidP="00DD3851">
            <w:pPr>
              <w:pStyle w:val="TableHeading"/>
            </w:pPr>
            <w:r>
              <w:t>Description</w:t>
            </w:r>
          </w:p>
        </w:tc>
        <w:tc>
          <w:tcPr>
            <w:tcW w:w="5897" w:type="dxa"/>
          </w:tcPr>
          <w:p w14:paraId="541EF834" w14:textId="77777777" w:rsidR="0052733C" w:rsidRDefault="0052733C" w:rsidP="00DD3851">
            <w:pPr>
              <w:pStyle w:val="TableHeading"/>
            </w:pPr>
            <w:r>
              <w:t>Definition</w:t>
            </w:r>
          </w:p>
        </w:tc>
      </w:tr>
      <w:tr w:rsidR="00D52498" w14:paraId="0C5D88F4" w14:textId="77777777" w:rsidTr="00D52498">
        <w:tc>
          <w:tcPr>
            <w:tcW w:w="2466" w:type="dxa"/>
          </w:tcPr>
          <w:p w14:paraId="749CB5C4" w14:textId="1458E8D9" w:rsidR="00D52498" w:rsidRPr="00D52498" w:rsidRDefault="00D52498" w:rsidP="00D52498">
            <w:pPr>
              <w:pStyle w:val="TableText"/>
            </w:pPr>
            <w:r w:rsidRPr="00D52498">
              <w:t>Investigator</w:t>
            </w:r>
          </w:p>
        </w:tc>
        <w:tc>
          <w:tcPr>
            <w:tcW w:w="5897" w:type="dxa"/>
          </w:tcPr>
          <w:p w14:paraId="3AF60D00" w14:textId="1611524F" w:rsidR="00D52498" w:rsidRPr="00D52498" w:rsidRDefault="00D52498" w:rsidP="00D52498">
            <w:pPr>
              <w:pStyle w:val="TableText"/>
            </w:pPr>
            <w:r w:rsidRPr="00D52498">
              <w:t>An organisation with authority granted by the government to perform financial investigations with the collaboration of Financial Institutions.</w:t>
            </w:r>
          </w:p>
        </w:tc>
      </w:tr>
      <w:tr w:rsidR="00D52498" w14:paraId="1694B71D" w14:textId="77777777" w:rsidTr="00D52498">
        <w:tc>
          <w:tcPr>
            <w:tcW w:w="2466" w:type="dxa"/>
          </w:tcPr>
          <w:p w14:paraId="7B5BA4D8" w14:textId="768FDF21" w:rsidR="00D52498" w:rsidRPr="00D52498" w:rsidRDefault="00D52498" w:rsidP="00D52498">
            <w:pPr>
              <w:pStyle w:val="TableText"/>
            </w:pPr>
            <w:r>
              <w:t xml:space="preserve">Account servicer </w:t>
            </w:r>
          </w:p>
        </w:tc>
        <w:tc>
          <w:tcPr>
            <w:tcW w:w="5897" w:type="dxa"/>
          </w:tcPr>
          <w:p w14:paraId="05CFF91E" w14:textId="36533F9E" w:rsidR="00D52498" w:rsidRPr="00D52498" w:rsidRDefault="00D52498" w:rsidP="00D52498">
            <w:pPr>
              <w:pStyle w:val="TableText"/>
            </w:pPr>
            <w:r w:rsidRPr="00D52498">
              <w:t>Party that manages the account on behalf of the account owner (that is, manages the registration and booking of entries on the account, calculates balances on the account and provides information about the account), or the party that has a contractual relationship with the owner (for example, market data provider).</w:t>
            </w:r>
          </w:p>
        </w:tc>
      </w:tr>
      <w:tr w:rsidR="00D52498" w14:paraId="12914B0F" w14:textId="77777777" w:rsidTr="00D52498">
        <w:tc>
          <w:tcPr>
            <w:tcW w:w="2466" w:type="dxa"/>
          </w:tcPr>
          <w:p w14:paraId="62418463" w14:textId="77777777" w:rsidR="00D52498" w:rsidRDefault="00D52498" w:rsidP="00D52498">
            <w:pPr>
              <w:pStyle w:val="TableText"/>
            </w:pPr>
          </w:p>
        </w:tc>
        <w:tc>
          <w:tcPr>
            <w:tcW w:w="5897" w:type="dxa"/>
          </w:tcPr>
          <w:p w14:paraId="0680B44B" w14:textId="77777777" w:rsidR="00D52498" w:rsidRDefault="00D52498" w:rsidP="00D52498">
            <w:pPr>
              <w:pStyle w:val="TableText"/>
            </w:pPr>
          </w:p>
        </w:tc>
      </w:tr>
    </w:tbl>
    <w:p w14:paraId="6AF93F8F" w14:textId="77777777" w:rsidR="00714DA9" w:rsidRDefault="00751A5C" w:rsidP="00E654A9">
      <w:pPr>
        <w:pStyle w:val="BlockLabelBeforeTable"/>
      </w:pPr>
      <w:r>
        <w:t>Participants</w:t>
      </w:r>
    </w:p>
    <w:tbl>
      <w:tblPr>
        <w:tblStyle w:val="TableShaded1stRow"/>
        <w:tblW w:w="0" w:type="auto"/>
        <w:tblLook w:val="04A0" w:firstRow="1" w:lastRow="0" w:firstColumn="1" w:lastColumn="0" w:noHBand="0" w:noVBand="1"/>
      </w:tblPr>
      <w:tblGrid>
        <w:gridCol w:w="2417"/>
        <w:gridCol w:w="5720"/>
      </w:tblGrid>
      <w:tr w:rsidR="0052733C" w14:paraId="36A46235" w14:textId="77777777" w:rsidTr="005E5DE1">
        <w:trPr>
          <w:cnfStyle w:val="100000000000" w:firstRow="1" w:lastRow="0" w:firstColumn="0" w:lastColumn="0" w:oddVBand="0" w:evenVBand="0" w:oddHBand="0" w:evenHBand="0" w:firstRowFirstColumn="0" w:firstRowLastColumn="0" w:lastRowFirstColumn="0" w:lastRowLastColumn="0"/>
        </w:trPr>
        <w:tc>
          <w:tcPr>
            <w:tcW w:w="2466" w:type="dxa"/>
          </w:tcPr>
          <w:p w14:paraId="77084B3B" w14:textId="77777777" w:rsidR="0052733C" w:rsidRDefault="0052733C" w:rsidP="00DD3851">
            <w:pPr>
              <w:pStyle w:val="TableHeading"/>
            </w:pPr>
            <w:r>
              <w:t>Description</w:t>
            </w:r>
          </w:p>
        </w:tc>
        <w:tc>
          <w:tcPr>
            <w:tcW w:w="5897" w:type="dxa"/>
          </w:tcPr>
          <w:p w14:paraId="143B010F" w14:textId="77777777" w:rsidR="0052733C" w:rsidRDefault="0052733C" w:rsidP="00DD3851">
            <w:pPr>
              <w:pStyle w:val="TableHeading"/>
            </w:pPr>
            <w:r>
              <w:t>Definition</w:t>
            </w:r>
          </w:p>
        </w:tc>
      </w:tr>
      <w:tr w:rsidR="009F0C66" w14:paraId="23C10726" w14:textId="77777777" w:rsidTr="005E5DE1">
        <w:tc>
          <w:tcPr>
            <w:tcW w:w="2466" w:type="dxa"/>
          </w:tcPr>
          <w:p w14:paraId="5B586936" w14:textId="120F6EBA" w:rsidR="009F0C66" w:rsidRPr="009F0C66" w:rsidRDefault="00D52498" w:rsidP="00D52498">
            <w:pPr>
              <w:pStyle w:val="TableText"/>
            </w:pPr>
            <w:r>
              <w:t>Authority</w:t>
            </w:r>
          </w:p>
        </w:tc>
        <w:tc>
          <w:tcPr>
            <w:tcW w:w="5897" w:type="dxa"/>
          </w:tcPr>
          <w:p w14:paraId="275616CD" w14:textId="77777777" w:rsidR="00D52498" w:rsidRDefault="00D52498" w:rsidP="00D52498">
            <w:pPr>
              <w:pStyle w:val="TableText"/>
            </w:pPr>
            <w:r w:rsidRPr="00D52498">
              <w:t xml:space="preserve">In the current scope of this project, the following organisations have been identified as authorities: </w:t>
            </w:r>
          </w:p>
          <w:p w14:paraId="442E81FB" w14:textId="77777777" w:rsidR="00D52498" w:rsidRPr="00D52498" w:rsidRDefault="00D52498" w:rsidP="00D52498">
            <w:pPr>
              <w:pStyle w:val="TableBullet"/>
            </w:pPr>
            <w:r w:rsidRPr="00D52498">
              <w:t xml:space="preserve">Police, </w:t>
            </w:r>
          </w:p>
          <w:p w14:paraId="43D0FC3C" w14:textId="77777777" w:rsidR="00D52498" w:rsidRPr="00D52498" w:rsidRDefault="00D52498" w:rsidP="00D52498">
            <w:pPr>
              <w:pStyle w:val="TableBullet"/>
            </w:pPr>
            <w:r w:rsidRPr="00D52498">
              <w:t xml:space="preserve">Customs, </w:t>
            </w:r>
          </w:p>
          <w:p w14:paraId="39DCDA57" w14:textId="77777777" w:rsidR="00D52498" w:rsidRPr="00D52498" w:rsidRDefault="00D52498" w:rsidP="00D52498">
            <w:pPr>
              <w:pStyle w:val="TableBullet"/>
            </w:pPr>
            <w:r w:rsidRPr="00D52498">
              <w:t xml:space="preserve">Tax authorities, </w:t>
            </w:r>
          </w:p>
          <w:p w14:paraId="6E78881E" w14:textId="77777777" w:rsidR="00D52498" w:rsidRPr="00D52498" w:rsidRDefault="00D52498" w:rsidP="00D52498">
            <w:pPr>
              <w:pStyle w:val="TableBullet"/>
            </w:pPr>
            <w:r w:rsidRPr="00D52498">
              <w:t>Enforcement authorities</w:t>
            </w:r>
          </w:p>
          <w:p w14:paraId="0085B017" w14:textId="3FCB1F32" w:rsidR="009F0C66" w:rsidRPr="009F0C66" w:rsidRDefault="00D52498" w:rsidP="00D52498">
            <w:pPr>
              <w:pStyle w:val="TableBullet"/>
            </w:pPr>
            <w:r w:rsidRPr="00D52498">
              <w:t>Collection authorities.</w:t>
            </w:r>
          </w:p>
        </w:tc>
      </w:tr>
      <w:tr w:rsidR="009F0C66" w14:paraId="00F6A02C" w14:textId="77777777" w:rsidTr="005E5DE1">
        <w:tc>
          <w:tcPr>
            <w:tcW w:w="2466" w:type="dxa"/>
          </w:tcPr>
          <w:p w14:paraId="3F3BF766" w14:textId="79543E15" w:rsidR="009F0C66" w:rsidRPr="009F0C66" w:rsidRDefault="00D52498" w:rsidP="00D52498">
            <w:pPr>
              <w:pStyle w:val="TableText"/>
            </w:pPr>
            <w:r>
              <w:t xml:space="preserve">Financial Institution </w:t>
            </w:r>
          </w:p>
        </w:tc>
        <w:tc>
          <w:tcPr>
            <w:tcW w:w="5897" w:type="dxa"/>
          </w:tcPr>
          <w:p w14:paraId="5AA4D7C6" w14:textId="62B25ABB" w:rsidR="009F0C66" w:rsidRPr="009F0C66" w:rsidRDefault="005E5DE1" w:rsidP="005E5DE1">
            <w:pPr>
              <w:pStyle w:val="TableText"/>
            </w:pPr>
            <w:r w:rsidRPr="005E5DE1">
              <w:t>In the scope of this project, the Financial Institution is an organisation with a valid banking licence in the country of the Authority making the Financial Investigation related request</w:t>
            </w:r>
          </w:p>
        </w:tc>
      </w:tr>
      <w:tr w:rsidR="009F0C66" w14:paraId="1A3A7464" w14:textId="77777777" w:rsidTr="005E5DE1">
        <w:tc>
          <w:tcPr>
            <w:tcW w:w="2466" w:type="dxa"/>
          </w:tcPr>
          <w:p w14:paraId="106B7847" w14:textId="7F0E5C30" w:rsidR="009F0C66" w:rsidRPr="009F0C66" w:rsidRDefault="009F0C66" w:rsidP="009F0C66">
            <w:pPr>
              <w:pStyle w:val="TableText"/>
            </w:pPr>
          </w:p>
        </w:tc>
        <w:tc>
          <w:tcPr>
            <w:tcW w:w="5897" w:type="dxa"/>
          </w:tcPr>
          <w:p w14:paraId="0A7DE157" w14:textId="3DBC6228" w:rsidR="00395071" w:rsidRPr="009F0C66" w:rsidRDefault="00395071" w:rsidP="005E5DE1">
            <w:pPr>
              <w:pStyle w:val="TableText"/>
            </w:pPr>
          </w:p>
        </w:tc>
      </w:tr>
    </w:tbl>
    <w:p w14:paraId="2B4155F9" w14:textId="77777777" w:rsidR="00FF3CEA" w:rsidRDefault="008447BA" w:rsidP="00A72CAE">
      <w:pPr>
        <w:pStyle w:val="Heading2"/>
      </w:pPr>
      <w:bookmarkStart w:id="15" w:name="_Toc158996127"/>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5"/>
    </w:p>
    <w:tbl>
      <w:tblPr>
        <w:tblStyle w:val="TableShaded1stRow"/>
        <w:tblW w:w="0" w:type="auto"/>
        <w:tblLook w:val="04A0" w:firstRow="1" w:lastRow="0" w:firstColumn="1" w:lastColumn="0" w:noHBand="0" w:noVBand="1"/>
      </w:tblPr>
      <w:tblGrid>
        <w:gridCol w:w="2702"/>
        <w:gridCol w:w="2717"/>
        <w:gridCol w:w="2718"/>
      </w:tblGrid>
      <w:tr w:rsidR="0052733C" w14:paraId="435D2EBD" w14:textId="77777777" w:rsidTr="005E5DE1">
        <w:trPr>
          <w:cnfStyle w:val="100000000000" w:firstRow="1" w:lastRow="0" w:firstColumn="0" w:lastColumn="0" w:oddVBand="0" w:evenVBand="0" w:oddHBand="0" w:evenHBand="0" w:firstRowFirstColumn="0" w:firstRowLastColumn="0" w:lastRowFirstColumn="0" w:lastRowLastColumn="0"/>
        </w:trPr>
        <w:tc>
          <w:tcPr>
            <w:tcW w:w="2788" w:type="dxa"/>
          </w:tcPr>
          <w:p w14:paraId="048C0B00" w14:textId="77777777" w:rsidR="0052733C" w:rsidRPr="009F1A9D" w:rsidRDefault="00751A5C" w:rsidP="00751A5C">
            <w:pPr>
              <w:pStyle w:val="TableHeading"/>
            </w:pPr>
            <w:r>
              <w:t>Participant</w:t>
            </w:r>
          </w:p>
        </w:tc>
        <w:tc>
          <w:tcPr>
            <w:tcW w:w="2787" w:type="dxa"/>
          </w:tcPr>
          <w:p w14:paraId="0B8EB4CD" w14:textId="77777777" w:rsidR="00751A5C" w:rsidRDefault="00751A5C" w:rsidP="009F1A9D">
            <w:pPr>
              <w:pStyle w:val="TableHeading"/>
              <w:jc w:val="center"/>
            </w:pPr>
            <w:proofErr w:type="spellStart"/>
            <w:r w:rsidRPr="009F1A9D">
              <w:t>BusinessRole</w:t>
            </w:r>
            <w:proofErr w:type="spellEnd"/>
            <w:r w:rsidRPr="00751A5C">
              <w:t xml:space="preserve"> </w:t>
            </w:r>
          </w:p>
          <w:p w14:paraId="7CBADFFB" w14:textId="1D169C27" w:rsidR="0052733C" w:rsidRPr="009F1A9D" w:rsidRDefault="005E5DE1" w:rsidP="009F1A9D">
            <w:pPr>
              <w:pStyle w:val="TableHeading"/>
              <w:jc w:val="center"/>
            </w:pPr>
            <w:r w:rsidRPr="00D52498">
              <w:t>Investigator</w:t>
            </w:r>
          </w:p>
        </w:tc>
        <w:tc>
          <w:tcPr>
            <w:tcW w:w="2788" w:type="dxa"/>
          </w:tcPr>
          <w:p w14:paraId="282F9346" w14:textId="77777777" w:rsidR="00751A5C" w:rsidRDefault="00751A5C" w:rsidP="009F1A9D">
            <w:pPr>
              <w:pStyle w:val="TableHeading"/>
              <w:jc w:val="center"/>
            </w:pPr>
            <w:proofErr w:type="spellStart"/>
            <w:r w:rsidRPr="009F1A9D">
              <w:t>BusinessRole</w:t>
            </w:r>
            <w:proofErr w:type="spellEnd"/>
            <w:r w:rsidRPr="00751A5C">
              <w:t xml:space="preserve"> </w:t>
            </w:r>
          </w:p>
          <w:p w14:paraId="4431BE45" w14:textId="24D6CFDC" w:rsidR="0052733C" w:rsidRPr="009F1A9D" w:rsidRDefault="005E5DE1" w:rsidP="009F1A9D">
            <w:pPr>
              <w:pStyle w:val="TableHeading"/>
              <w:jc w:val="center"/>
            </w:pPr>
            <w:r>
              <w:t>Account servicer</w:t>
            </w:r>
          </w:p>
        </w:tc>
      </w:tr>
      <w:tr w:rsidR="00395071" w14:paraId="5F09C6E2" w14:textId="77777777" w:rsidTr="005E5DE1">
        <w:tc>
          <w:tcPr>
            <w:tcW w:w="2788" w:type="dxa"/>
          </w:tcPr>
          <w:p w14:paraId="68D6E20C" w14:textId="100C9A59" w:rsidR="00395071" w:rsidRPr="00395071" w:rsidRDefault="005E5DE1" w:rsidP="00395071">
            <w:pPr>
              <w:pStyle w:val="TableText"/>
            </w:pPr>
            <w:r>
              <w:t>Authority</w:t>
            </w:r>
          </w:p>
        </w:tc>
        <w:tc>
          <w:tcPr>
            <w:tcW w:w="2787" w:type="dxa"/>
            <w:vAlign w:val="center"/>
          </w:tcPr>
          <w:p w14:paraId="16AADAF3" w14:textId="77777777" w:rsidR="00395071" w:rsidRPr="00395071" w:rsidRDefault="00395071" w:rsidP="00395071">
            <w:pPr>
              <w:pStyle w:val="TableTextCentre"/>
            </w:pPr>
            <w:r w:rsidRPr="00395071">
              <w:t>X</w:t>
            </w:r>
          </w:p>
        </w:tc>
        <w:tc>
          <w:tcPr>
            <w:tcW w:w="2788" w:type="dxa"/>
            <w:vAlign w:val="center"/>
          </w:tcPr>
          <w:p w14:paraId="339E6808" w14:textId="77777777" w:rsidR="00395071" w:rsidRPr="00395071" w:rsidRDefault="00395071" w:rsidP="00395071">
            <w:pPr>
              <w:pStyle w:val="TableTextCentre"/>
            </w:pPr>
          </w:p>
        </w:tc>
      </w:tr>
      <w:tr w:rsidR="00395071" w14:paraId="41183471" w14:textId="77777777" w:rsidTr="005E5DE1">
        <w:tc>
          <w:tcPr>
            <w:tcW w:w="2788" w:type="dxa"/>
          </w:tcPr>
          <w:p w14:paraId="151FACFD" w14:textId="6923FE6F" w:rsidR="00395071" w:rsidRPr="00395071" w:rsidRDefault="005E5DE1" w:rsidP="00395071">
            <w:pPr>
              <w:pStyle w:val="TableText"/>
            </w:pPr>
            <w:r>
              <w:t>Financial Institution</w:t>
            </w:r>
          </w:p>
        </w:tc>
        <w:tc>
          <w:tcPr>
            <w:tcW w:w="2787" w:type="dxa"/>
            <w:vAlign w:val="center"/>
          </w:tcPr>
          <w:p w14:paraId="7B3C1410" w14:textId="3C8EDCDF" w:rsidR="00395071" w:rsidRPr="00395071" w:rsidRDefault="00395071" w:rsidP="00395071">
            <w:pPr>
              <w:pStyle w:val="TableTextCentre"/>
            </w:pPr>
          </w:p>
        </w:tc>
        <w:tc>
          <w:tcPr>
            <w:tcW w:w="2788" w:type="dxa"/>
            <w:vAlign w:val="center"/>
          </w:tcPr>
          <w:p w14:paraId="4ADAA5D2" w14:textId="3D7F51B2" w:rsidR="00395071" w:rsidRPr="00395071" w:rsidRDefault="005E5DE1" w:rsidP="00395071">
            <w:pPr>
              <w:pStyle w:val="TableTextCentre"/>
            </w:pPr>
            <w:r>
              <w:t>X</w:t>
            </w:r>
          </w:p>
        </w:tc>
      </w:tr>
    </w:tbl>
    <w:p w14:paraId="1708B43C" w14:textId="77777777" w:rsidR="00B5372E" w:rsidRDefault="00B5372E" w:rsidP="00A8050C">
      <w:pPr>
        <w:pStyle w:val="Heading1"/>
      </w:pPr>
      <w:bookmarkStart w:id="16" w:name="_Toc158996128"/>
      <w:proofErr w:type="spellStart"/>
      <w:r w:rsidRPr="00863CED">
        <w:lastRenderedPageBreak/>
        <w:t>BusinessProcess</w:t>
      </w:r>
      <w:proofErr w:type="spellEnd"/>
      <w:r>
        <w:t xml:space="preserve"> Description</w:t>
      </w:r>
      <w:bookmarkEnd w:id="16"/>
    </w:p>
    <w:p w14:paraId="41654EE0" w14:textId="77777777" w:rsidR="00A64CF8" w:rsidRDefault="00A64CF8" w:rsidP="00A64CF8">
      <w:pPr>
        <w:pStyle w:val="Heading2"/>
      </w:pPr>
      <w:bookmarkStart w:id="17" w:name="_Toc158996129"/>
      <w:r w:rsidRPr="00A64CF8">
        <w:t>Business Use Case Diagram</w:t>
      </w:r>
      <w:bookmarkEnd w:id="17"/>
      <w:r w:rsidRPr="00A64CF8">
        <w:t xml:space="preserve"> </w:t>
      </w:r>
    </w:p>
    <w:p w14:paraId="43F71F6D" w14:textId="73CE0366"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3907FAFC" w14:textId="25B4C34D" w:rsidR="00395071" w:rsidRDefault="00785F94" w:rsidP="00395071">
      <w:pPr>
        <w:pStyle w:val="Graphic"/>
      </w:pPr>
      <w:r w:rsidRPr="00785F94">
        <w:rPr>
          <w:noProof/>
        </w:rPr>
        <w:drawing>
          <wp:inline distT="0" distB="0" distL="0" distR="0" wp14:anchorId="375268DA" wp14:editId="75E0D2BD">
            <wp:extent cx="5543550" cy="31834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66039" cy="3196328"/>
                    </a:xfrm>
                    <a:prstGeom prst="rect">
                      <a:avLst/>
                    </a:prstGeom>
                  </pic:spPr>
                </pic:pic>
              </a:graphicData>
            </a:graphic>
          </wp:inline>
        </w:drawing>
      </w:r>
    </w:p>
    <w:p w14:paraId="2D5AA067" w14:textId="4F469887" w:rsidR="004D01EB" w:rsidRDefault="00785F94" w:rsidP="004741C3">
      <w:pPr>
        <w:pStyle w:val="BlockLabelBeforeTable"/>
      </w:pPr>
      <w:r w:rsidRPr="00785F94">
        <w:t xml:space="preserve">Make information request </w:t>
      </w:r>
      <w:proofErr w:type="gramStart"/>
      <w:r w:rsidRPr="00785F94">
        <w:t>process</w:t>
      </w:r>
      <w:proofErr w:type="gramEnd"/>
    </w:p>
    <w:tbl>
      <w:tblPr>
        <w:tblStyle w:val="TableShaded1stRow"/>
        <w:tblW w:w="0" w:type="auto"/>
        <w:tblLook w:val="04A0" w:firstRow="1" w:lastRow="0" w:firstColumn="1" w:lastColumn="0" w:noHBand="0" w:noVBand="1"/>
      </w:tblPr>
      <w:tblGrid>
        <w:gridCol w:w="1461"/>
        <w:gridCol w:w="6676"/>
      </w:tblGrid>
      <w:tr w:rsidR="00803705" w14:paraId="5FD0E412" w14:textId="77777777" w:rsidTr="00803705">
        <w:trPr>
          <w:cnfStyle w:val="100000000000" w:firstRow="1" w:lastRow="0" w:firstColumn="0" w:lastColumn="0" w:oddVBand="0" w:evenVBand="0" w:oddHBand="0" w:evenHBand="0" w:firstRowFirstColumn="0" w:firstRowLastColumn="0" w:lastRowFirstColumn="0" w:lastRowLastColumn="0"/>
        </w:trPr>
        <w:tc>
          <w:tcPr>
            <w:tcW w:w="1476" w:type="dxa"/>
          </w:tcPr>
          <w:p w14:paraId="08C85089" w14:textId="77777777" w:rsidR="00803705" w:rsidRDefault="00803705" w:rsidP="00DD3851">
            <w:pPr>
              <w:pStyle w:val="TableHeading"/>
            </w:pPr>
            <w:r>
              <w:t>Item</w:t>
            </w:r>
          </w:p>
        </w:tc>
        <w:tc>
          <w:tcPr>
            <w:tcW w:w="6889" w:type="dxa"/>
          </w:tcPr>
          <w:p w14:paraId="07C65C55" w14:textId="77777777" w:rsidR="00803705" w:rsidRDefault="00803705" w:rsidP="00DD3851">
            <w:pPr>
              <w:pStyle w:val="TableHeading"/>
            </w:pPr>
            <w:r>
              <w:t>Description</w:t>
            </w:r>
          </w:p>
        </w:tc>
      </w:tr>
      <w:tr w:rsidR="00395071" w14:paraId="181DE644" w14:textId="77777777" w:rsidTr="00803705">
        <w:tc>
          <w:tcPr>
            <w:tcW w:w="1476" w:type="dxa"/>
          </w:tcPr>
          <w:p w14:paraId="6BCA7368" w14:textId="77777777" w:rsidR="00395071" w:rsidRDefault="00395071" w:rsidP="00395071">
            <w:pPr>
              <w:pStyle w:val="TableText"/>
            </w:pPr>
            <w:r>
              <w:t>Definition</w:t>
            </w:r>
          </w:p>
        </w:tc>
        <w:tc>
          <w:tcPr>
            <w:tcW w:w="6889" w:type="dxa"/>
          </w:tcPr>
          <w:p w14:paraId="50BA5A10" w14:textId="6D96ACD0" w:rsidR="00395071" w:rsidRPr="00395071" w:rsidRDefault="00785F94" w:rsidP="00785F94">
            <w:pPr>
              <w:pStyle w:val="TableText"/>
            </w:pPr>
            <w:r w:rsidRPr="00785F94">
              <w:t xml:space="preserve">Process by which an Authority, on a specifically defined legal basis, and in the scope of a specific investigation, requests financial information from a Financial Institution, this information being related to an organisation, an account, its </w:t>
            </w:r>
            <w:proofErr w:type="gramStart"/>
            <w:r w:rsidRPr="00785F94">
              <w:t>owner</w:t>
            </w:r>
            <w:proofErr w:type="gramEnd"/>
            <w:r w:rsidRPr="00785F94">
              <w:t xml:space="preserve"> or another party related to the account (beneficiary, signatory, etc....). </w:t>
            </w:r>
          </w:p>
        </w:tc>
      </w:tr>
      <w:tr w:rsidR="00395071" w14:paraId="3EE2CD0B" w14:textId="77777777" w:rsidTr="00803705">
        <w:tc>
          <w:tcPr>
            <w:tcW w:w="1476" w:type="dxa"/>
          </w:tcPr>
          <w:p w14:paraId="4E1778FF" w14:textId="77777777" w:rsidR="00395071" w:rsidRDefault="00395071" w:rsidP="00395071">
            <w:pPr>
              <w:pStyle w:val="TableText"/>
            </w:pPr>
            <w:r>
              <w:t>Trigger</w:t>
            </w:r>
          </w:p>
        </w:tc>
        <w:tc>
          <w:tcPr>
            <w:tcW w:w="6889" w:type="dxa"/>
          </w:tcPr>
          <w:p w14:paraId="7589B49C" w14:textId="320B56DC" w:rsidR="00395071" w:rsidRPr="00395071" w:rsidRDefault="00785F94" w:rsidP="00395071">
            <w:pPr>
              <w:pStyle w:val="TableText"/>
            </w:pPr>
            <w:r>
              <w:t>T</w:t>
            </w:r>
            <w:r w:rsidRPr="00785F94">
              <w:t>he process is triggered when Authorities are carrying out their duties.</w:t>
            </w:r>
          </w:p>
        </w:tc>
      </w:tr>
      <w:tr w:rsidR="00395071" w14:paraId="66883A13" w14:textId="77777777" w:rsidTr="00803705">
        <w:tc>
          <w:tcPr>
            <w:tcW w:w="1476" w:type="dxa"/>
          </w:tcPr>
          <w:p w14:paraId="1DE0E8F4" w14:textId="77777777" w:rsidR="00395071" w:rsidRDefault="00395071" w:rsidP="00395071">
            <w:pPr>
              <w:pStyle w:val="TableText"/>
            </w:pPr>
            <w:r>
              <w:t>Pre-conditions</w:t>
            </w:r>
          </w:p>
        </w:tc>
        <w:tc>
          <w:tcPr>
            <w:tcW w:w="6889" w:type="dxa"/>
          </w:tcPr>
          <w:p w14:paraId="585596D4" w14:textId="0A49384F" w:rsidR="00395071" w:rsidRPr="00395071" w:rsidRDefault="00785F94" w:rsidP="00395071">
            <w:pPr>
              <w:pStyle w:val="TableText"/>
            </w:pPr>
            <w:r>
              <w:t>The</w:t>
            </w:r>
            <w:r w:rsidRPr="00785F94">
              <w:t xml:space="preserve"> request </w:t>
            </w:r>
            <w:proofErr w:type="gramStart"/>
            <w:r w:rsidRPr="00785F94">
              <w:t>has to</w:t>
            </w:r>
            <w:proofErr w:type="gramEnd"/>
            <w:r w:rsidRPr="00785F94">
              <w:t xml:space="preserve"> be underpinned by specific legal texts.</w:t>
            </w:r>
          </w:p>
        </w:tc>
      </w:tr>
      <w:tr w:rsidR="00395071" w14:paraId="402412F5" w14:textId="77777777" w:rsidTr="00803705">
        <w:tc>
          <w:tcPr>
            <w:tcW w:w="1476" w:type="dxa"/>
          </w:tcPr>
          <w:p w14:paraId="1328DCCC" w14:textId="77777777" w:rsidR="00395071" w:rsidRDefault="00395071" w:rsidP="00395071">
            <w:pPr>
              <w:pStyle w:val="TableText"/>
            </w:pPr>
            <w:r>
              <w:t>Post-conditions</w:t>
            </w:r>
          </w:p>
        </w:tc>
        <w:tc>
          <w:tcPr>
            <w:tcW w:w="6889" w:type="dxa"/>
          </w:tcPr>
          <w:p w14:paraId="21AB352F" w14:textId="156A980C" w:rsidR="00395071" w:rsidRPr="00395071" w:rsidRDefault="00785F94" w:rsidP="00395071">
            <w:pPr>
              <w:pStyle w:val="TableText"/>
            </w:pPr>
            <w:r>
              <w:t>None</w:t>
            </w:r>
            <w:r w:rsidR="00395071" w:rsidRPr="00395071">
              <w:t>.</w:t>
            </w:r>
          </w:p>
        </w:tc>
      </w:tr>
      <w:tr w:rsidR="00395071" w14:paraId="49F385DF" w14:textId="77777777" w:rsidTr="00803705">
        <w:tc>
          <w:tcPr>
            <w:tcW w:w="1476" w:type="dxa"/>
          </w:tcPr>
          <w:p w14:paraId="42F81466" w14:textId="77777777" w:rsidR="00395071" w:rsidRDefault="00395071" w:rsidP="00395071">
            <w:pPr>
              <w:pStyle w:val="TableText"/>
            </w:pPr>
            <w:r>
              <w:t>Role</w:t>
            </w:r>
          </w:p>
        </w:tc>
        <w:tc>
          <w:tcPr>
            <w:tcW w:w="6889" w:type="dxa"/>
          </w:tcPr>
          <w:p w14:paraId="42336D43" w14:textId="4BD7146B" w:rsidR="00395071" w:rsidRPr="00395071" w:rsidRDefault="00785F94" w:rsidP="00395071">
            <w:pPr>
              <w:pStyle w:val="TableText"/>
            </w:pPr>
            <w:r w:rsidRPr="00785F94">
              <w:t>Investigator (Authority)</w:t>
            </w:r>
          </w:p>
        </w:tc>
      </w:tr>
    </w:tbl>
    <w:p w14:paraId="1E639062" w14:textId="77777777" w:rsidR="00395071" w:rsidRDefault="00395071" w:rsidP="00395071"/>
    <w:p w14:paraId="6CA6C74E" w14:textId="168A4C46" w:rsidR="00C66146" w:rsidRDefault="00785F94" w:rsidP="00B001DE">
      <w:pPr>
        <w:pStyle w:val="BlockLabelBeforeTable"/>
      </w:pPr>
      <w:r w:rsidRPr="00785F94">
        <w:t xml:space="preserve">Provide status on information request </w:t>
      </w:r>
      <w:proofErr w:type="gramStart"/>
      <w:r w:rsidRPr="00785F94">
        <w:t>process</w:t>
      </w:r>
      <w:proofErr w:type="gramEnd"/>
    </w:p>
    <w:tbl>
      <w:tblPr>
        <w:tblStyle w:val="TableShaded1stRow"/>
        <w:tblW w:w="8364" w:type="dxa"/>
        <w:tblLook w:val="04A0" w:firstRow="1" w:lastRow="0" w:firstColumn="1" w:lastColumn="0" w:noHBand="0" w:noVBand="1"/>
      </w:tblPr>
      <w:tblGrid>
        <w:gridCol w:w="1476"/>
        <w:gridCol w:w="6888"/>
      </w:tblGrid>
      <w:tr w:rsidR="00803705" w14:paraId="354EF1BD" w14:textId="77777777" w:rsidTr="00803705">
        <w:trPr>
          <w:cnfStyle w:val="100000000000" w:firstRow="1" w:lastRow="0" w:firstColumn="0" w:lastColumn="0" w:oddVBand="0" w:evenVBand="0" w:oddHBand="0" w:evenHBand="0" w:firstRowFirstColumn="0" w:firstRowLastColumn="0" w:lastRowFirstColumn="0" w:lastRowLastColumn="0"/>
        </w:trPr>
        <w:tc>
          <w:tcPr>
            <w:tcW w:w="1476" w:type="dxa"/>
          </w:tcPr>
          <w:p w14:paraId="5538F505" w14:textId="77777777" w:rsidR="00803705" w:rsidRDefault="00803705" w:rsidP="00DD3851">
            <w:pPr>
              <w:pStyle w:val="TableHeading"/>
            </w:pPr>
            <w:r>
              <w:t>Item</w:t>
            </w:r>
          </w:p>
        </w:tc>
        <w:tc>
          <w:tcPr>
            <w:tcW w:w="6888" w:type="dxa"/>
          </w:tcPr>
          <w:p w14:paraId="051C9A0F" w14:textId="77777777" w:rsidR="00803705" w:rsidRDefault="00803705" w:rsidP="00DD3851">
            <w:pPr>
              <w:pStyle w:val="TableHeading"/>
            </w:pPr>
            <w:r>
              <w:t>Description</w:t>
            </w:r>
          </w:p>
        </w:tc>
      </w:tr>
      <w:tr w:rsidR="00395071" w14:paraId="02E16EE8" w14:textId="77777777" w:rsidTr="00803705">
        <w:tc>
          <w:tcPr>
            <w:tcW w:w="1476" w:type="dxa"/>
          </w:tcPr>
          <w:p w14:paraId="309CB3A8" w14:textId="77777777" w:rsidR="00395071" w:rsidRDefault="00395071" w:rsidP="00395071">
            <w:pPr>
              <w:pStyle w:val="TableText"/>
            </w:pPr>
            <w:r>
              <w:t>Definition</w:t>
            </w:r>
          </w:p>
        </w:tc>
        <w:tc>
          <w:tcPr>
            <w:tcW w:w="6888" w:type="dxa"/>
          </w:tcPr>
          <w:p w14:paraId="06A4FF43" w14:textId="5C113837" w:rsidR="00395071" w:rsidRPr="00395071" w:rsidRDefault="00785F94" w:rsidP="00395071">
            <w:pPr>
              <w:pStyle w:val="TableText"/>
            </w:pPr>
            <w:r w:rsidRPr="00785F94">
              <w:t>Process by which a Financial Institution which has received a request for financial information in the scope of a financial investigation provides the Authority with the status of the request.</w:t>
            </w:r>
          </w:p>
        </w:tc>
      </w:tr>
      <w:tr w:rsidR="00395071" w14:paraId="7C8564CD" w14:textId="77777777" w:rsidTr="00803705">
        <w:tc>
          <w:tcPr>
            <w:tcW w:w="1476" w:type="dxa"/>
          </w:tcPr>
          <w:p w14:paraId="1D686B49" w14:textId="77777777" w:rsidR="00395071" w:rsidRDefault="00395071" w:rsidP="00395071">
            <w:pPr>
              <w:pStyle w:val="TableText"/>
            </w:pPr>
            <w:r>
              <w:t>Trigger</w:t>
            </w:r>
          </w:p>
        </w:tc>
        <w:tc>
          <w:tcPr>
            <w:tcW w:w="6888" w:type="dxa"/>
          </w:tcPr>
          <w:p w14:paraId="49E8A16B" w14:textId="25C150DE" w:rsidR="00395071" w:rsidRPr="00395071" w:rsidRDefault="00785F94" w:rsidP="00395071">
            <w:pPr>
              <w:pStyle w:val="TableText"/>
            </w:pPr>
            <w:r w:rsidRPr="00785F94">
              <w:t>the process is triggered when a request has been received.</w:t>
            </w:r>
          </w:p>
        </w:tc>
      </w:tr>
      <w:tr w:rsidR="00395071" w14:paraId="42DB57AF" w14:textId="77777777" w:rsidTr="00803705">
        <w:tc>
          <w:tcPr>
            <w:tcW w:w="1476" w:type="dxa"/>
          </w:tcPr>
          <w:p w14:paraId="247911FF" w14:textId="77777777" w:rsidR="00395071" w:rsidRDefault="00395071" w:rsidP="00395071">
            <w:pPr>
              <w:pStyle w:val="TableText"/>
            </w:pPr>
            <w:r>
              <w:t>Pre-conditions</w:t>
            </w:r>
          </w:p>
        </w:tc>
        <w:tc>
          <w:tcPr>
            <w:tcW w:w="6888" w:type="dxa"/>
          </w:tcPr>
          <w:p w14:paraId="53B4317D" w14:textId="22A9AB2E" w:rsidR="00395071" w:rsidRPr="00395071" w:rsidRDefault="00785F94" w:rsidP="00395071">
            <w:pPr>
              <w:pStyle w:val="TableText"/>
            </w:pPr>
            <w:r>
              <w:t>None.</w:t>
            </w:r>
          </w:p>
        </w:tc>
      </w:tr>
      <w:tr w:rsidR="00395071" w14:paraId="32EFFA43" w14:textId="77777777" w:rsidTr="00803705">
        <w:tc>
          <w:tcPr>
            <w:tcW w:w="1476" w:type="dxa"/>
          </w:tcPr>
          <w:p w14:paraId="73BFB527" w14:textId="77777777" w:rsidR="00395071" w:rsidRDefault="00395071" w:rsidP="00395071">
            <w:pPr>
              <w:pStyle w:val="TableText"/>
            </w:pPr>
            <w:r>
              <w:lastRenderedPageBreak/>
              <w:t>Post-conditions</w:t>
            </w:r>
          </w:p>
        </w:tc>
        <w:tc>
          <w:tcPr>
            <w:tcW w:w="6888" w:type="dxa"/>
          </w:tcPr>
          <w:p w14:paraId="1C959E8B" w14:textId="6106EC19" w:rsidR="00395071" w:rsidRPr="00395071" w:rsidRDefault="00785F94" w:rsidP="00395071">
            <w:pPr>
              <w:pStyle w:val="TableText"/>
            </w:pPr>
            <w:r>
              <w:t>None.</w:t>
            </w:r>
          </w:p>
        </w:tc>
      </w:tr>
      <w:tr w:rsidR="00395071" w14:paraId="33E5CAB8" w14:textId="77777777" w:rsidTr="00803705">
        <w:tc>
          <w:tcPr>
            <w:tcW w:w="1476" w:type="dxa"/>
          </w:tcPr>
          <w:p w14:paraId="3B60A5EC" w14:textId="77777777" w:rsidR="00395071" w:rsidRDefault="00395071" w:rsidP="00395071">
            <w:pPr>
              <w:pStyle w:val="TableText"/>
            </w:pPr>
            <w:r>
              <w:t>Role</w:t>
            </w:r>
          </w:p>
        </w:tc>
        <w:tc>
          <w:tcPr>
            <w:tcW w:w="6888" w:type="dxa"/>
          </w:tcPr>
          <w:p w14:paraId="05CA1073" w14:textId="17CD35BD" w:rsidR="00395071" w:rsidRPr="00395071" w:rsidRDefault="00785F94" w:rsidP="00395071">
            <w:pPr>
              <w:pStyle w:val="TableText"/>
            </w:pPr>
            <w:r>
              <w:t>Account Servicer</w:t>
            </w:r>
          </w:p>
        </w:tc>
      </w:tr>
    </w:tbl>
    <w:p w14:paraId="119EBE80" w14:textId="77777777" w:rsidR="004402E0" w:rsidRDefault="004402E0" w:rsidP="004402E0"/>
    <w:p w14:paraId="11FEFD2F" w14:textId="0009D2DC" w:rsidR="004402E0" w:rsidRDefault="00785F94" w:rsidP="004402E0">
      <w:pPr>
        <w:pStyle w:val="BlockLabelBeforeTable"/>
      </w:pPr>
      <w:r w:rsidRPr="00785F94">
        <w:t xml:space="preserve">Provide request </w:t>
      </w:r>
      <w:proofErr w:type="gramStart"/>
      <w:r w:rsidRPr="00785F94">
        <w:t>information</w:t>
      </w:r>
      <w:proofErr w:type="gramEnd"/>
    </w:p>
    <w:tbl>
      <w:tblPr>
        <w:tblStyle w:val="TableShaded1stRow"/>
        <w:tblW w:w="8364" w:type="dxa"/>
        <w:tblLook w:val="04A0" w:firstRow="1" w:lastRow="0" w:firstColumn="1" w:lastColumn="0" w:noHBand="0" w:noVBand="1"/>
      </w:tblPr>
      <w:tblGrid>
        <w:gridCol w:w="1476"/>
        <w:gridCol w:w="6888"/>
      </w:tblGrid>
      <w:tr w:rsidR="004402E0" w14:paraId="65CDBCDD" w14:textId="77777777" w:rsidTr="00F1014F">
        <w:trPr>
          <w:cnfStyle w:val="100000000000" w:firstRow="1" w:lastRow="0" w:firstColumn="0" w:lastColumn="0" w:oddVBand="0" w:evenVBand="0" w:oddHBand="0" w:evenHBand="0" w:firstRowFirstColumn="0" w:firstRowLastColumn="0" w:lastRowFirstColumn="0" w:lastRowLastColumn="0"/>
        </w:trPr>
        <w:tc>
          <w:tcPr>
            <w:tcW w:w="1476" w:type="dxa"/>
          </w:tcPr>
          <w:p w14:paraId="7E43AEE4" w14:textId="77777777" w:rsidR="004402E0" w:rsidRDefault="004402E0" w:rsidP="004402E0">
            <w:pPr>
              <w:pStyle w:val="TableHeading"/>
            </w:pPr>
            <w:r>
              <w:t>Item</w:t>
            </w:r>
          </w:p>
        </w:tc>
        <w:tc>
          <w:tcPr>
            <w:tcW w:w="6888" w:type="dxa"/>
          </w:tcPr>
          <w:p w14:paraId="05995139" w14:textId="77777777" w:rsidR="004402E0" w:rsidRDefault="004402E0" w:rsidP="004402E0">
            <w:pPr>
              <w:pStyle w:val="TableHeading"/>
            </w:pPr>
            <w:r>
              <w:t>Description</w:t>
            </w:r>
          </w:p>
        </w:tc>
      </w:tr>
      <w:tr w:rsidR="004402E0" w14:paraId="57053B5F" w14:textId="77777777" w:rsidTr="00F1014F">
        <w:tc>
          <w:tcPr>
            <w:tcW w:w="1476" w:type="dxa"/>
          </w:tcPr>
          <w:p w14:paraId="20D35D3A" w14:textId="77777777" w:rsidR="004402E0" w:rsidRDefault="004402E0" w:rsidP="004402E0">
            <w:pPr>
              <w:pStyle w:val="TableText"/>
            </w:pPr>
            <w:r>
              <w:t>Definition</w:t>
            </w:r>
          </w:p>
        </w:tc>
        <w:tc>
          <w:tcPr>
            <w:tcW w:w="6888" w:type="dxa"/>
          </w:tcPr>
          <w:p w14:paraId="67AC45F8" w14:textId="72AF5044" w:rsidR="004402E0" w:rsidRPr="004402E0" w:rsidRDefault="00785F94" w:rsidP="004402E0">
            <w:pPr>
              <w:pStyle w:val="TableText"/>
            </w:pPr>
            <w:r w:rsidRPr="00785F94">
              <w:t xml:space="preserve">Process by which a Financial Institution which has received a request for financial information in the scope of a financial investigation provides the Authority with a part or </w:t>
            </w:r>
            <w:proofErr w:type="gramStart"/>
            <w:r w:rsidRPr="00785F94">
              <w:t>all of</w:t>
            </w:r>
            <w:proofErr w:type="gramEnd"/>
            <w:r w:rsidRPr="00785F94">
              <w:t xml:space="preserve"> the requested information.</w:t>
            </w:r>
          </w:p>
        </w:tc>
      </w:tr>
      <w:tr w:rsidR="004402E0" w14:paraId="128B1471" w14:textId="77777777" w:rsidTr="00F1014F">
        <w:tc>
          <w:tcPr>
            <w:tcW w:w="1476" w:type="dxa"/>
          </w:tcPr>
          <w:p w14:paraId="7EC38426" w14:textId="77777777" w:rsidR="004402E0" w:rsidRDefault="004402E0" w:rsidP="004402E0">
            <w:pPr>
              <w:pStyle w:val="TableText"/>
            </w:pPr>
            <w:r>
              <w:t>Trigger</w:t>
            </w:r>
          </w:p>
        </w:tc>
        <w:tc>
          <w:tcPr>
            <w:tcW w:w="6888" w:type="dxa"/>
          </w:tcPr>
          <w:p w14:paraId="2DB1A170" w14:textId="0E72C59E" w:rsidR="004402E0" w:rsidRPr="004402E0" w:rsidRDefault="00785F94" w:rsidP="004402E0">
            <w:pPr>
              <w:pStyle w:val="TableText"/>
            </w:pPr>
            <w:r>
              <w:t>T</w:t>
            </w:r>
            <w:r w:rsidRPr="00785F94">
              <w:t>he process is triggered when a request has been received.</w:t>
            </w:r>
          </w:p>
        </w:tc>
      </w:tr>
      <w:tr w:rsidR="00785F94" w14:paraId="4BACF34D" w14:textId="77777777" w:rsidTr="00F1014F">
        <w:tc>
          <w:tcPr>
            <w:tcW w:w="1476" w:type="dxa"/>
          </w:tcPr>
          <w:p w14:paraId="7C9BE2DA" w14:textId="77777777" w:rsidR="00785F94" w:rsidRPr="00785F94" w:rsidRDefault="00785F94" w:rsidP="00785F94">
            <w:pPr>
              <w:pStyle w:val="TableText"/>
            </w:pPr>
            <w:r>
              <w:t>Pre-conditions</w:t>
            </w:r>
          </w:p>
        </w:tc>
        <w:tc>
          <w:tcPr>
            <w:tcW w:w="6888" w:type="dxa"/>
          </w:tcPr>
          <w:p w14:paraId="035AC10E" w14:textId="2DDD2031" w:rsidR="00785F94" w:rsidRPr="00785F94" w:rsidRDefault="00785F94" w:rsidP="00785F94">
            <w:pPr>
              <w:pStyle w:val="TableText"/>
            </w:pPr>
            <w:r>
              <w:t>N</w:t>
            </w:r>
            <w:r w:rsidRPr="00785F94">
              <w:t>one.</w:t>
            </w:r>
          </w:p>
        </w:tc>
      </w:tr>
      <w:tr w:rsidR="00785F94" w14:paraId="557705C5" w14:textId="77777777" w:rsidTr="00F1014F">
        <w:tc>
          <w:tcPr>
            <w:tcW w:w="1476" w:type="dxa"/>
          </w:tcPr>
          <w:p w14:paraId="44FEBA2C" w14:textId="77777777" w:rsidR="00785F94" w:rsidRPr="00785F94" w:rsidRDefault="00785F94" w:rsidP="00785F94">
            <w:pPr>
              <w:pStyle w:val="TableText"/>
            </w:pPr>
            <w:r>
              <w:t>Post-conditions</w:t>
            </w:r>
          </w:p>
        </w:tc>
        <w:tc>
          <w:tcPr>
            <w:tcW w:w="6888" w:type="dxa"/>
          </w:tcPr>
          <w:p w14:paraId="7B3904B8" w14:textId="1728B9AA" w:rsidR="00785F94" w:rsidRPr="00785F94" w:rsidRDefault="00785F94" w:rsidP="00785F94">
            <w:pPr>
              <w:pStyle w:val="TableText"/>
            </w:pPr>
            <w:r>
              <w:t>N</w:t>
            </w:r>
            <w:r w:rsidRPr="00785F94">
              <w:t>one.</w:t>
            </w:r>
          </w:p>
        </w:tc>
      </w:tr>
      <w:tr w:rsidR="00785F94" w14:paraId="02613F2C" w14:textId="77777777" w:rsidTr="00F1014F">
        <w:tc>
          <w:tcPr>
            <w:tcW w:w="1476" w:type="dxa"/>
          </w:tcPr>
          <w:p w14:paraId="52254B61" w14:textId="77777777" w:rsidR="00785F94" w:rsidRPr="00785F94" w:rsidRDefault="00785F94" w:rsidP="00785F94">
            <w:pPr>
              <w:pStyle w:val="TableText"/>
            </w:pPr>
            <w:r>
              <w:t>Role</w:t>
            </w:r>
          </w:p>
        </w:tc>
        <w:tc>
          <w:tcPr>
            <w:tcW w:w="6888" w:type="dxa"/>
          </w:tcPr>
          <w:p w14:paraId="7BC9A8E4" w14:textId="10677BA3" w:rsidR="00785F94" w:rsidRPr="00785F94" w:rsidRDefault="00785F94" w:rsidP="00785F94">
            <w:pPr>
              <w:pStyle w:val="TableText"/>
            </w:pPr>
            <w:r>
              <w:t>A</w:t>
            </w:r>
            <w:r w:rsidRPr="00785F94">
              <w:t>ccount Servicer</w:t>
            </w:r>
          </w:p>
        </w:tc>
      </w:tr>
    </w:tbl>
    <w:p w14:paraId="3D579262" w14:textId="77777777" w:rsidR="004402E0" w:rsidRDefault="004402E0" w:rsidP="004402E0"/>
    <w:p w14:paraId="639790BE" w14:textId="0FB52B72" w:rsidR="004402E0" w:rsidRDefault="00A64CF8" w:rsidP="004402E0">
      <w:pPr>
        <w:pStyle w:val="BlockLabelBeforeTable"/>
      </w:pPr>
      <w:r w:rsidRPr="00A64CF8">
        <w:t>Notify of change of information request status</w:t>
      </w:r>
    </w:p>
    <w:tbl>
      <w:tblPr>
        <w:tblStyle w:val="TableShaded1stRow"/>
        <w:tblW w:w="8364" w:type="dxa"/>
        <w:tblLook w:val="04A0" w:firstRow="1" w:lastRow="0" w:firstColumn="1" w:lastColumn="0" w:noHBand="0" w:noVBand="1"/>
      </w:tblPr>
      <w:tblGrid>
        <w:gridCol w:w="1476"/>
        <w:gridCol w:w="6888"/>
      </w:tblGrid>
      <w:tr w:rsidR="004402E0" w14:paraId="0EBB1D83" w14:textId="77777777" w:rsidTr="00F1014F">
        <w:trPr>
          <w:cnfStyle w:val="100000000000" w:firstRow="1" w:lastRow="0" w:firstColumn="0" w:lastColumn="0" w:oddVBand="0" w:evenVBand="0" w:oddHBand="0" w:evenHBand="0" w:firstRowFirstColumn="0" w:firstRowLastColumn="0" w:lastRowFirstColumn="0" w:lastRowLastColumn="0"/>
        </w:trPr>
        <w:tc>
          <w:tcPr>
            <w:tcW w:w="1476" w:type="dxa"/>
          </w:tcPr>
          <w:p w14:paraId="4898AC61" w14:textId="77777777" w:rsidR="004402E0" w:rsidRDefault="004402E0" w:rsidP="004402E0">
            <w:pPr>
              <w:pStyle w:val="TableHeading"/>
            </w:pPr>
            <w:r>
              <w:t>Item</w:t>
            </w:r>
          </w:p>
        </w:tc>
        <w:tc>
          <w:tcPr>
            <w:tcW w:w="6888" w:type="dxa"/>
          </w:tcPr>
          <w:p w14:paraId="2419D989" w14:textId="77777777" w:rsidR="004402E0" w:rsidRDefault="004402E0" w:rsidP="004402E0">
            <w:pPr>
              <w:pStyle w:val="TableHeading"/>
            </w:pPr>
            <w:r>
              <w:t>Description</w:t>
            </w:r>
          </w:p>
        </w:tc>
      </w:tr>
      <w:tr w:rsidR="00785F94" w14:paraId="643638B8" w14:textId="77777777" w:rsidTr="00F1014F">
        <w:tc>
          <w:tcPr>
            <w:tcW w:w="1476" w:type="dxa"/>
          </w:tcPr>
          <w:p w14:paraId="3B67DBAB" w14:textId="77777777" w:rsidR="00785F94" w:rsidRPr="00785F94" w:rsidRDefault="00785F94" w:rsidP="00785F94">
            <w:pPr>
              <w:pStyle w:val="TableText"/>
            </w:pPr>
            <w:r>
              <w:t>Definition</w:t>
            </w:r>
          </w:p>
        </w:tc>
        <w:tc>
          <w:tcPr>
            <w:tcW w:w="6888" w:type="dxa"/>
          </w:tcPr>
          <w:p w14:paraId="1A6307FD" w14:textId="798F5220" w:rsidR="00785F94" w:rsidRPr="00785F94" w:rsidRDefault="00785F94" w:rsidP="00785F94">
            <w:pPr>
              <w:pStyle w:val="TableText"/>
            </w:pPr>
            <w:r w:rsidRPr="00785F94">
              <w:rPr>
                <w:lang w:val="en-US"/>
              </w:rPr>
              <w:t xml:space="preserve">Process by which an Authority, in the scope of a specific investigation, informs the Financial Institution that the status of the investigation has changed. The currently foreseen change of status to be informed by the Authority to the Financial Institution is the confidentiality status, </w:t>
            </w:r>
            <w:proofErr w:type="gramStart"/>
            <w:r w:rsidRPr="00785F94">
              <w:rPr>
                <w:lang w:val="en-US"/>
              </w:rPr>
              <w:t>i.e.</w:t>
            </w:r>
            <w:proofErr w:type="gramEnd"/>
            <w:r w:rsidRPr="00785F94">
              <w:rPr>
                <w:lang w:val="en-US"/>
              </w:rPr>
              <w:t xml:space="preserve"> whether or not the account owner or other party related to the account (beneficiary, signatory, etc...) can be informed of the existence of this investigation by the Financial Institution.</w:t>
            </w:r>
          </w:p>
        </w:tc>
      </w:tr>
      <w:tr w:rsidR="00785F94" w14:paraId="575EA9BC" w14:textId="77777777" w:rsidTr="00F1014F">
        <w:tc>
          <w:tcPr>
            <w:tcW w:w="1476" w:type="dxa"/>
          </w:tcPr>
          <w:p w14:paraId="0F2AD372" w14:textId="77777777" w:rsidR="00785F94" w:rsidRPr="00785F94" w:rsidRDefault="00785F94" w:rsidP="00785F94">
            <w:pPr>
              <w:pStyle w:val="TableText"/>
            </w:pPr>
            <w:r>
              <w:t>Trigger</w:t>
            </w:r>
          </w:p>
        </w:tc>
        <w:tc>
          <w:tcPr>
            <w:tcW w:w="6888" w:type="dxa"/>
          </w:tcPr>
          <w:p w14:paraId="78FE85C4" w14:textId="398AE1F8" w:rsidR="00785F94" w:rsidRPr="00785F94" w:rsidRDefault="00785F94" w:rsidP="00785F94">
            <w:pPr>
              <w:pStyle w:val="TableText"/>
              <w:rPr>
                <w:lang w:val="en-US"/>
              </w:rPr>
            </w:pPr>
            <w:r>
              <w:t>C</w:t>
            </w:r>
            <w:proofErr w:type="spellStart"/>
            <w:r w:rsidRPr="00785F94">
              <w:rPr>
                <w:lang w:val="en-US"/>
              </w:rPr>
              <w:t>hange</w:t>
            </w:r>
            <w:proofErr w:type="spellEnd"/>
            <w:r w:rsidRPr="00785F94">
              <w:rPr>
                <w:lang w:val="en-US"/>
              </w:rPr>
              <w:t xml:space="preserve"> of confidentiality status at the Authorities level. </w:t>
            </w:r>
          </w:p>
        </w:tc>
      </w:tr>
      <w:tr w:rsidR="00785F94" w14:paraId="0194DF5F" w14:textId="77777777" w:rsidTr="00F1014F">
        <w:tc>
          <w:tcPr>
            <w:tcW w:w="1476" w:type="dxa"/>
          </w:tcPr>
          <w:p w14:paraId="65A2831C" w14:textId="77777777" w:rsidR="00785F94" w:rsidRPr="00785F94" w:rsidRDefault="00785F94" w:rsidP="00785F94">
            <w:pPr>
              <w:pStyle w:val="TableText"/>
            </w:pPr>
            <w:r>
              <w:t>Pre-conditions</w:t>
            </w:r>
          </w:p>
        </w:tc>
        <w:tc>
          <w:tcPr>
            <w:tcW w:w="6888" w:type="dxa"/>
          </w:tcPr>
          <w:p w14:paraId="268CC601" w14:textId="76CDDD8C" w:rsidR="00785F94" w:rsidRPr="00785F94" w:rsidRDefault="00785F94" w:rsidP="00785F94">
            <w:pPr>
              <w:pStyle w:val="TableText"/>
            </w:pPr>
            <w:r>
              <w:t>N</w:t>
            </w:r>
            <w:r w:rsidRPr="00785F94">
              <w:t>one.</w:t>
            </w:r>
          </w:p>
        </w:tc>
      </w:tr>
      <w:tr w:rsidR="00785F94" w14:paraId="700485EE" w14:textId="77777777" w:rsidTr="00F1014F">
        <w:tc>
          <w:tcPr>
            <w:tcW w:w="1476" w:type="dxa"/>
          </w:tcPr>
          <w:p w14:paraId="4749EC2B" w14:textId="77777777" w:rsidR="00785F94" w:rsidRPr="00785F94" w:rsidRDefault="00785F94" w:rsidP="00785F94">
            <w:pPr>
              <w:pStyle w:val="TableText"/>
            </w:pPr>
            <w:r>
              <w:t>Post-conditions</w:t>
            </w:r>
          </w:p>
        </w:tc>
        <w:tc>
          <w:tcPr>
            <w:tcW w:w="6888" w:type="dxa"/>
          </w:tcPr>
          <w:p w14:paraId="79F61159" w14:textId="52B930BB" w:rsidR="00785F94" w:rsidRPr="00785F94" w:rsidRDefault="00785F94" w:rsidP="00785F94">
            <w:pPr>
              <w:pStyle w:val="TableText"/>
            </w:pPr>
            <w:r>
              <w:t>N</w:t>
            </w:r>
            <w:r w:rsidRPr="00785F94">
              <w:t>one.</w:t>
            </w:r>
          </w:p>
        </w:tc>
      </w:tr>
      <w:tr w:rsidR="00785F94" w14:paraId="3AC5259A" w14:textId="77777777" w:rsidTr="00F1014F">
        <w:tc>
          <w:tcPr>
            <w:tcW w:w="1476" w:type="dxa"/>
          </w:tcPr>
          <w:p w14:paraId="7892EC60" w14:textId="77777777" w:rsidR="00785F94" w:rsidRPr="00785F94" w:rsidRDefault="00785F94" w:rsidP="00785F94">
            <w:pPr>
              <w:pStyle w:val="TableText"/>
            </w:pPr>
            <w:r>
              <w:t>Role</w:t>
            </w:r>
          </w:p>
        </w:tc>
        <w:tc>
          <w:tcPr>
            <w:tcW w:w="6888" w:type="dxa"/>
          </w:tcPr>
          <w:p w14:paraId="378314E3" w14:textId="18E117B5" w:rsidR="00785F94" w:rsidRPr="00785F94" w:rsidRDefault="00785F94" w:rsidP="00785F94">
            <w:pPr>
              <w:pStyle w:val="TableText"/>
            </w:pPr>
            <w:r w:rsidRPr="00785F94">
              <w:t>Investigator (Authority)</w:t>
            </w:r>
          </w:p>
        </w:tc>
      </w:tr>
    </w:tbl>
    <w:p w14:paraId="74DE4EA6" w14:textId="29358667" w:rsidR="00A64CF8" w:rsidRDefault="00A64CF8" w:rsidP="00785F94">
      <w:pPr>
        <w:rPr>
          <w:lang w:val="en-US"/>
        </w:rPr>
      </w:pPr>
    </w:p>
    <w:p w14:paraId="0571D565" w14:textId="77777777" w:rsidR="00A64CF8" w:rsidRDefault="00A64CF8">
      <w:pPr>
        <w:suppressAutoHyphens w:val="0"/>
        <w:spacing w:before="0"/>
        <w:rPr>
          <w:lang w:val="en-US"/>
        </w:rPr>
      </w:pPr>
      <w:r>
        <w:rPr>
          <w:lang w:val="en-US"/>
        </w:rPr>
        <w:br w:type="page"/>
      </w:r>
    </w:p>
    <w:p w14:paraId="6743A59E" w14:textId="77777777" w:rsidR="00785F94" w:rsidRDefault="00785F94" w:rsidP="00785F94">
      <w:pPr>
        <w:rPr>
          <w:lang w:val="en-US"/>
        </w:rPr>
      </w:pPr>
    </w:p>
    <w:p w14:paraId="3A264C97" w14:textId="77777777" w:rsidR="00A64CF8" w:rsidRPr="00A64CF8" w:rsidRDefault="00A64CF8" w:rsidP="00A64CF8">
      <w:pPr>
        <w:pStyle w:val="Heading2"/>
        <w:rPr>
          <w:lang w:val="en-US"/>
        </w:rPr>
      </w:pPr>
      <w:bookmarkStart w:id="18" w:name="_Toc158996130"/>
      <w:r w:rsidRPr="00A64CF8">
        <w:rPr>
          <w:lang w:val="en-US"/>
        </w:rPr>
        <w:t>Business Process Flows</w:t>
      </w:r>
      <w:bookmarkEnd w:id="18"/>
      <w:r w:rsidRPr="00A64CF8">
        <w:rPr>
          <w:lang w:val="en-US"/>
        </w:rPr>
        <w:t xml:space="preserve"> </w:t>
      </w:r>
    </w:p>
    <w:p w14:paraId="7B134912" w14:textId="0BE9E130" w:rsidR="00A64CF8" w:rsidRDefault="00A64CF8" w:rsidP="00A64CF8">
      <w:pPr>
        <w:rPr>
          <w:lang w:val="en-US"/>
        </w:rPr>
      </w:pPr>
      <w:r w:rsidRPr="00A64CF8">
        <w:rPr>
          <w:lang w:val="en-US"/>
        </w:rPr>
        <w:t xml:space="preserve">The process flows hereafter describe a possible </w:t>
      </w:r>
      <w:proofErr w:type="gramStart"/>
      <w:r w:rsidRPr="00A64CF8">
        <w:rPr>
          <w:lang w:val="en-US"/>
        </w:rPr>
        <w:t>high level</w:t>
      </w:r>
      <w:proofErr w:type="gramEnd"/>
      <w:r w:rsidRPr="00A64CF8">
        <w:rPr>
          <w:lang w:val="en-US"/>
        </w:rPr>
        <w:t xml:space="preserve"> sequence of the processes defined in the previous chapter.</w:t>
      </w:r>
    </w:p>
    <w:p w14:paraId="26709CEF" w14:textId="0DE4A354" w:rsidR="00A64CF8" w:rsidRDefault="002463D6" w:rsidP="00EE5753">
      <w:pPr>
        <w:pStyle w:val="Graphic"/>
        <w:rPr>
          <w:lang w:val="en-US"/>
        </w:rPr>
      </w:pPr>
      <w:r w:rsidRPr="00A64CF8">
        <w:rPr>
          <w:noProof/>
        </w:rPr>
        <w:drawing>
          <wp:inline distT="0" distB="0" distL="0" distR="0" wp14:anchorId="175A7F1F" wp14:editId="05CB852F">
            <wp:extent cx="3810696" cy="5638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832597" cy="5671208"/>
                    </a:xfrm>
                    <a:prstGeom prst="rect">
                      <a:avLst/>
                    </a:prstGeom>
                  </pic:spPr>
                </pic:pic>
              </a:graphicData>
            </a:graphic>
          </wp:inline>
        </w:drawing>
      </w:r>
    </w:p>
    <w:p w14:paraId="173C454F" w14:textId="77777777" w:rsidR="00B5372E" w:rsidRDefault="00B5372E" w:rsidP="008937F9">
      <w:pPr>
        <w:pStyle w:val="Heading1"/>
      </w:pPr>
      <w:bookmarkStart w:id="19" w:name="_Toc158996131"/>
      <w:r>
        <w:lastRenderedPageBreak/>
        <w:t xml:space="preserve">Description of </w:t>
      </w:r>
      <w:proofErr w:type="spellStart"/>
      <w:r w:rsidRPr="00AD74B9">
        <w:t>BusinessActivities</w:t>
      </w:r>
      <w:bookmarkEnd w:id="19"/>
      <w:proofErr w:type="spellEnd"/>
    </w:p>
    <w:p w14:paraId="7E3BA00B"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5077B69D"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4B58F6C9"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1BA57F2D" w14:textId="77777777" w:rsidR="00803705" w:rsidRDefault="00803705" w:rsidP="00DD3851">
            <w:pPr>
              <w:pStyle w:val="TableHeading"/>
            </w:pPr>
            <w:r>
              <w:t>Symbol</w:t>
            </w:r>
          </w:p>
        </w:tc>
        <w:tc>
          <w:tcPr>
            <w:tcW w:w="2250" w:type="dxa"/>
          </w:tcPr>
          <w:p w14:paraId="370CA888" w14:textId="77777777" w:rsidR="00803705" w:rsidRDefault="00803705" w:rsidP="00DD3851">
            <w:pPr>
              <w:pStyle w:val="TableHeading"/>
            </w:pPr>
            <w:r>
              <w:t>Name</w:t>
            </w:r>
          </w:p>
        </w:tc>
        <w:tc>
          <w:tcPr>
            <w:tcW w:w="4818" w:type="dxa"/>
          </w:tcPr>
          <w:p w14:paraId="7BAA324F" w14:textId="77777777" w:rsidR="00803705" w:rsidRDefault="00803705" w:rsidP="00DD3851">
            <w:pPr>
              <w:pStyle w:val="TableHeading"/>
            </w:pPr>
            <w:r>
              <w:t>Definition</w:t>
            </w:r>
          </w:p>
        </w:tc>
      </w:tr>
      <w:tr w:rsidR="00803705" w14:paraId="5A190F12" w14:textId="77777777" w:rsidTr="00803705">
        <w:tc>
          <w:tcPr>
            <w:tcW w:w="1296" w:type="dxa"/>
          </w:tcPr>
          <w:p w14:paraId="2F00610D" w14:textId="77777777" w:rsidR="00803705" w:rsidRDefault="00803705" w:rsidP="00DD3851">
            <w:r>
              <w:object w:dxaOrig="135" w:dyaOrig="180" w14:anchorId="03FE1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pt;height:7.2pt" o:ole="">
                  <v:imagedata r:id="rId22" o:title=""/>
                </v:shape>
                <o:OLEObject Type="Embed" ProgID="PBrush" ShapeID="_x0000_i1025" DrawAspect="Content" ObjectID="_1769608858" r:id="rId23"/>
              </w:object>
            </w:r>
          </w:p>
        </w:tc>
        <w:tc>
          <w:tcPr>
            <w:tcW w:w="2250" w:type="dxa"/>
          </w:tcPr>
          <w:p w14:paraId="7C5179F3" w14:textId="77777777" w:rsidR="00803705" w:rsidRDefault="00803705" w:rsidP="00DD3851">
            <w:pPr>
              <w:pStyle w:val="TableText"/>
            </w:pPr>
            <w:r>
              <w:t>Start Point</w:t>
            </w:r>
          </w:p>
        </w:tc>
        <w:tc>
          <w:tcPr>
            <w:tcW w:w="4818" w:type="dxa"/>
          </w:tcPr>
          <w:p w14:paraId="5CC058BC" w14:textId="77777777" w:rsidR="00803705" w:rsidRDefault="00803705" w:rsidP="00DD3851">
            <w:pPr>
              <w:pStyle w:val="TableText"/>
            </w:pPr>
            <w:r>
              <w:t>Shows where the lifecycle of the business process commences.</w:t>
            </w:r>
          </w:p>
        </w:tc>
      </w:tr>
      <w:tr w:rsidR="00803705" w14:paraId="64C07BE5" w14:textId="77777777" w:rsidTr="00803705">
        <w:tc>
          <w:tcPr>
            <w:tcW w:w="1296" w:type="dxa"/>
          </w:tcPr>
          <w:p w14:paraId="0E63F92A" w14:textId="77777777" w:rsidR="00803705" w:rsidRDefault="00803705" w:rsidP="00DD3851">
            <w:r>
              <w:object w:dxaOrig="330" w:dyaOrig="315" w14:anchorId="319AE189">
                <v:shape id="_x0000_i1026" type="#_x0000_t75" style="width:14.4pt;height:14.4pt" o:ole="">
                  <v:imagedata r:id="rId24" o:title=""/>
                </v:shape>
                <o:OLEObject Type="Embed" ProgID="PBrush" ShapeID="_x0000_i1026" DrawAspect="Content" ObjectID="_1769608859" r:id="rId25"/>
              </w:object>
            </w:r>
          </w:p>
        </w:tc>
        <w:tc>
          <w:tcPr>
            <w:tcW w:w="2250" w:type="dxa"/>
          </w:tcPr>
          <w:p w14:paraId="2A320044" w14:textId="77777777" w:rsidR="00803705" w:rsidRDefault="00803705" w:rsidP="00DD3851">
            <w:pPr>
              <w:pStyle w:val="TableText"/>
            </w:pPr>
            <w:r>
              <w:t>End Point</w:t>
            </w:r>
          </w:p>
        </w:tc>
        <w:tc>
          <w:tcPr>
            <w:tcW w:w="4818" w:type="dxa"/>
          </w:tcPr>
          <w:p w14:paraId="5B40EC92" w14:textId="77777777" w:rsidR="00803705" w:rsidRDefault="00803705" w:rsidP="00DD3851">
            <w:pPr>
              <w:pStyle w:val="TableText"/>
            </w:pPr>
            <w:proofErr w:type="gramStart"/>
            <w:r>
              <w:t>Shows  where</w:t>
            </w:r>
            <w:proofErr w:type="gramEnd"/>
            <w:r>
              <w:t xml:space="preserve"> the lifecycle of the business process may ends.</w:t>
            </w:r>
          </w:p>
        </w:tc>
      </w:tr>
      <w:tr w:rsidR="00803705" w14:paraId="2455AEA8" w14:textId="77777777" w:rsidTr="00803705">
        <w:tc>
          <w:tcPr>
            <w:tcW w:w="1296" w:type="dxa"/>
          </w:tcPr>
          <w:p w14:paraId="475DFEBF" w14:textId="77777777" w:rsidR="00803705" w:rsidRDefault="00803705" w:rsidP="00DD3851">
            <w:r>
              <w:object w:dxaOrig="255" w:dyaOrig="315" w14:anchorId="61F70188">
                <v:shape id="_x0000_i1027" type="#_x0000_t75" style="width:14.4pt;height:14.4pt" o:ole="">
                  <v:imagedata r:id="rId26" o:title=""/>
                </v:shape>
                <o:OLEObject Type="Embed" ProgID="PBrush" ShapeID="_x0000_i1027" DrawAspect="Content" ObjectID="_1769608860" r:id="rId27"/>
              </w:object>
            </w:r>
          </w:p>
        </w:tc>
        <w:tc>
          <w:tcPr>
            <w:tcW w:w="2250" w:type="dxa"/>
          </w:tcPr>
          <w:p w14:paraId="5B8BA1E8" w14:textId="77777777" w:rsidR="00803705" w:rsidRDefault="00803705" w:rsidP="00DD3851">
            <w:pPr>
              <w:pStyle w:val="TableText"/>
            </w:pPr>
            <w:r>
              <w:t>Lozenge (or diamond)</w:t>
            </w:r>
          </w:p>
        </w:tc>
        <w:tc>
          <w:tcPr>
            <w:tcW w:w="4818" w:type="dxa"/>
          </w:tcPr>
          <w:p w14:paraId="16CF289C" w14:textId="77777777" w:rsidR="00803705" w:rsidRDefault="00803705" w:rsidP="00DD3851">
            <w:pPr>
              <w:pStyle w:val="TableText"/>
            </w:pPr>
            <w:r>
              <w:t>Indicates that a choice between several actions can be made.</w:t>
            </w:r>
          </w:p>
        </w:tc>
      </w:tr>
      <w:tr w:rsidR="00803705" w14:paraId="55458E88" w14:textId="77777777" w:rsidTr="00803705">
        <w:tc>
          <w:tcPr>
            <w:tcW w:w="1296" w:type="dxa"/>
          </w:tcPr>
          <w:p w14:paraId="061A2F89" w14:textId="77777777" w:rsidR="00803705" w:rsidRDefault="00803705" w:rsidP="00DD3851">
            <w:r>
              <w:object w:dxaOrig="780" w:dyaOrig="225" w14:anchorId="3A138EDC">
                <v:shape id="_x0000_i1028" type="#_x0000_t75" style="width:36pt;height:14.4pt" o:ole="">
                  <v:imagedata r:id="rId28" o:title=""/>
                </v:shape>
                <o:OLEObject Type="Embed" ProgID="PBrush" ShapeID="_x0000_i1028" DrawAspect="Content" ObjectID="_1769608861" r:id="rId29"/>
              </w:object>
            </w:r>
          </w:p>
        </w:tc>
        <w:tc>
          <w:tcPr>
            <w:tcW w:w="2250" w:type="dxa"/>
          </w:tcPr>
          <w:p w14:paraId="01C7FA14" w14:textId="77777777" w:rsidR="00803705" w:rsidRDefault="00803705" w:rsidP="00DD3851">
            <w:pPr>
              <w:pStyle w:val="TableText"/>
            </w:pPr>
            <w:r>
              <w:t>Bar</w:t>
            </w:r>
          </w:p>
        </w:tc>
        <w:tc>
          <w:tcPr>
            <w:tcW w:w="4818" w:type="dxa"/>
          </w:tcPr>
          <w:p w14:paraId="6FD18E1B" w14:textId="77777777" w:rsidR="00803705" w:rsidRDefault="00803705" w:rsidP="00DD3851">
            <w:pPr>
              <w:pStyle w:val="TableText"/>
            </w:pPr>
            <w:r>
              <w:t>Indicates that several actions are initiated in parallel.</w:t>
            </w:r>
          </w:p>
        </w:tc>
      </w:tr>
    </w:tbl>
    <w:p w14:paraId="46DB6FCC" w14:textId="77777777" w:rsidR="002463D6" w:rsidRDefault="002463D6" w:rsidP="002463D6"/>
    <w:p w14:paraId="7884455F" w14:textId="60CE581C" w:rsidR="004402E0" w:rsidRPr="004402E0" w:rsidRDefault="00A64CF8" w:rsidP="002463D6">
      <w:pPr>
        <w:pStyle w:val="Heading2newpage"/>
      </w:pPr>
      <w:bookmarkStart w:id="20" w:name="_Toc158996132"/>
      <w:r w:rsidRPr="00A64CF8">
        <w:lastRenderedPageBreak/>
        <w:t>Financial Information Request Initiation, Validation and Processing</w:t>
      </w:r>
      <w:bookmarkEnd w:id="20"/>
    </w:p>
    <w:p w14:paraId="4D01EE4A" w14:textId="340E5A66" w:rsidR="002463D6" w:rsidRPr="004402E0" w:rsidRDefault="002463D6" w:rsidP="00EE5753">
      <w:pPr>
        <w:pStyle w:val="Graphic"/>
      </w:pPr>
      <w:r w:rsidRPr="002463D6">
        <w:rPr>
          <w:noProof/>
        </w:rPr>
        <w:drawing>
          <wp:inline distT="0" distB="0" distL="0" distR="0" wp14:anchorId="25AEDB31" wp14:editId="378E76AB">
            <wp:extent cx="5910580" cy="74199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33889" cy="7449237"/>
                    </a:xfrm>
                    <a:prstGeom prst="rect">
                      <a:avLst/>
                    </a:prstGeom>
                  </pic:spPr>
                </pic:pic>
              </a:graphicData>
            </a:graphic>
          </wp:inline>
        </w:drawing>
      </w:r>
    </w:p>
    <w:p w14:paraId="3DDD788A" w14:textId="77777777" w:rsidR="004402E0" w:rsidRPr="004402E0" w:rsidRDefault="004402E0" w:rsidP="004402E0"/>
    <w:p w14:paraId="4B7C0F6B" w14:textId="77777777" w:rsidR="004402E0" w:rsidRPr="004402E0" w:rsidRDefault="004402E0" w:rsidP="004402E0"/>
    <w:tbl>
      <w:tblPr>
        <w:tblStyle w:val="TableShaded1stRow"/>
        <w:tblW w:w="0" w:type="auto"/>
        <w:tblLook w:val="04A0" w:firstRow="1" w:lastRow="0" w:firstColumn="1" w:lastColumn="0" w:noHBand="0" w:noVBand="1"/>
      </w:tblPr>
      <w:tblGrid>
        <w:gridCol w:w="2703"/>
        <w:gridCol w:w="3793"/>
        <w:gridCol w:w="1641"/>
      </w:tblGrid>
      <w:tr w:rsidR="00EE5753" w14:paraId="0E9519F5" w14:textId="77777777" w:rsidTr="00A96B00">
        <w:trPr>
          <w:cnfStyle w:val="100000000000" w:firstRow="1" w:lastRow="0" w:firstColumn="0" w:lastColumn="0" w:oddVBand="0" w:evenVBand="0" w:oddHBand="0" w:evenHBand="0" w:firstRowFirstColumn="0" w:firstRowLastColumn="0" w:lastRowFirstColumn="0" w:lastRowLastColumn="0"/>
        </w:trPr>
        <w:tc>
          <w:tcPr>
            <w:tcW w:w="2777" w:type="dxa"/>
          </w:tcPr>
          <w:p w14:paraId="6149C273" w14:textId="77777777" w:rsidR="00EE5753" w:rsidRPr="00EE5753" w:rsidRDefault="00EE5753" w:rsidP="00EE5753">
            <w:pPr>
              <w:pStyle w:val="TableHeading"/>
            </w:pPr>
            <w:r>
              <w:t>Step</w:t>
            </w:r>
          </w:p>
        </w:tc>
        <w:tc>
          <w:tcPr>
            <w:tcW w:w="3917" w:type="dxa"/>
          </w:tcPr>
          <w:p w14:paraId="65B59EAD" w14:textId="77777777" w:rsidR="00EE5753" w:rsidRPr="00EE5753" w:rsidRDefault="00EE5753" w:rsidP="00EE5753">
            <w:pPr>
              <w:pStyle w:val="TableHeading"/>
            </w:pPr>
            <w:r>
              <w:t>Description</w:t>
            </w:r>
          </w:p>
        </w:tc>
        <w:tc>
          <w:tcPr>
            <w:tcW w:w="1669" w:type="dxa"/>
          </w:tcPr>
          <w:p w14:paraId="03953814" w14:textId="77777777" w:rsidR="00EE5753" w:rsidRPr="00EE5753" w:rsidRDefault="00EE5753" w:rsidP="00EE5753">
            <w:pPr>
              <w:pStyle w:val="TableHeading"/>
            </w:pPr>
            <w:r>
              <w:t>Initiator</w:t>
            </w:r>
          </w:p>
        </w:tc>
      </w:tr>
      <w:tr w:rsidR="00EE5753" w14:paraId="479F4DCC" w14:textId="77777777" w:rsidTr="00A96B00">
        <w:tc>
          <w:tcPr>
            <w:tcW w:w="2777" w:type="dxa"/>
          </w:tcPr>
          <w:p w14:paraId="09117272" w14:textId="77777777" w:rsidR="00EE5753" w:rsidRPr="00EE5753" w:rsidRDefault="00EE5753" w:rsidP="00EE5753">
            <w:pPr>
              <w:pStyle w:val="TableText"/>
            </w:pPr>
            <w:r w:rsidRPr="002463D6">
              <w:t>Initiate Investigation</w:t>
            </w:r>
          </w:p>
        </w:tc>
        <w:tc>
          <w:tcPr>
            <w:tcW w:w="3917" w:type="dxa"/>
          </w:tcPr>
          <w:p w14:paraId="7D6039DB" w14:textId="77777777" w:rsidR="00EE5753" w:rsidRPr="00EE5753" w:rsidRDefault="00EE5753" w:rsidP="00EE5753">
            <w:pPr>
              <w:pStyle w:val="TableText"/>
            </w:pPr>
            <w:r w:rsidRPr="002463D6">
              <w:t xml:space="preserve">The authorities initiate an investigation of related to an account, their signatories and beneficiaries and co-owners as well as movements plus positions on these accounts. </w:t>
            </w:r>
          </w:p>
        </w:tc>
        <w:tc>
          <w:tcPr>
            <w:tcW w:w="1669" w:type="dxa"/>
          </w:tcPr>
          <w:p w14:paraId="6F987A78" w14:textId="77777777" w:rsidR="00EE5753" w:rsidRPr="00EE5753" w:rsidRDefault="00EE5753" w:rsidP="00EE5753">
            <w:pPr>
              <w:pStyle w:val="TableText"/>
            </w:pPr>
            <w:r>
              <w:t>A</w:t>
            </w:r>
            <w:r w:rsidRPr="00EE5753">
              <w:t>uthorities</w:t>
            </w:r>
          </w:p>
        </w:tc>
      </w:tr>
      <w:tr w:rsidR="00EE5753" w14:paraId="701B232A" w14:textId="77777777" w:rsidTr="00A96B00">
        <w:tc>
          <w:tcPr>
            <w:tcW w:w="2777" w:type="dxa"/>
          </w:tcPr>
          <w:p w14:paraId="45785CDB" w14:textId="77777777" w:rsidR="00EE5753" w:rsidRPr="00EE5753" w:rsidRDefault="00EE5753" w:rsidP="00EE5753">
            <w:r w:rsidRPr="002463D6">
              <w:t>Check of Records for Account and Notify the Authorities</w:t>
            </w:r>
          </w:p>
          <w:p w14:paraId="358F1DEB" w14:textId="77777777" w:rsidR="00EE5753" w:rsidRPr="00EE5753" w:rsidRDefault="00EE5753" w:rsidP="00EE5753">
            <w:pPr>
              <w:pStyle w:val="TableText"/>
            </w:pPr>
            <w:r w:rsidRPr="002463D6">
              <w:t xml:space="preserve"> </w:t>
            </w:r>
          </w:p>
        </w:tc>
        <w:tc>
          <w:tcPr>
            <w:tcW w:w="3917" w:type="dxa"/>
          </w:tcPr>
          <w:p w14:paraId="4E7B8A7A" w14:textId="77777777" w:rsidR="00EE5753" w:rsidRPr="00EE5753" w:rsidRDefault="00EE5753" w:rsidP="00EE5753">
            <w:r w:rsidRPr="002463D6">
              <w:t xml:space="preserve">The queried </w:t>
            </w:r>
            <w:r w:rsidRPr="00EE5753">
              <w:t xml:space="preserve">Financial Institution checks whether the account, organisation or individual referred to in the investigation were/are known within the specified investigation dates. </w:t>
            </w:r>
          </w:p>
          <w:p w14:paraId="747C3672" w14:textId="77777777" w:rsidR="00EE5753" w:rsidRDefault="00EE5753" w:rsidP="00EE5753">
            <w:r>
              <w:t xml:space="preserve">If so, the Financial Institution must provide a business response to the Authority with the status of the response (complete, partial or response not provided yet). </w:t>
            </w:r>
          </w:p>
          <w:p w14:paraId="5C41A23B" w14:textId="77777777" w:rsidR="00EE5753" w:rsidRPr="00EE5753" w:rsidRDefault="00EE5753" w:rsidP="00EE5753">
            <w:pPr>
              <w:pStyle w:val="TableText"/>
            </w:pPr>
            <w:r w:rsidRPr="002463D6">
              <w:t>If not, the Financial Institution must notify the Authority in rejecting the Information Request.</w:t>
            </w:r>
          </w:p>
        </w:tc>
        <w:tc>
          <w:tcPr>
            <w:tcW w:w="1669" w:type="dxa"/>
          </w:tcPr>
          <w:p w14:paraId="5CF9A426" w14:textId="77777777" w:rsidR="00EE5753" w:rsidRPr="00EE5753" w:rsidRDefault="00EE5753" w:rsidP="00EE5753">
            <w:r>
              <w:t xml:space="preserve">Financial Institution </w:t>
            </w:r>
          </w:p>
        </w:tc>
      </w:tr>
      <w:tr w:rsidR="00EE5753" w14:paraId="46EE0590" w14:textId="77777777" w:rsidTr="00A96B00">
        <w:tc>
          <w:tcPr>
            <w:tcW w:w="2777" w:type="dxa"/>
          </w:tcPr>
          <w:p w14:paraId="5C20E889" w14:textId="77777777" w:rsidR="00EE5753" w:rsidRPr="00EE5753" w:rsidRDefault="00EE5753" w:rsidP="00EE5753">
            <w:pPr>
              <w:pStyle w:val="TableText"/>
            </w:pPr>
            <w:r w:rsidRPr="002463D6">
              <w:t>Change of Status</w:t>
            </w:r>
          </w:p>
        </w:tc>
        <w:tc>
          <w:tcPr>
            <w:tcW w:w="3917" w:type="dxa"/>
          </w:tcPr>
          <w:p w14:paraId="7585A75C" w14:textId="77777777" w:rsidR="00EE5753" w:rsidRPr="00EE5753" w:rsidRDefault="00EE5753" w:rsidP="00EE5753">
            <w:r w:rsidRPr="002463D6">
              <w:t xml:space="preserve">If the confidentiality status of a specific request changes, the authorities will notify the financial </w:t>
            </w:r>
            <w:proofErr w:type="gramStart"/>
            <w:r w:rsidRPr="002463D6">
              <w:t>institution</w:t>
            </w:r>
            <w:proofErr w:type="gramEnd"/>
            <w:r w:rsidRPr="002463D6">
              <w:t xml:space="preserve"> </w:t>
            </w:r>
          </w:p>
          <w:p w14:paraId="23725B3A" w14:textId="77777777" w:rsidR="00EE5753" w:rsidRPr="004402E0" w:rsidRDefault="00EE5753" w:rsidP="00EE5753">
            <w:pPr>
              <w:pStyle w:val="TableText"/>
            </w:pPr>
          </w:p>
        </w:tc>
        <w:tc>
          <w:tcPr>
            <w:tcW w:w="1669" w:type="dxa"/>
          </w:tcPr>
          <w:p w14:paraId="75227BA3" w14:textId="77777777" w:rsidR="00EE5753" w:rsidRPr="00EE5753" w:rsidRDefault="00EE5753" w:rsidP="00EE5753">
            <w:pPr>
              <w:pStyle w:val="TableText"/>
            </w:pPr>
            <w:r>
              <w:t>A</w:t>
            </w:r>
            <w:r w:rsidRPr="00EE5753">
              <w:t>uthorities</w:t>
            </w:r>
          </w:p>
        </w:tc>
      </w:tr>
    </w:tbl>
    <w:p w14:paraId="300ECDD8" w14:textId="77777777" w:rsidR="00EE5753" w:rsidRDefault="00EE5753" w:rsidP="002463D6"/>
    <w:p w14:paraId="6F49F2B0" w14:textId="77777777" w:rsidR="00C63EF9" w:rsidRDefault="002463D6" w:rsidP="00C63EF9">
      <w:pPr>
        <w:pStyle w:val="Heading2"/>
      </w:pPr>
      <w:bookmarkStart w:id="21" w:name="_Toc158996133"/>
      <w:r w:rsidRPr="002463D6">
        <w:t>Financial Information Request Change of Status</w:t>
      </w:r>
      <w:bookmarkEnd w:id="21"/>
    </w:p>
    <w:p w14:paraId="70250B17" w14:textId="7089BDF9" w:rsidR="002463D6" w:rsidRDefault="002463D6" w:rsidP="00C63EF9">
      <w:pPr>
        <w:pStyle w:val="Graphic"/>
      </w:pPr>
      <w:r w:rsidRPr="002463D6">
        <w:rPr>
          <w:noProof/>
        </w:rPr>
        <w:drawing>
          <wp:inline distT="0" distB="0" distL="0" distR="0" wp14:anchorId="15E3F1BA" wp14:editId="6DF36851">
            <wp:extent cx="5800327" cy="36290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811686" cy="3636132"/>
                    </a:xfrm>
                    <a:prstGeom prst="rect">
                      <a:avLst/>
                    </a:prstGeom>
                  </pic:spPr>
                </pic:pic>
              </a:graphicData>
            </a:graphic>
          </wp:inline>
        </w:drawing>
      </w:r>
    </w:p>
    <w:p w14:paraId="22EEBF8E" w14:textId="3F581910" w:rsidR="002463D6" w:rsidRDefault="002463D6" w:rsidP="004402E0"/>
    <w:tbl>
      <w:tblPr>
        <w:tblStyle w:val="TableShaded1stRow"/>
        <w:tblW w:w="0" w:type="auto"/>
        <w:tblLook w:val="04A0" w:firstRow="1" w:lastRow="0" w:firstColumn="1" w:lastColumn="0" w:noHBand="0" w:noVBand="1"/>
      </w:tblPr>
      <w:tblGrid>
        <w:gridCol w:w="2690"/>
        <w:gridCol w:w="3804"/>
        <w:gridCol w:w="1643"/>
      </w:tblGrid>
      <w:tr w:rsidR="00EE5753" w14:paraId="6E954B8E" w14:textId="77777777" w:rsidTr="00A96B00">
        <w:trPr>
          <w:cnfStyle w:val="100000000000" w:firstRow="1" w:lastRow="0" w:firstColumn="0" w:lastColumn="0" w:oddVBand="0" w:evenVBand="0" w:oddHBand="0" w:evenHBand="0" w:firstRowFirstColumn="0" w:firstRowLastColumn="0" w:lastRowFirstColumn="0" w:lastRowLastColumn="0"/>
        </w:trPr>
        <w:tc>
          <w:tcPr>
            <w:tcW w:w="2777" w:type="dxa"/>
          </w:tcPr>
          <w:p w14:paraId="0157CC9B" w14:textId="77777777" w:rsidR="00EE5753" w:rsidRPr="00EE5753" w:rsidRDefault="00EE5753" w:rsidP="00EE5753">
            <w:pPr>
              <w:pStyle w:val="TableHeading"/>
            </w:pPr>
            <w:r>
              <w:t>Step</w:t>
            </w:r>
          </w:p>
        </w:tc>
        <w:tc>
          <w:tcPr>
            <w:tcW w:w="3917" w:type="dxa"/>
          </w:tcPr>
          <w:p w14:paraId="2051194C" w14:textId="77777777" w:rsidR="00EE5753" w:rsidRPr="00EE5753" w:rsidRDefault="00EE5753" w:rsidP="00EE5753">
            <w:pPr>
              <w:pStyle w:val="TableHeading"/>
            </w:pPr>
            <w:r>
              <w:t>Description</w:t>
            </w:r>
          </w:p>
        </w:tc>
        <w:tc>
          <w:tcPr>
            <w:tcW w:w="1669" w:type="dxa"/>
          </w:tcPr>
          <w:p w14:paraId="62443AEC" w14:textId="77777777" w:rsidR="00EE5753" w:rsidRPr="00EE5753" w:rsidRDefault="00EE5753" w:rsidP="00EE5753">
            <w:pPr>
              <w:pStyle w:val="TableHeading"/>
            </w:pPr>
            <w:r>
              <w:t>Initiator</w:t>
            </w:r>
          </w:p>
        </w:tc>
      </w:tr>
      <w:tr w:rsidR="00EE5753" w14:paraId="4B8E692E" w14:textId="77777777" w:rsidTr="00A96B00">
        <w:tc>
          <w:tcPr>
            <w:tcW w:w="2777" w:type="dxa"/>
          </w:tcPr>
          <w:p w14:paraId="70808A9B" w14:textId="77777777" w:rsidR="00EE5753" w:rsidRPr="00EE5753" w:rsidRDefault="00EE5753" w:rsidP="00EE5753">
            <w:pPr>
              <w:pStyle w:val="TableText"/>
            </w:pPr>
            <w:r w:rsidRPr="002463D6">
              <w:t>Decide Change of Statu</w:t>
            </w:r>
            <w:r w:rsidRPr="00EE5753">
              <w:t>s</w:t>
            </w:r>
          </w:p>
        </w:tc>
        <w:tc>
          <w:tcPr>
            <w:tcW w:w="3917" w:type="dxa"/>
          </w:tcPr>
          <w:p w14:paraId="0E525E9D" w14:textId="77777777" w:rsidR="00EE5753" w:rsidRPr="002463D6" w:rsidRDefault="00EE5753" w:rsidP="00EE5753">
            <w:pPr>
              <w:pStyle w:val="TableText"/>
            </w:pPr>
            <w:r w:rsidRPr="002463D6">
              <w:t>The change of status notification from the Authority to the Financial Institution is currently foreseen for the change of confidentiality of the investigation underlying the financial information request.</w:t>
            </w:r>
          </w:p>
          <w:p w14:paraId="09045BB8" w14:textId="77777777" w:rsidR="00EE5753" w:rsidRPr="002463D6" w:rsidRDefault="00EE5753" w:rsidP="00EE5753">
            <w:pPr>
              <w:pStyle w:val="TableText"/>
            </w:pPr>
            <w:r w:rsidRPr="002463D6">
              <w:t>- Typically, the change will be from confidential to non-confidential.</w:t>
            </w:r>
          </w:p>
          <w:p w14:paraId="073F5B8B" w14:textId="77777777" w:rsidR="00EE5753" w:rsidRPr="00EE5753" w:rsidRDefault="00EE5753" w:rsidP="00EE5753">
            <w:pPr>
              <w:pStyle w:val="TableText"/>
            </w:pPr>
            <w:r w:rsidRPr="002463D6">
              <w:t>- Additionally, the change may be from non-confidential to confidential following an incorrect initial description of the investigation in the initial Request message.</w:t>
            </w:r>
          </w:p>
        </w:tc>
        <w:tc>
          <w:tcPr>
            <w:tcW w:w="1669" w:type="dxa"/>
          </w:tcPr>
          <w:p w14:paraId="24A791BB" w14:textId="77777777" w:rsidR="00EE5753" w:rsidRPr="00EE5753" w:rsidRDefault="00EE5753" w:rsidP="00EE5753">
            <w:pPr>
              <w:pStyle w:val="TableText"/>
            </w:pPr>
            <w:r>
              <w:t>A</w:t>
            </w:r>
            <w:r w:rsidRPr="00EE5753">
              <w:t>uthorities</w:t>
            </w:r>
          </w:p>
        </w:tc>
      </w:tr>
      <w:tr w:rsidR="00EE5753" w14:paraId="69A94A12" w14:textId="77777777" w:rsidTr="00A96B00">
        <w:tc>
          <w:tcPr>
            <w:tcW w:w="2777" w:type="dxa"/>
          </w:tcPr>
          <w:p w14:paraId="3165F708" w14:textId="77777777" w:rsidR="00EE5753" w:rsidRPr="00EE5753" w:rsidRDefault="00EE5753" w:rsidP="00EE5753">
            <w:pPr>
              <w:pStyle w:val="TableText"/>
            </w:pPr>
            <w:r w:rsidRPr="002463D6">
              <w:t>OUT OF SCOPE</w:t>
            </w:r>
            <w:r w:rsidRPr="00EE5753">
              <w:t xml:space="preserve"> </w:t>
            </w:r>
          </w:p>
        </w:tc>
        <w:tc>
          <w:tcPr>
            <w:tcW w:w="3917" w:type="dxa"/>
          </w:tcPr>
          <w:p w14:paraId="2FC2C845" w14:textId="77777777" w:rsidR="00EE5753" w:rsidRPr="00EE5753" w:rsidRDefault="00EE5753" w:rsidP="00EE5753">
            <w:pPr>
              <w:pStyle w:val="TableText"/>
            </w:pPr>
            <w:r w:rsidRPr="002463D6">
              <w:t>The Financial Institution that has been notified of a change to non-confidential is thereby allowed to notify the individual(s) or organisation(s) of the fact that they have been investigated by the Authority.</w:t>
            </w:r>
          </w:p>
        </w:tc>
        <w:tc>
          <w:tcPr>
            <w:tcW w:w="1669" w:type="dxa"/>
          </w:tcPr>
          <w:p w14:paraId="5E89DB27" w14:textId="77777777" w:rsidR="00EE5753" w:rsidRPr="00EE5753" w:rsidRDefault="00EE5753" w:rsidP="00EE5753">
            <w:r>
              <w:t xml:space="preserve">Financial Institution </w:t>
            </w:r>
          </w:p>
        </w:tc>
      </w:tr>
    </w:tbl>
    <w:p w14:paraId="3823B6FF" w14:textId="77777777" w:rsidR="00B5372E" w:rsidRDefault="00B5372E" w:rsidP="00A8050C">
      <w:pPr>
        <w:pStyle w:val="Heading1"/>
      </w:pPr>
      <w:bookmarkStart w:id="22" w:name="_Toc158996134"/>
      <w:proofErr w:type="spellStart"/>
      <w:r w:rsidRPr="00863CED">
        <w:lastRenderedPageBreak/>
        <w:t>BusinessTransactions</w:t>
      </w:r>
      <w:bookmarkEnd w:id="22"/>
      <w:proofErr w:type="spellEnd"/>
    </w:p>
    <w:p w14:paraId="4D3034EB" w14:textId="7FD79C03"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2547934F" w14:textId="77777777" w:rsidR="00EE5753" w:rsidRPr="00EE5753" w:rsidRDefault="00EE5753" w:rsidP="00EE5753">
      <w:pPr>
        <w:rPr>
          <w:lang w:val="en-US"/>
        </w:rPr>
      </w:pPr>
      <w:r w:rsidRPr="00EE5753">
        <w:rPr>
          <w:lang w:val="en-US"/>
        </w:rPr>
        <w:t xml:space="preserve">In black, the mandatory messages. </w:t>
      </w:r>
    </w:p>
    <w:p w14:paraId="0D892DE9" w14:textId="45EB13A4" w:rsidR="00EE5753" w:rsidRDefault="00EE5753" w:rsidP="00EE5753">
      <w:r w:rsidRPr="00EE5753">
        <w:rPr>
          <w:lang w:val="en-US"/>
        </w:rPr>
        <w:t>In dotted line, the optional/potential messages.</w:t>
      </w:r>
    </w:p>
    <w:p w14:paraId="4D6B04DF" w14:textId="73404CF6" w:rsidR="00927B48" w:rsidRPr="00927B48" w:rsidRDefault="00EE5753" w:rsidP="00927B48">
      <w:pPr>
        <w:pStyle w:val="Heading2"/>
      </w:pPr>
      <w:bookmarkStart w:id="23" w:name="_Toc158996135"/>
      <w:bookmarkEnd w:id="4"/>
      <w:r>
        <w:t xml:space="preserve">Scenario 1 - Response </w:t>
      </w:r>
      <w:proofErr w:type="gramStart"/>
      <w:r>
        <w:t>Status :</w:t>
      </w:r>
      <w:proofErr w:type="gramEnd"/>
      <w:r>
        <w:t xml:space="preserve"> Complete</w:t>
      </w:r>
      <w:bookmarkEnd w:id="23"/>
    </w:p>
    <w:p w14:paraId="0B6AFF01" w14:textId="77777777" w:rsidR="00EE5753" w:rsidRPr="00EE5753" w:rsidRDefault="00EE5753" w:rsidP="00EE5753">
      <w:r w:rsidRPr="00EE5753">
        <w:t xml:space="preserve">The Authority sends an information request opening message to a financial institution. Subsequently the financial institution sends an information request response message with one of the following response </w:t>
      </w:r>
      <w:proofErr w:type="gramStart"/>
      <w:r w:rsidRPr="00EE5753">
        <w:t>status</w:t>
      </w:r>
      <w:proofErr w:type="gramEnd"/>
      <w:r w:rsidRPr="00EE5753">
        <w:t xml:space="preserve"> (complete, partially or no response yet).</w:t>
      </w:r>
    </w:p>
    <w:p w14:paraId="0B7FBACE" w14:textId="60A7E75C" w:rsidR="00927B48" w:rsidRDefault="00EE5753" w:rsidP="00EE5753">
      <w:r w:rsidRPr="00EE5753">
        <w:t>In the case that the response status is complete, the communication flow stops here. If there is a status change related to this information request a last message could follow informing the financial institution.</w:t>
      </w:r>
    </w:p>
    <w:p w14:paraId="12F01CF5" w14:textId="422AD776" w:rsidR="00EE5753" w:rsidRDefault="00C63EF9" w:rsidP="00C63EF9">
      <w:pPr>
        <w:pStyle w:val="Graphic"/>
      </w:pPr>
      <w:r w:rsidRPr="00C63EF9">
        <w:rPr>
          <w:noProof/>
        </w:rPr>
        <w:drawing>
          <wp:inline distT="0" distB="0" distL="0" distR="0" wp14:anchorId="009895B3" wp14:editId="66EB986E">
            <wp:extent cx="4312692" cy="3252954"/>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325502" cy="3262616"/>
                    </a:xfrm>
                    <a:prstGeom prst="rect">
                      <a:avLst/>
                    </a:prstGeom>
                  </pic:spPr>
                </pic:pic>
              </a:graphicData>
            </a:graphic>
          </wp:inline>
        </w:drawing>
      </w:r>
    </w:p>
    <w:p w14:paraId="6FEF6AF4" w14:textId="1956B9C8" w:rsidR="00C63EF9" w:rsidRPr="00927B48" w:rsidRDefault="00C63EF9" w:rsidP="00C63EF9">
      <w:pPr>
        <w:pStyle w:val="Heading2"/>
      </w:pPr>
      <w:bookmarkStart w:id="24" w:name="_Toc158996136"/>
      <w:r w:rsidRPr="00C63EF9">
        <w:rPr>
          <w:lang w:val="en-US"/>
        </w:rPr>
        <w:t xml:space="preserve">Scenario 2 – Response </w:t>
      </w:r>
      <w:proofErr w:type="gramStart"/>
      <w:r w:rsidRPr="00C63EF9">
        <w:rPr>
          <w:lang w:val="en-US"/>
        </w:rPr>
        <w:t>status :</w:t>
      </w:r>
      <w:proofErr w:type="gramEnd"/>
      <w:r w:rsidRPr="00C63EF9">
        <w:rPr>
          <w:lang w:val="en-US"/>
        </w:rPr>
        <w:t xml:space="preserve"> </w:t>
      </w:r>
      <w:r w:rsidR="005B45BB">
        <w:t>P</w:t>
      </w:r>
      <w:proofErr w:type="spellStart"/>
      <w:r w:rsidRPr="00C63EF9">
        <w:rPr>
          <w:lang w:val="en-US"/>
        </w:rPr>
        <w:t>artially</w:t>
      </w:r>
      <w:bookmarkEnd w:id="24"/>
      <w:proofErr w:type="spellEnd"/>
    </w:p>
    <w:p w14:paraId="42AEC766" w14:textId="77777777" w:rsidR="00C63EF9" w:rsidRPr="00C63EF9" w:rsidRDefault="00C63EF9" w:rsidP="00C63EF9">
      <w:pPr>
        <w:rPr>
          <w:lang w:val="en-US"/>
        </w:rPr>
      </w:pPr>
      <w:r w:rsidRPr="00C63EF9">
        <w:rPr>
          <w:lang w:val="en-US"/>
        </w:rPr>
        <w:t xml:space="preserve">The Authority sends an information request opening message to a financial institution. Subsequently the financial institution sends an information request response message with the response status partially (PART). </w:t>
      </w:r>
    </w:p>
    <w:p w14:paraId="075DF462" w14:textId="77777777" w:rsidR="00C63EF9" w:rsidRDefault="00C63EF9" w:rsidP="00C63EF9">
      <w:pPr>
        <w:rPr>
          <w:lang w:val="en-US"/>
        </w:rPr>
      </w:pPr>
      <w:r w:rsidRPr="00C63EF9">
        <w:rPr>
          <w:lang w:val="en-US"/>
        </w:rPr>
        <w:t>In the case the response status is partially complete, at a later stage a second information request response message will follow with the response status complete. If there is a status change related to this information request a last message could follow informing the financial institution.</w:t>
      </w:r>
    </w:p>
    <w:p w14:paraId="4F4CC761" w14:textId="119A8931" w:rsidR="00C63EF9" w:rsidRDefault="00C63EF9" w:rsidP="00C63EF9">
      <w:pPr>
        <w:rPr>
          <w:lang w:val="en-US"/>
        </w:rPr>
      </w:pPr>
    </w:p>
    <w:p w14:paraId="708DD9CA" w14:textId="74B1E12A" w:rsidR="00C63EF9" w:rsidRDefault="00C63EF9" w:rsidP="00C63EF9">
      <w:pPr>
        <w:pStyle w:val="Graphic"/>
        <w:rPr>
          <w:lang w:val="en-US"/>
        </w:rPr>
      </w:pPr>
      <w:r w:rsidRPr="00C63EF9">
        <w:rPr>
          <w:noProof/>
        </w:rPr>
        <w:lastRenderedPageBreak/>
        <w:drawing>
          <wp:inline distT="0" distB="0" distL="0" distR="0" wp14:anchorId="671807B5" wp14:editId="3084E062">
            <wp:extent cx="4618396" cy="330275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629947" cy="3311018"/>
                    </a:xfrm>
                    <a:prstGeom prst="rect">
                      <a:avLst/>
                    </a:prstGeom>
                  </pic:spPr>
                </pic:pic>
              </a:graphicData>
            </a:graphic>
          </wp:inline>
        </w:drawing>
      </w:r>
    </w:p>
    <w:p w14:paraId="2DFACB17" w14:textId="33074C14" w:rsidR="00C63EF9" w:rsidRPr="00927B48" w:rsidRDefault="00C63EF9" w:rsidP="00C63EF9">
      <w:pPr>
        <w:pStyle w:val="Heading2"/>
      </w:pPr>
      <w:bookmarkStart w:id="25" w:name="_Toc158996137"/>
      <w:r w:rsidRPr="00C63EF9">
        <w:rPr>
          <w:lang w:val="en-US"/>
        </w:rPr>
        <w:t xml:space="preserve">Scenario 3 – Response </w:t>
      </w:r>
      <w:proofErr w:type="gramStart"/>
      <w:r w:rsidRPr="00C63EF9">
        <w:rPr>
          <w:lang w:val="en-US"/>
        </w:rPr>
        <w:t>status :</w:t>
      </w:r>
      <w:proofErr w:type="gramEnd"/>
      <w:r w:rsidRPr="00C63EF9">
        <w:rPr>
          <w:lang w:val="en-US"/>
        </w:rPr>
        <w:t xml:space="preserve"> </w:t>
      </w:r>
      <w:r w:rsidR="005B45BB">
        <w:t>N</w:t>
      </w:r>
      <w:r w:rsidRPr="00C63EF9">
        <w:rPr>
          <w:lang w:val="en-US"/>
        </w:rPr>
        <w:t>o response</w:t>
      </w:r>
      <w:bookmarkEnd w:id="25"/>
    </w:p>
    <w:p w14:paraId="6F818760" w14:textId="77777777" w:rsidR="00C63EF9" w:rsidRPr="00C63EF9" w:rsidRDefault="00C63EF9" w:rsidP="00C63EF9">
      <w:pPr>
        <w:rPr>
          <w:lang w:val="en-US"/>
        </w:rPr>
      </w:pPr>
      <w:r w:rsidRPr="00C63EF9">
        <w:rPr>
          <w:lang w:val="en-US"/>
        </w:rPr>
        <w:t xml:space="preserve">The Authority sends an information request opening message to a financial institution. Subsequently the financial institution sends an information request response message with the response status no response (NRES). </w:t>
      </w:r>
    </w:p>
    <w:p w14:paraId="27CF6FA3" w14:textId="3F831D6D" w:rsidR="00927B48" w:rsidRDefault="00C63EF9" w:rsidP="00C63EF9">
      <w:pPr>
        <w:rPr>
          <w:lang w:val="en-US"/>
        </w:rPr>
      </w:pPr>
      <w:r w:rsidRPr="00C63EF9">
        <w:rPr>
          <w:lang w:val="en-US"/>
        </w:rPr>
        <w:t>In the case the response status is no response, a second information request response message will follow with the response information and the response status set to either complete or partially. Subsequently a third information request response message could follow with the full response and the response status set to complete. If there is a status change related to this information request a last message could follow informing the financial institution.</w:t>
      </w:r>
    </w:p>
    <w:p w14:paraId="240CBDD5" w14:textId="496D1D3A" w:rsidR="00C63EF9" w:rsidRDefault="00C63EF9" w:rsidP="00C63EF9">
      <w:pPr>
        <w:pStyle w:val="Graphic"/>
        <w:rPr>
          <w:lang w:val="en-US"/>
        </w:rPr>
      </w:pPr>
      <w:r w:rsidRPr="00C63EF9">
        <w:rPr>
          <w:noProof/>
        </w:rPr>
        <w:drawing>
          <wp:inline distT="0" distB="0" distL="0" distR="0" wp14:anchorId="7A0707B1" wp14:editId="16C4B8F0">
            <wp:extent cx="4421875" cy="3101827"/>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4430424" cy="3107824"/>
                    </a:xfrm>
                    <a:prstGeom prst="rect">
                      <a:avLst/>
                    </a:prstGeom>
                  </pic:spPr>
                </pic:pic>
              </a:graphicData>
            </a:graphic>
          </wp:inline>
        </w:drawing>
      </w:r>
    </w:p>
    <w:p w14:paraId="5BFA9914" w14:textId="77777777" w:rsidR="00927B48" w:rsidRPr="00E70E7C" w:rsidRDefault="00927B48" w:rsidP="00927B48">
      <w:pPr>
        <w:sectPr w:rsidR="00927B48" w:rsidRPr="00E70E7C" w:rsidSect="00927B48">
          <w:type w:val="oddPage"/>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14:paraId="37CF7E71" w14:textId="77777777" w:rsidR="00927B48" w:rsidRPr="00927B48" w:rsidRDefault="00927B48" w:rsidP="00927B48">
      <w:pPr>
        <w:pStyle w:val="Heading1"/>
      </w:pPr>
      <w:bookmarkStart w:id="26" w:name="_Toc348941504"/>
      <w:bookmarkStart w:id="27" w:name="_Toc384800236"/>
      <w:bookmarkStart w:id="28" w:name="_Toc158996138"/>
      <w:r w:rsidRPr="00AB186C">
        <w:lastRenderedPageBreak/>
        <w:t>Revision Record</w:t>
      </w:r>
      <w:bookmarkEnd w:id="26"/>
      <w:bookmarkEnd w:id="27"/>
      <w:bookmarkEnd w:id="28"/>
    </w:p>
    <w:p w14:paraId="2E32774A" w14:textId="77777777" w:rsidR="00927B48" w:rsidRPr="00927B48" w:rsidRDefault="00927B48" w:rsidP="00927B48"/>
    <w:tbl>
      <w:tblPr>
        <w:tblStyle w:val="TableGrid"/>
        <w:tblW w:w="0" w:type="auto"/>
        <w:tblLook w:val="04A0" w:firstRow="1" w:lastRow="0" w:firstColumn="1" w:lastColumn="0" w:noHBand="0" w:noVBand="1"/>
      </w:tblPr>
      <w:tblGrid>
        <w:gridCol w:w="1608"/>
        <w:gridCol w:w="1929"/>
        <w:gridCol w:w="1337"/>
        <w:gridCol w:w="1671"/>
        <w:gridCol w:w="1609"/>
      </w:tblGrid>
      <w:tr w:rsidR="00927B48" w:rsidRPr="000A3BA9" w14:paraId="3CC7CBDC" w14:textId="77777777" w:rsidTr="000F4D21">
        <w:tc>
          <w:tcPr>
            <w:tcW w:w="1608" w:type="dxa"/>
          </w:tcPr>
          <w:p w14:paraId="61171B3C" w14:textId="77777777" w:rsidR="00927B48" w:rsidRPr="00927B48" w:rsidRDefault="00927B48" w:rsidP="00927B48">
            <w:r w:rsidRPr="00927B48">
              <w:t>Revision</w:t>
            </w:r>
          </w:p>
        </w:tc>
        <w:tc>
          <w:tcPr>
            <w:tcW w:w="1929" w:type="dxa"/>
          </w:tcPr>
          <w:p w14:paraId="4E7CC654" w14:textId="77777777" w:rsidR="00927B48" w:rsidRPr="00927B48" w:rsidRDefault="00927B48" w:rsidP="00927B48">
            <w:r w:rsidRPr="00927B48">
              <w:t>Date</w:t>
            </w:r>
          </w:p>
        </w:tc>
        <w:tc>
          <w:tcPr>
            <w:tcW w:w="1337" w:type="dxa"/>
          </w:tcPr>
          <w:p w14:paraId="23D1762F" w14:textId="77777777" w:rsidR="00927B48" w:rsidRPr="00927B48" w:rsidRDefault="00927B48" w:rsidP="00927B48">
            <w:r w:rsidRPr="00927B48">
              <w:t>Author</w:t>
            </w:r>
          </w:p>
        </w:tc>
        <w:tc>
          <w:tcPr>
            <w:tcW w:w="1671" w:type="dxa"/>
          </w:tcPr>
          <w:p w14:paraId="35AFB19B" w14:textId="77777777" w:rsidR="00927B48" w:rsidRPr="00927B48" w:rsidRDefault="00927B48" w:rsidP="00927B48">
            <w:r w:rsidRPr="00927B48">
              <w:t>Description</w:t>
            </w:r>
          </w:p>
        </w:tc>
        <w:tc>
          <w:tcPr>
            <w:tcW w:w="1609" w:type="dxa"/>
          </w:tcPr>
          <w:p w14:paraId="303D5A8E" w14:textId="77777777" w:rsidR="00927B48" w:rsidRPr="00927B48" w:rsidRDefault="00927B48" w:rsidP="00927B48">
            <w:r w:rsidRPr="00927B48">
              <w:t>Sections affected</w:t>
            </w:r>
          </w:p>
        </w:tc>
      </w:tr>
      <w:tr w:rsidR="0096049D" w:rsidRPr="000A3BA9" w14:paraId="09D6D82F" w14:textId="77777777" w:rsidTr="000F4D21">
        <w:tc>
          <w:tcPr>
            <w:tcW w:w="1608" w:type="dxa"/>
          </w:tcPr>
          <w:p w14:paraId="57E47B55" w14:textId="03C78AEB" w:rsidR="0096049D" w:rsidRPr="0096049D" w:rsidRDefault="0096049D" w:rsidP="0096049D">
            <w:r w:rsidRPr="0096049D">
              <w:t xml:space="preserve">1.0 </w:t>
            </w:r>
          </w:p>
        </w:tc>
        <w:tc>
          <w:tcPr>
            <w:tcW w:w="1929" w:type="dxa"/>
          </w:tcPr>
          <w:p w14:paraId="735C3F7F" w14:textId="0E3C3E5C" w:rsidR="0096049D" w:rsidRPr="0096049D" w:rsidRDefault="000F4D21" w:rsidP="0096049D">
            <w:r w:rsidRPr="000F4D21">
              <w:t>07 December 2023</w:t>
            </w:r>
          </w:p>
        </w:tc>
        <w:tc>
          <w:tcPr>
            <w:tcW w:w="1337" w:type="dxa"/>
          </w:tcPr>
          <w:p w14:paraId="34FCE040" w14:textId="0036532E" w:rsidR="0096049D" w:rsidRPr="0096049D" w:rsidRDefault="00C517FC" w:rsidP="0096049D">
            <w:r>
              <w:t>Finance Finland</w:t>
            </w:r>
          </w:p>
        </w:tc>
        <w:tc>
          <w:tcPr>
            <w:tcW w:w="1671" w:type="dxa"/>
          </w:tcPr>
          <w:p w14:paraId="6433CD7E" w14:textId="36328B67" w:rsidR="0096049D" w:rsidRPr="0096049D" w:rsidRDefault="000F4D21" w:rsidP="0096049D">
            <w:r>
              <w:t>Draft</w:t>
            </w:r>
            <w:r w:rsidR="0096049D" w:rsidRPr="0096049D">
              <w:t xml:space="preserve"> version </w:t>
            </w:r>
            <w:r>
              <w:t>for SEG Review</w:t>
            </w:r>
          </w:p>
        </w:tc>
        <w:tc>
          <w:tcPr>
            <w:tcW w:w="1609" w:type="dxa"/>
          </w:tcPr>
          <w:p w14:paraId="325F373C" w14:textId="1E2FC23F" w:rsidR="0096049D" w:rsidRPr="0096049D" w:rsidRDefault="0096049D" w:rsidP="0096049D">
            <w:r w:rsidRPr="0096049D">
              <w:t xml:space="preserve">All </w:t>
            </w:r>
          </w:p>
        </w:tc>
      </w:tr>
      <w:tr w:rsidR="007525C9" w:rsidRPr="000A3BA9" w14:paraId="3E63C6DA" w14:textId="77777777" w:rsidTr="000F4D21">
        <w:tc>
          <w:tcPr>
            <w:tcW w:w="1608" w:type="dxa"/>
          </w:tcPr>
          <w:p w14:paraId="1297BE17" w14:textId="3FA2FA9E" w:rsidR="007525C9" w:rsidRDefault="00C517FC" w:rsidP="00927B48">
            <w:r>
              <w:t>2.0</w:t>
            </w:r>
          </w:p>
        </w:tc>
        <w:tc>
          <w:tcPr>
            <w:tcW w:w="1929" w:type="dxa"/>
          </w:tcPr>
          <w:p w14:paraId="626431F9" w14:textId="60805026" w:rsidR="007525C9" w:rsidRDefault="00C517FC" w:rsidP="00927B48">
            <w:r>
              <w:t>18 January 2024</w:t>
            </w:r>
          </w:p>
        </w:tc>
        <w:tc>
          <w:tcPr>
            <w:tcW w:w="1337" w:type="dxa"/>
          </w:tcPr>
          <w:p w14:paraId="38DE1172" w14:textId="7DD8DD33" w:rsidR="007525C9" w:rsidRDefault="00C517FC" w:rsidP="00927B48">
            <w:r>
              <w:t>RA</w:t>
            </w:r>
          </w:p>
        </w:tc>
        <w:tc>
          <w:tcPr>
            <w:tcW w:w="1671" w:type="dxa"/>
          </w:tcPr>
          <w:p w14:paraId="3A502326" w14:textId="52529F41" w:rsidR="007525C9" w:rsidRDefault="00C517FC" w:rsidP="00927B48">
            <w:r>
              <w:t>Approved version</w:t>
            </w:r>
          </w:p>
        </w:tc>
        <w:tc>
          <w:tcPr>
            <w:tcW w:w="1609" w:type="dxa"/>
          </w:tcPr>
          <w:p w14:paraId="2F612F63" w14:textId="04A1B995" w:rsidR="007525C9" w:rsidRDefault="00C517FC" w:rsidP="00927B48">
            <w:r>
              <w:t>Title, 2 and 7</w:t>
            </w:r>
          </w:p>
        </w:tc>
      </w:tr>
    </w:tbl>
    <w:p w14:paraId="14D06387" w14:textId="77777777" w:rsidR="00927B48" w:rsidRPr="00927B48" w:rsidRDefault="00927B48" w:rsidP="00927B48"/>
    <w:p w14:paraId="1986ECB7" w14:textId="77777777" w:rsidR="00927B48" w:rsidRPr="00927B48" w:rsidRDefault="00927B48" w:rsidP="004E6D76">
      <w:pPr>
        <w:pStyle w:val="BlockLabelBeforeTable"/>
      </w:pPr>
      <w:r w:rsidRPr="00927B48">
        <w:t>Disclaimer:</w:t>
      </w:r>
    </w:p>
    <w:p w14:paraId="67E2962A" w14:textId="77777777" w:rsidR="0096049D" w:rsidRPr="0096049D" w:rsidRDefault="0096049D" w:rsidP="0096049D">
      <w:r w:rsidRPr="0096049D">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96049D">
        <w:t>infringement</w:t>
      </w:r>
      <w:proofErr w:type="gramEnd"/>
      <w:r w:rsidRPr="0096049D">
        <w:t xml:space="preserve"> and fitness for a particular purpose.</w:t>
      </w:r>
    </w:p>
    <w:p w14:paraId="5E5CB2A9" w14:textId="2CAF3426" w:rsidR="00927B48" w:rsidRDefault="0096049D" w:rsidP="0096049D">
      <w:r w:rsidRPr="0096049D">
        <w:t xml:space="preserve">The Registration Authority shall not be liable for any direct, indirect, </w:t>
      </w:r>
      <w:proofErr w:type="gramStart"/>
      <w:r w:rsidRPr="0096049D">
        <w:t>special</w:t>
      </w:r>
      <w:proofErr w:type="gramEnd"/>
      <w:r w:rsidRPr="0096049D">
        <w:t xml:space="preserve"> or consequential damages arising out of the use of the information published on the iso20022.org website, even if the Registration Authority has been advised of the possibility of such damages.</w:t>
      </w:r>
    </w:p>
    <w:p w14:paraId="58706DC5" w14:textId="77777777" w:rsidR="0096049D" w:rsidRPr="00927B48" w:rsidRDefault="0096049D" w:rsidP="0096049D"/>
    <w:p w14:paraId="253EF6B5" w14:textId="77777777" w:rsidR="00927B48" w:rsidRPr="00927B48" w:rsidRDefault="00927B48" w:rsidP="004E6D76">
      <w:pPr>
        <w:pStyle w:val="BlockLabelBeforeTable"/>
      </w:pPr>
      <w:r w:rsidRPr="00927B48">
        <w:t>Intellectual Property Rights:</w:t>
      </w:r>
    </w:p>
    <w:p w14:paraId="7B8B3426" w14:textId="66F67BC9" w:rsidR="00DD3851" w:rsidRDefault="00927B48" w:rsidP="00927B48">
      <w:r w:rsidRPr="00927B48">
        <w:t>The</w:t>
      </w:r>
      <w:r>
        <w:t xml:space="preserve"> </w:t>
      </w:r>
      <w:r w:rsidRPr="00927B48">
        <w:t xml:space="preserve">ISO 20022 </w:t>
      </w:r>
      <w:proofErr w:type="spellStart"/>
      <w:r w:rsidRPr="00927B48">
        <w:t>MessageDefinitions</w:t>
      </w:r>
      <w:proofErr w:type="spellEnd"/>
      <w:r w:rsidRPr="00927B48">
        <w:t xml:space="preserve"> described in this document were contributed by </w:t>
      </w:r>
      <w:r w:rsidR="00345607">
        <w:t>Finance Finland</w:t>
      </w:r>
      <w:r w:rsidRPr="00927B48">
        <w:t xml:space="preserve">. The ISO 20022 IPR policy is available at www.ISO20022.org &gt; About ISO 20022 </w:t>
      </w:r>
      <w:r>
        <w:t>&gt; Intellectual Property Rights.</w:t>
      </w:r>
    </w:p>
    <w:sectPr w:rsidR="00DD3851" w:rsidSect="005B45BB">
      <w:headerReference w:type="default" r:id="rId35"/>
      <w:type w:val="oddPage"/>
      <w:pgSz w:w="11906" w:h="16838" w:code="9"/>
      <w:pgMar w:top="1021" w:right="1304" w:bottom="1701" w:left="130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91849" w14:textId="77777777" w:rsidR="008C2D97" w:rsidRDefault="008C2D97" w:rsidP="005A6353">
      <w:r>
        <w:separator/>
      </w:r>
    </w:p>
  </w:endnote>
  <w:endnote w:type="continuationSeparator" w:id="0">
    <w:p w14:paraId="7B07D840" w14:textId="77777777" w:rsidR="008C2D97" w:rsidRDefault="008C2D97"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7A0EB" w14:textId="77777777" w:rsidR="004D4F08" w:rsidRDefault="004D4F08"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347118B1" w14:textId="77777777" w:rsidTr="00FA65F6">
      <w:trPr>
        <w:cantSplit/>
        <w:trHeight w:hRule="exact" w:val="50"/>
      </w:trPr>
      <w:tc>
        <w:tcPr>
          <w:tcW w:w="9242" w:type="dxa"/>
        </w:tcPr>
        <w:p w14:paraId="76F51D47" w14:textId="77777777" w:rsidR="004D4F08" w:rsidRDefault="004D4F08" w:rsidP="005A6353"/>
      </w:tc>
    </w:tr>
  </w:tbl>
  <w:p w14:paraId="71CD075A" w14:textId="77777777" w:rsidR="004D4F08" w:rsidRDefault="004D4F08" w:rsidP="005A6353">
    <w:r>
      <w:tab/>
    </w:r>
    <w:r w:rsidR="00751A5C">
      <w:tab/>
    </w:r>
    <w:r w:rsidR="00751A5C">
      <w:tab/>
    </w:r>
    <w:r>
      <w:fldChar w:fldCharType="begin"/>
    </w:r>
    <w:r>
      <w:instrText xml:space="preserve"> PAGE </w:instrText>
    </w:r>
    <w:r>
      <w:fldChar w:fldCharType="separate"/>
    </w:r>
    <w:r w:rsidR="0067269C">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89BD6" w14:textId="77777777" w:rsidR="004D4F08" w:rsidRDefault="004D4F08"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15762E7E" w14:textId="77777777" w:rsidTr="000E2675">
      <w:trPr>
        <w:cantSplit/>
        <w:trHeight w:hRule="exact" w:val="50"/>
      </w:trPr>
      <w:tc>
        <w:tcPr>
          <w:tcW w:w="9242" w:type="dxa"/>
        </w:tcPr>
        <w:p w14:paraId="20EF3FFA" w14:textId="77777777" w:rsidR="004D4F08" w:rsidRDefault="004D4F08" w:rsidP="005A6353"/>
      </w:tc>
    </w:tr>
  </w:tbl>
  <w:p w14:paraId="71E254FD" w14:textId="77777777" w:rsidR="004D4F08" w:rsidRPr="00BB3079" w:rsidRDefault="004D4F08"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1A7E9" w14:textId="77777777" w:rsidR="004D4F08" w:rsidRDefault="004D4F08"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4D4F08" w14:paraId="04AEE9AA" w14:textId="77777777" w:rsidTr="006E0076">
      <w:tc>
        <w:tcPr>
          <w:tcW w:w="4253" w:type="dxa"/>
        </w:tcPr>
        <w:p w14:paraId="0CE36E37" w14:textId="572747CD" w:rsidR="004D4F08" w:rsidRDefault="005E5DE1" w:rsidP="000017C4">
          <w:pPr>
            <w:pStyle w:val="Footereven"/>
            <w:rPr>
              <w:noProof/>
            </w:rPr>
          </w:pPr>
          <w:r>
            <w:t>Authorities Financial Investigations</w:t>
          </w:r>
        </w:p>
        <w:p w14:paraId="0C07DBEC" w14:textId="77777777" w:rsidR="004D4F08" w:rsidRPr="006E0076" w:rsidRDefault="004D4F08" w:rsidP="006E0076">
          <w:pPr>
            <w:pStyle w:val="Footerodd"/>
          </w:pPr>
        </w:p>
      </w:tc>
      <w:tc>
        <w:tcPr>
          <w:tcW w:w="567" w:type="dxa"/>
        </w:tcPr>
        <w:p w14:paraId="248C9918" w14:textId="720B6171" w:rsidR="004D4F08" w:rsidRDefault="004D4F08" w:rsidP="000017C4">
          <w:pPr>
            <w:pStyle w:val="Footereven"/>
          </w:pPr>
          <w:r>
            <w:rPr>
              <w:rFonts w:eastAsia="Times"/>
            </w:rPr>
            <w:fldChar w:fldCharType="begin"/>
          </w:r>
          <w:r>
            <w:rPr>
              <w:rFonts w:eastAsia="Times"/>
            </w:rPr>
            <w:instrText xml:space="preserve"> PAGE </w:instrText>
          </w:r>
          <w:r>
            <w:rPr>
              <w:rFonts w:eastAsia="Times"/>
            </w:rPr>
            <w:fldChar w:fldCharType="separate"/>
          </w:r>
          <w:r w:rsidR="00AF30DD">
            <w:rPr>
              <w:rFonts w:eastAsia="Times"/>
              <w:noProof/>
            </w:rPr>
            <w:t>7</w:t>
          </w:r>
          <w:r>
            <w:rPr>
              <w:rFonts w:eastAsia="Times"/>
            </w:rPr>
            <w:fldChar w:fldCharType="end"/>
          </w:r>
        </w:p>
      </w:tc>
      <w:tc>
        <w:tcPr>
          <w:tcW w:w="4394" w:type="dxa"/>
        </w:tcPr>
        <w:p w14:paraId="40D9F593" w14:textId="0FC90EC9" w:rsidR="004D4F08" w:rsidRDefault="004D4F08" w:rsidP="00AF30DD">
          <w:pPr>
            <w:pStyle w:val="Footereven"/>
            <w:tabs>
              <w:tab w:val="center" w:pos="2197"/>
              <w:tab w:val="right" w:pos="4394"/>
            </w:tabs>
          </w:pPr>
          <w:r>
            <w:tab/>
          </w:r>
          <w:r>
            <w:tab/>
          </w:r>
          <w:r w:rsidR="00C517FC">
            <w:t xml:space="preserve">February </w:t>
          </w:r>
          <w:r w:rsidR="004A3699">
            <w:t>202</w:t>
          </w:r>
          <w:r w:rsidR="00C517FC">
            <w:t>4</w:t>
          </w:r>
          <w:r>
            <w:fldChar w:fldCharType="begin"/>
          </w:r>
          <w:r>
            <w:instrText xml:space="preserve"> STYLEREF  "Release date"  \* MERGEFORMAT </w:instrText>
          </w:r>
          <w:r>
            <w:fldChar w:fldCharType="end"/>
          </w:r>
        </w:p>
      </w:tc>
    </w:tr>
  </w:tbl>
  <w:p w14:paraId="4546C964" w14:textId="77777777" w:rsidR="004D4F08" w:rsidRPr="000017C4" w:rsidRDefault="004D4F08"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3B069" w14:textId="77777777" w:rsidR="008C2D97" w:rsidRDefault="008C2D97" w:rsidP="005A6353">
      <w:r>
        <w:separator/>
      </w:r>
    </w:p>
  </w:footnote>
  <w:footnote w:type="continuationSeparator" w:id="0">
    <w:p w14:paraId="72F39135" w14:textId="77777777" w:rsidR="008C2D97" w:rsidRDefault="008C2D97"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57367" w14:textId="77777777" w:rsidR="004D4F08" w:rsidRDefault="004D4F08"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7413D455" w14:textId="77777777" w:rsidTr="006864CC">
      <w:trPr>
        <w:cantSplit/>
        <w:trHeight w:hRule="exact" w:val="50"/>
      </w:trPr>
      <w:tc>
        <w:tcPr>
          <w:tcW w:w="9242" w:type="dxa"/>
        </w:tcPr>
        <w:p w14:paraId="30E8F536" w14:textId="77777777" w:rsidR="004D4F08" w:rsidRDefault="004D4F08" w:rsidP="005A6353"/>
      </w:tc>
    </w:tr>
  </w:tbl>
  <w:p w14:paraId="37C5B82A" w14:textId="77777777" w:rsidR="004D4F08" w:rsidRDefault="004D4F08"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086"/>
    </w:tblGrid>
    <w:tr w:rsidR="004D4F08" w14:paraId="02480FC7"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EE6DC8" w14:textId="77777777" w:rsidR="004D4F08" w:rsidRDefault="004D4F08"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6669F" w14:textId="77777777" w:rsidR="004D4F08" w:rsidRDefault="004D4F08" w:rsidP="005A6353">
          <w:pPr>
            <w:pStyle w:val="Header"/>
            <w:rPr>
              <w:lang w:val="fr-BE"/>
            </w:rPr>
          </w:pPr>
        </w:p>
        <w:p w14:paraId="13CBE138" w14:textId="77777777" w:rsidR="004D4F08" w:rsidRDefault="004D4F08" w:rsidP="005A6353">
          <w:pPr>
            <w:pStyle w:val="Header"/>
            <w:rPr>
              <w:lang w:val="fr-BE"/>
            </w:rPr>
          </w:pPr>
        </w:p>
        <w:p w14:paraId="0F8BD3C6" w14:textId="77777777" w:rsidR="004D4F08" w:rsidRDefault="004D4F08" w:rsidP="005A6353">
          <w:pPr>
            <w:pStyle w:val="Header"/>
            <w:rPr>
              <w:lang w:val="fr-BE"/>
            </w:rPr>
          </w:pPr>
        </w:p>
      </w:tc>
    </w:tr>
  </w:tbl>
  <w:p w14:paraId="2191E54A" w14:textId="77777777" w:rsidR="004D4F08" w:rsidRPr="00237847" w:rsidRDefault="004D4F08" w:rsidP="005A6353">
    <w:pPr>
      <w:pStyle w:val="Header"/>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1FDCC" w14:textId="77777777" w:rsidR="004D4F08" w:rsidRDefault="004D4F08" w:rsidP="00282FC2">
    <w:pPr>
      <w:pStyle w:val="Headereven"/>
    </w:pPr>
    <w:r>
      <w:t>&lt;Product name&gt; - &lt;Release number&gt;</w:t>
    </w:r>
    <w:r>
      <w:tab/>
    </w:r>
    <w:r w:rsidR="00C67032">
      <w:rPr>
        <w:color w:val="008000"/>
      </w:rPr>
      <w:fldChar w:fldCharType="begin"/>
    </w:r>
    <w:r w:rsidR="00C67032">
      <w:rPr>
        <w:color w:val="008000"/>
      </w:rPr>
      <w:instrText xml:space="preserve"> DOCPROPERTY  Confidentiality  \* MERGEFORMAT </w:instrText>
    </w:r>
    <w:r w:rsidR="00C67032">
      <w:rPr>
        <w:color w:val="008000"/>
      </w:rPr>
      <w:fldChar w:fldCharType="separate"/>
    </w:r>
    <w:r w:rsidRPr="004D4F08">
      <w:rPr>
        <w:color w:val="008000"/>
      </w:rPr>
      <w:t>&lt;CONFIDENTIALITY&gt;</w:t>
    </w:r>
    <w:r w:rsidR="00C67032">
      <w:rPr>
        <w:color w:val="008000"/>
      </w:rPr>
      <w:fldChar w:fldCharType="end"/>
    </w:r>
    <w:r w:rsidRPr="00282FC2">
      <w:rPr>
        <w:color w:val="008000"/>
      </w:rPr>
      <w:t xml:space="preserve"> - </w:t>
    </w:r>
    <w:r w:rsidR="00C67032">
      <w:rPr>
        <w:color w:val="008000"/>
      </w:rPr>
      <w:fldChar w:fldCharType="begin"/>
    </w:r>
    <w:r w:rsidR="00C67032">
      <w:rPr>
        <w:color w:val="008000"/>
      </w:rPr>
      <w:instrText xml:space="preserve"> DOCPROPERTY  "Revision status"  \* MERGEFORMAT </w:instrText>
    </w:r>
    <w:r w:rsidR="00C67032">
      <w:rPr>
        <w:color w:val="008000"/>
      </w:rPr>
      <w:fldChar w:fldCharType="separate"/>
    </w:r>
    <w:r w:rsidRPr="004D4F08">
      <w:rPr>
        <w:color w:val="008000"/>
      </w:rPr>
      <w:t>&lt;REVISION STATUS&gt;</w:t>
    </w:r>
    <w:r w:rsidR="00C67032">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4D4F08" w14:paraId="0F6C67C9" w14:textId="77777777" w:rsidTr="000E2675">
      <w:trPr>
        <w:cantSplit/>
        <w:trHeight w:hRule="exact" w:val="50"/>
      </w:trPr>
      <w:tc>
        <w:tcPr>
          <w:tcW w:w="9242" w:type="dxa"/>
        </w:tcPr>
        <w:p w14:paraId="71E23DDE" w14:textId="77777777" w:rsidR="004D4F08" w:rsidRDefault="004D4F08" w:rsidP="005A6353"/>
      </w:tc>
    </w:tr>
  </w:tbl>
  <w:p w14:paraId="4CD6407E" w14:textId="77777777" w:rsidR="004D4F08" w:rsidRDefault="004D4F08" w:rsidP="00282FC2">
    <w:pPr>
      <w:pStyle w:val="Headerev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32436" w14:textId="3C3DA863" w:rsidR="004D4F08" w:rsidRDefault="004D4F08" w:rsidP="00C331E3">
    <w:pPr>
      <w:pStyle w:val="Headerodd"/>
      <w:pBdr>
        <w:bottom w:val="double" w:sz="4" w:space="1" w:color="auto"/>
      </w:pBdr>
      <w:spacing w:before="120" w:line="240" w:lineRule="atLeast"/>
    </w:pPr>
  </w:p>
  <w:p w14:paraId="5E012F31" w14:textId="4DDFC445" w:rsidR="004D4F08" w:rsidRDefault="00C67032"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486FA7">
      <w:rPr>
        <w:noProof/>
      </w:rPr>
      <w:t>Message Definition Report Part 1</w:t>
    </w:r>
    <w:r>
      <w:rPr>
        <w:noProof/>
      </w:rPr>
      <w:fldChar w:fldCharType="end"/>
    </w:r>
    <w:r w:rsidR="004D4F08">
      <w:rPr>
        <w:noProof/>
      </w:rPr>
      <w:tab/>
    </w:r>
    <w:r>
      <w:rPr>
        <w:noProof/>
      </w:rPr>
      <w:fldChar w:fldCharType="begin"/>
    </w:r>
    <w:r>
      <w:rPr>
        <w:noProof/>
      </w:rPr>
      <w:instrText xml:space="preserve"> STYLEREF  "Heading 1"  \* MERGEFORMAT </w:instrText>
    </w:r>
    <w:r>
      <w:rPr>
        <w:noProof/>
      </w:rPr>
      <w:fldChar w:fldCharType="separate"/>
    </w:r>
    <w:r w:rsidR="00486FA7" w:rsidRPr="00486FA7">
      <w:rPr>
        <w:b/>
        <w:bCs/>
        <w:noProof/>
        <w:lang w:val="fi-FI"/>
      </w:rPr>
      <w:t>BusinessTransactions</w:t>
    </w:r>
    <w:r>
      <w:rPr>
        <w:noProof/>
      </w:rPr>
      <w:fldChar w:fldCharType="end"/>
    </w:r>
  </w:p>
  <w:p w14:paraId="1D538157" w14:textId="77777777" w:rsidR="00873AD3" w:rsidRPr="00873AD3" w:rsidRDefault="00873AD3" w:rsidP="00873AD3">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E502" w14:textId="77777777" w:rsidR="004D4F08" w:rsidRDefault="004D4F08" w:rsidP="00E20C1F">
    <w:pPr>
      <w:pStyle w:val="Headerodd"/>
      <w:pBdr>
        <w:bottom w:val="double" w:sz="4" w:space="1" w:color="auto"/>
      </w:pBdr>
      <w:spacing w:line="240" w:lineRule="atLeast"/>
    </w:pPr>
  </w:p>
  <w:p w14:paraId="569F6188" w14:textId="782A3733" w:rsidR="004D4F08" w:rsidRDefault="00C517FC" w:rsidP="00E20C1F">
    <w:pPr>
      <w:pStyle w:val="Headerodd"/>
      <w:pBdr>
        <w:bottom w:val="double" w:sz="4" w:space="1" w:color="auto"/>
      </w:pBdr>
      <w:spacing w:line="240" w:lineRule="atLeast"/>
      <w:rPr>
        <w:noProof/>
      </w:rPr>
    </w:pPr>
    <w:fldSimple w:instr=" STYLEREF  &quot;Document Title&quot;  \* MERGEFORMAT ">
      <w:r w:rsidR="00486FA7">
        <w:rPr>
          <w:noProof/>
        </w:rPr>
        <w:t>Message Definition Report Part 1</w:t>
      </w:r>
    </w:fldSimple>
    <w:r w:rsidR="004D4F08">
      <w:rPr>
        <w:noProof/>
      </w:rPr>
      <w:tab/>
    </w:r>
    <w:r w:rsidR="00C67032">
      <w:rPr>
        <w:noProof/>
      </w:rPr>
      <w:fldChar w:fldCharType="begin"/>
    </w:r>
    <w:r w:rsidR="00C67032">
      <w:rPr>
        <w:noProof/>
      </w:rPr>
      <w:instrText xml:space="preserve"> STYLEREF  "Heading 1"  \* MERGEFORMAT </w:instrText>
    </w:r>
    <w:r w:rsidR="00C67032">
      <w:rPr>
        <w:noProof/>
      </w:rPr>
      <w:fldChar w:fldCharType="separate"/>
    </w:r>
    <w:r w:rsidR="00486FA7" w:rsidRPr="00486FA7">
      <w:rPr>
        <w:b/>
        <w:bCs/>
        <w:noProof/>
        <w:lang w:val="fi-FI"/>
      </w:rPr>
      <w:t>Revision Record</w:t>
    </w:r>
    <w:r w:rsidR="00C67032">
      <w:rPr>
        <w:noProof/>
      </w:rPr>
      <w:fldChar w:fldCharType="end"/>
    </w:r>
  </w:p>
  <w:p w14:paraId="3B6D7626" w14:textId="77777777" w:rsidR="004D4F08" w:rsidRDefault="004D4F08"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DF2E8A0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88876B6"/>
    <w:multiLevelType w:val="hybridMultilevel"/>
    <w:tmpl w:val="D884F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0D5ADD"/>
    <w:multiLevelType w:val="multilevel"/>
    <w:tmpl w:val="15D4A9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B3A35EC"/>
    <w:multiLevelType w:val="hybridMultilevel"/>
    <w:tmpl w:val="99365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2F5875EC"/>
    <w:multiLevelType w:val="hybridMultilevel"/>
    <w:tmpl w:val="846A4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9"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3"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4"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5"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938058503">
    <w:abstractNumId w:val="23"/>
  </w:num>
  <w:num w:numId="2" w16cid:durableId="417099783">
    <w:abstractNumId w:val="22"/>
  </w:num>
  <w:num w:numId="3" w16cid:durableId="746339315">
    <w:abstractNumId w:val="18"/>
  </w:num>
  <w:num w:numId="4" w16cid:durableId="1764110318">
    <w:abstractNumId w:val="24"/>
  </w:num>
  <w:num w:numId="5" w16cid:durableId="1012522">
    <w:abstractNumId w:val="8"/>
  </w:num>
  <w:num w:numId="6" w16cid:durableId="391119703">
    <w:abstractNumId w:val="6"/>
  </w:num>
  <w:num w:numId="7" w16cid:durableId="1653370742">
    <w:abstractNumId w:val="5"/>
  </w:num>
  <w:num w:numId="8" w16cid:durableId="1636326133">
    <w:abstractNumId w:val="4"/>
  </w:num>
  <w:num w:numId="9" w16cid:durableId="1532573162">
    <w:abstractNumId w:val="3"/>
  </w:num>
  <w:num w:numId="10" w16cid:durableId="519319537">
    <w:abstractNumId w:val="7"/>
  </w:num>
  <w:num w:numId="11" w16cid:durableId="1887135767">
    <w:abstractNumId w:val="1"/>
  </w:num>
  <w:num w:numId="12" w16cid:durableId="474025990">
    <w:abstractNumId w:val="0"/>
  </w:num>
  <w:num w:numId="13" w16cid:durableId="737358607">
    <w:abstractNumId w:val="21"/>
  </w:num>
  <w:num w:numId="14" w16cid:durableId="1778211345">
    <w:abstractNumId w:val="25"/>
  </w:num>
  <w:num w:numId="15" w16cid:durableId="1418088677">
    <w:abstractNumId w:val="2"/>
  </w:num>
  <w:num w:numId="16" w16cid:durableId="1440561610">
    <w:abstractNumId w:val="13"/>
  </w:num>
  <w:num w:numId="17" w16cid:durableId="1992904034">
    <w:abstractNumId w:val="10"/>
  </w:num>
  <w:num w:numId="18" w16cid:durableId="1292906333">
    <w:abstractNumId w:val="16"/>
  </w:num>
  <w:num w:numId="19" w16cid:durableId="463545041">
    <w:abstractNumId w:val="9"/>
  </w:num>
  <w:num w:numId="20" w16cid:durableId="1628900239">
    <w:abstractNumId w:val="19"/>
  </w:num>
  <w:num w:numId="21" w16cid:durableId="1914243016">
    <w:abstractNumId w:val="20"/>
  </w:num>
  <w:num w:numId="22" w16cid:durableId="704063562">
    <w:abstractNumId w:val="7"/>
    <w:lvlOverride w:ilvl="0">
      <w:startOverride w:val="1"/>
    </w:lvlOverride>
  </w:num>
  <w:num w:numId="23" w16cid:durableId="766509593">
    <w:abstractNumId w:val="7"/>
    <w:lvlOverride w:ilvl="0">
      <w:startOverride w:val="1"/>
    </w:lvlOverride>
  </w:num>
  <w:num w:numId="24" w16cid:durableId="1444881978">
    <w:abstractNumId w:val="7"/>
    <w:lvlOverride w:ilvl="0">
      <w:startOverride w:val="1"/>
    </w:lvlOverride>
  </w:num>
  <w:num w:numId="25" w16cid:durableId="1591543060">
    <w:abstractNumId w:val="7"/>
    <w:lvlOverride w:ilvl="0">
      <w:startOverride w:val="1"/>
    </w:lvlOverride>
  </w:num>
  <w:num w:numId="26" w16cid:durableId="1083604413">
    <w:abstractNumId w:val="7"/>
    <w:lvlOverride w:ilvl="0">
      <w:startOverride w:val="1"/>
    </w:lvlOverride>
  </w:num>
  <w:num w:numId="27" w16cid:durableId="2000185535">
    <w:abstractNumId w:val="15"/>
  </w:num>
  <w:num w:numId="28" w16cid:durableId="1921408292">
    <w:abstractNumId w:val="14"/>
  </w:num>
  <w:num w:numId="29" w16cid:durableId="65618293">
    <w:abstractNumId w:val="11"/>
  </w:num>
  <w:num w:numId="30" w16cid:durableId="654644530">
    <w:abstractNumId w:val="12"/>
  </w:num>
  <w:num w:numId="31" w16cid:durableId="899051224">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GUpQmA+RHPR/vDpI4XNiMs9yvFU=" w:salt="w6g5rZMfv3cXXBvsVnDjGg=="/>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08"/>
    <w:rsid w:val="000017C4"/>
    <w:rsid w:val="0000191D"/>
    <w:rsid w:val="00001AC8"/>
    <w:rsid w:val="00002EE3"/>
    <w:rsid w:val="0000764E"/>
    <w:rsid w:val="00007E2E"/>
    <w:rsid w:val="00012387"/>
    <w:rsid w:val="00021790"/>
    <w:rsid w:val="00022175"/>
    <w:rsid w:val="00022528"/>
    <w:rsid w:val="00026814"/>
    <w:rsid w:val="00027C67"/>
    <w:rsid w:val="00033355"/>
    <w:rsid w:val="00034F6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C5ED5"/>
    <w:rsid w:val="000D23EE"/>
    <w:rsid w:val="000D2EA0"/>
    <w:rsid w:val="000D3040"/>
    <w:rsid w:val="000D3FDA"/>
    <w:rsid w:val="000D5FC4"/>
    <w:rsid w:val="000E1EA4"/>
    <w:rsid w:val="000E2675"/>
    <w:rsid w:val="000E53BB"/>
    <w:rsid w:val="000E5626"/>
    <w:rsid w:val="000E7A5E"/>
    <w:rsid w:val="000F48CC"/>
    <w:rsid w:val="000F4B1B"/>
    <w:rsid w:val="000F4D21"/>
    <w:rsid w:val="000F7FE0"/>
    <w:rsid w:val="0010237A"/>
    <w:rsid w:val="0011062C"/>
    <w:rsid w:val="00120821"/>
    <w:rsid w:val="00122B75"/>
    <w:rsid w:val="00133F0B"/>
    <w:rsid w:val="00137A18"/>
    <w:rsid w:val="00137EB4"/>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76E4"/>
    <w:rsid w:val="00195758"/>
    <w:rsid w:val="00197DF2"/>
    <w:rsid w:val="001A43DE"/>
    <w:rsid w:val="001A46C4"/>
    <w:rsid w:val="001B2D40"/>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3D6"/>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D79D1"/>
    <w:rsid w:val="002E1CB1"/>
    <w:rsid w:val="002E4358"/>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5607"/>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5B46"/>
    <w:rsid w:val="00387A3E"/>
    <w:rsid w:val="00387D4D"/>
    <w:rsid w:val="00390C64"/>
    <w:rsid w:val="003910D0"/>
    <w:rsid w:val="00395071"/>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159"/>
    <w:rsid w:val="00422A04"/>
    <w:rsid w:val="00423208"/>
    <w:rsid w:val="0042596A"/>
    <w:rsid w:val="00427DE3"/>
    <w:rsid w:val="00431339"/>
    <w:rsid w:val="00436476"/>
    <w:rsid w:val="004402E0"/>
    <w:rsid w:val="004445E7"/>
    <w:rsid w:val="00445638"/>
    <w:rsid w:val="00445A24"/>
    <w:rsid w:val="0045140F"/>
    <w:rsid w:val="004520C2"/>
    <w:rsid w:val="00452B93"/>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86FA7"/>
    <w:rsid w:val="004909DE"/>
    <w:rsid w:val="00492D44"/>
    <w:rsid w:val="00493BE1"/>
    <w:rsid w:val="004A31A8"/>
    <w:rsid w:val="004A3699"/>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4F08"/>
    <w:rsid w:val="004D6A21"/>
    <w:rsid w:val="004E2775"/>
    <w:rsid w:val="004E508A"/>
    <w:rsid w:val="004E5194"/>
    <w:rsid w:val="004E6D76"/>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414BF"/>
    <w:rsid w:val="00541D70"/>
    <w:rsid w:val="00542BA6"/>
    <w:rsid w:val="00543CAD"/>
    <w:rsid w:val="00546DC3"/>
    <w:rsid w:val="00551F84"/>
    <w:rsid w:val="005627F5"/>
    <w:rsid w:val="005633B5"/>
    <w:rsid w:val="00566678"/>
    <w:rsid w:val="00572875"/>
    <w:rsid w:val="005844D6"/>
    <w:rsid w:val="00584FAE"/>
    <w:rsid w:val="00590B92"/>
    <w:rsid w:val="00592CE2"/>
    <w:rsid w:val="005930E4"/>
    <w:rsid w:val="0059570F"/>
    <w:rsid w:val="0059725E"/>
    <w:rsid w:val="005A1FD7"/>
    <w:rsid w:val="005A5116"/>
    <w:rsid w:val="005A6353"/>
    <w:rsid w:val="005A756E"/>
    <w:rsid w:val="005B39A5"/>
    <w:rsid w:val="005B45BB"/>
    <w:rsid w:val="005C079E"/>
    <w:rsid w:val="005C4C2A"/>
    <w:rsid w:val="005C50C5"/>
    <w:rsid w:val="005C7AFC"/>
    <w:rsid w:val="005D0E5B"/>
    <w:rsid w:val="005D0EDB"/>
    <w:rsid w:val="005D2228"/>
    <w:rsid w:val="005D6EE8"/>
    <w:rsid w:val="005D78D6"/>
    <w:rsid w:val="005E10B6"/>
    <w:rsid w:val="005E3580"/>
    <w:rsid w:val="005E5087"/>
    <w:rsid w:val="005E59C1"/>
    <w:rsid w:val="005E5DE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69C"/>
    <w:rsid w:val="00672DCF"/>
    <w:rsid w:val="00673030"/>
    <w:rsid w:val="00673863"/>
    <w:rsid w:val="00674798"/>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5FCE"/>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171BE"/>
    <w:rsid w:val="0072163A"/>
    <w:rsid w:val="00724AB5"/>
    <w:rsid w:val="007263C1"/>
    <w:rsid w:val="00732596"/>
    <w:rsid w:val="00732FFF"/>
    <w:rsid w:val="007340D7"/>
    <w:rsid w:val="007354F6"/>
    <w:rsid w:val="007359D3"/>
    <w:rsid w:val="0073697C"/>
    <w:rsid w:val="00737C61"/>
    <w:rsid w:val="007420BE"/>
    <w:rsid w:val="00744B09"/>
    <w:rsid w:val="00751A5C"/>
    <w:rsid w:val="007525C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5F94"/>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5E98"/>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1FB9"/>
    <w:rsid w:val="00855762"/>
    <w:rsid w:val="00855B93"/>
    <w:rsid w:val="00863CED"/>
    <w:rsid w:val="00865D27"/>
    <w:rsid w:val="008676A8"/>
    <w:rsid w:val="00867BCC"/>
    <w:rsid w:val="0087013A"/>
    <w:rsid w:val="0087173A"/>
    <w:rsid w:val="008721B3"/>
    <w:rsid w:val="008735A2"/>
    <w:rsid w:val="00873AD3"/>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2D97"/>
    <w:rsid w:val="008C36F7"/>
    <w:rsid w:val="008D229A"/>
    <w:rsid w:val="008E13B7"/>
    <w:rsid w:val="008F067F"/>
    <w:rsid w:val="008F0EC2"/>
    <w:rsid w:val="008F15A3"/>
    <w:rsid w:val="008F1878"/>
    <w:rsid w:val="008F2426"/>
    <w:rsid w:val="008F55DB"/>
    <w:rsid w:val="008F72B6"/>
    <w:rsid w:val="00903439"/>
    <w:rsid w:val="00903BF6"/>
    <w:rsid w:val="0090798F"/>
    <w:rsid w:val="00915205"/>
    <w:rsid w:val="00920C62"/>
    <w:rsid w:val="00924BDC"/>
    <w:rsid w:val="00924C2D"/>
    <w:rsid w:val="0092643F"/>
    <w:rsid w:val="00927729"/>
    <w:rsid w:val="00927978"/>
    <w:rsid w:val="00927B4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49D"/>
    <w:rsid w:val="00960A6B"/>
    <w:rsid w:val="00962286"/>
    <w:rsid w:val="0096292A"/>
    <w:rsid w:val="009635AF"/>
    <w:rsid w:val="00965BA7"/>
    <w:rsid w:val="00970DC8"/>
    <w:rsid w:val="00975EA8"/>
    <w:rsid w:val="009808FE"/>
    <w:rsid w:val="009813AE"/>
    <w:rsid w:val="009928B3"/>
    <w:rsid w:val="00992D89"/>
    <w:rsid w:val="00993805"/>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0C66"/>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807"/>
    <w:rsid w:val="00A42BB2"/>
    <w:rsid w:val="00A45AFD"/>
    <w:rsid w:val="00A45E56"/>
    <w:rsid w:val="00A51A1F"/>
    <w:rsid w:val="00A53497"/>
    <w:rsid w:val="00A56BED"/>
    <w:rsid w:val="00A570C8"/>
    <w:rsid w:val="00A604B9"/>
    <w:rsid w:val="00A60AE6"/>
    <w:rsid w:val="00A622E9"/>
    <w:rsid w:val="00A64CF8"/>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60C"/>
    <w:rsid w:val="00AC2801"/>
    <w:rsid w:val="00AC3B64"/>
    <w:rsid w:val="00AC7287"/>
    <w:rsid w:val="00AD1C0F"/>
    <w:rsid w:val="00AD69E0"/>
    <w:rsid w:val="00AD74B9"/>
    <w:rsid w:val="00AE6761"/>
    <w:rsid w:val="00AF0900"/>
    <w:rsid w:val="00AF28ED"/>
    <w:rsid w:val="00AF2D18"/>
    <w:rsid w:val="00AF2D24"/>
    <w:rsid w:val="00AF30DD"/>
    <w:rsid w:val="00AF7FC0"/>
    <w:rsid w:val="00B001DE"/>
    <w:rsid w:val="00B01F7F"/>
    <w:rsid w:val="00B028B6"/>
    <w:rsid w:val="00B037CE"/>
    <w:rsid w:val="00B05423"/>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27DBA"/>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2471"/>
    <w:rsid w:val="00B72A17"/>
    <w:rsid w:val="00B75165"/>
    <w:rsid w:val="00B76F56"/>
    <w:rsid w:val="00B820B7"/>
    <w:rsid w:val="00B825EE"/>
    <w:rsid w:val="00B84D28"/>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06EC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17FC"/>
    <w:rsid w:val="00C526E6"/>
    <w:rsid w:val="00C52794"/>
    <w:rsid w:val="00C536AC"/>
    <w:rsid w:val="00C563FD"/>
    <w:rsid w:val="00C61FD7"/>
    <w:rsid w:val="00C63EF9"/>
    <w:rsid w:val="00C64C54"/>
    <w:rsid w:val="00C6531B"/>
    <w:rsid w:val="00C6555B"/>
    <w:rsid w:val="00C6564B"/>
    <w:rsid w:val="00C65997"/>
    <w:rsid w:val="00C66146"/>
    <w:rsid w:val="00C67032"/>
    <w:rsid w:val="00C702F6"/>
    <w:rsid w:val="00C70DB1"/>
    <w:rsid w:val="00C72996"/>
    <w:rsid w:val="00C72C4D"/>
    <w:rsid w:val="00C77FD1"/>
    <w:rsid w:val="00C8036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3A22"/>
    <w:rsid w:val="00CB47D9"/>
    <w:rsid w:val="00CB6AAD"/>
    <w:rsid w:val="00CB7243"/>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0C84"/>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2498"/>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C1503"/>
    <w:rsid w:val="00DD2D98"/>
    <w:rsid w:val="00DD3313"/>
    <w:rsid w:val="00DD3851"/>
    <w:rsid w:val="00DE1196"/>
    <w:rsid w:val="00DE3174"/>
    <w:rsid w:val="00DE48C3"/>
    <w:rsid w:val="00DE4CE1"/>
    <w:rsid w:val="00DF2BFA"/>
    <w:rsid w:val="00DF5EA7"/>
    <w:rsid w:val="00DF7E9B"/>
    <w:rsid w:val="00E001E3"/>
    <w:rsid w:val="00E00855"/>
    <w:rsid w:val="00E03189"/>
    <w:rsid w:val="00E052D3"/>
    <w:rsid w:val="00E06927"/>
    <w:rsid w:val="00E0775B"/>
    <w:rsid w:val="00E07814"/>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5A74"/>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637F"/>
    <w:rsid w:val="00E76687"/>
    <w:rsid w:val="00E77072"/>
    <w:rsid w:val="00E809B0"/>
    <w:rsid w:val="00E81C72"/>
    <w:rsid w:val="00E83FD8"/>
    <w:rsid w:val="00E86155"/>
    <w:rsid w:val="00E94BFA"/>
    <w:rsid w:val="00E955A7"/>
    <w:rsid w:val="00EA1C0A"/>
    <w:rsid w:val="00EA31AE"/>
    <w:rsid w:val="00EB107D"/>
    <w:rsid w:val="00EB24F8"/>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753"/>
    <w:rsid w:val="00EE5EBB"/>
    <w:rsid w:val="00EE78FE"/>
    <w:rsid w:val="00EF0999"/>
    <w:rsid w:val="00EF0C84"/>
    <w:rsid w:val="00EF215E"/>
    <w:rsid w:val="00EF2CEC"/>
    <w:rsid w:val="00EF6639"/>
    <w:rsid w:val="00EF6DAD"/>
    <w:rsid w:val="00F003C4"/>
    <w:rsid w:val="00F00755"/>
    <w:rsid w:val="00F00930"/>
    <w:rsid w:val="00F0361A"/>
    <w:rsid w:val="00F116CC"/>
    <w:rsid w:val="00F1385A"/>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46330"/>
    <w:rsid w:val="00F5114C"/>
    <w:rsid w:val="00F514E4"/>
    <w:rsid w:val="00F60469"/>
    <w:rsid w:val="00F6247B"/>
    <w:rsid w:val="00F67F70"/>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E6C71"/>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2478CC48"/>
  <w15:docId w15:val="{F32BE2A2-D9C7-4B72-8B61-A06AB29F6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5B45BB"/>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character" w:styleId="Strong">
    <w:name w:val="Strong"/>
    <w:basedOn w:val="DefaultParagraphFont"/>
    <w:uiPriority w:val="22"/>
    <w:qFormat/>
    <w:rsid w:val="005B45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image" Target="media/image5.png"/><Relationship Id="rId21" Type="http://schemas.openxmlformats.org/officeDocument/2006/relationships/image" Target="media/image2.png"/><Relationship Id="rId34" Type="http://schemas.openxmlformats.org/officeDocument/2006/relationships/image" Target="media/image11.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oleObject" Target="embeddings/oleObject2.bin"/><Relationship Id="rId33"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1.png"/><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iso20022.org" TargetMode="External"/><Relationship Id="rId23" Type="http://schemas.openxmlformats.org/officeDocument/2006/relationships/oleObject" Target="embeddings/oleObject1.bin"/><Relationship Id="rId28" Type="http://schemas.openxmlformats.org/officeDocument/2006/relationships/image" Target="media/image6.pn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oleObject" Target="embeddings/oleObject3.bin"/><Relationship Id="rId30" Type="http://schemas.openxmlformats.org/officeDocument/2006/relationships/image" Target="media/image7.png"/><Relationship Id="rId35" Type="http://schemas.openxmlformats.org/officeDocument/2006/relationships/header" Target="header5.xml"/><Relationship Id="rId8" Type="http://schemas.openxmlformats.org/officeDocument/2006/relationships/settings" Target="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MXMaintenance2016\MDR_Part1_Review\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SW-AAADB-08594</_dlc_DocId>
    <_dlc_DocIdUrl xmlns="3893cfbf-5935-464e-a2c5-0f7de141152c">
      <Url>https://planet2.swift.com/ourzone/workspaces/Standards%20Team/_layouts/15/DocIdRedir.aspx?ID=SW-AAADB-08594</Url>
      <Description>SW-AAADB-08594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1831518-EC29-472D-BFDD-9829BE037676}">
  <ds:schemaRefs>
    <ds:schemaRef ds:uri="http://schemas.openxmlformats.org/officeDocument/2006/bibliography"/>
  </ds:schemaRefs>
</ds:datastoreItem>
</file>

<file path=customXml/itemProps2.xml><?xml version="1.0" encoding="utf-8"?>
<ds:datastoreItem xmlns:ds="http://schemas.openxmlformats.org/officeDocument/2006/customXml" ds:itemID="{2A7B5FC9-8F72-4312-B0B3-B08F09FC1EF5}">
  <ds:schemaRefs>
    <ds:schemaRef ds:uri="http://schemas.microsoft.com/office/2006/metadata/properties"/>
    <ds:schemaRef ds:uri="http://schemas.microsoft.com/office/infopath/2007/PartnerControls"/>
    <ds:schemaRef ds:uri="422efbfa-8396-4cf5-ae59-141a1d55af13"/>
    <ds:schemaRef ds:uri="79950fd8-114b-4125-bc89-6e0caf5999ad"/>
    <ds:schemaRef ds:uri="3893cfbf-5935-464e-a2c5-0f7de141152c"/>
  </ds:schemaRefs>
</ds:datastoreItem>
</file>

<file path=customXml/itemProps3.xml><?xml version="1.0" encoding="utf-8"?>
<ds:datastoreItem xmlns:ds="http://schemas.openxmlformats.org/officeDocument/2006/customXml" ds:itemID="{BA18B0DB-40EE-4D9D-BABD-55D31494F4A8}">
  <ds:schemaRefs>
    <ds:schemaRef ds:uri="http://schemas.microsoft.com/sharepoint/v3/contenttype/forms"/>
  </ds:schemaRefs>
</ds:datastoreItem>
</file>

<file path=customXml/itemProps4.xml><?xml version="1.0" encoding="utf-8"?>
<ds:datastoreItem xmlns:ds="http://schemas.openxmlformats.org/officeDocument/2006/customXml" ds:itemID="{03891C58-D9FA-4AD5-A045-E330FC227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2D6084-5DE5-46FF-917E-92902DD6B27D}">
  <ds:schemaRefs>
    <ds:schemaRef ds:uri="http://schemas.microsoft.com/sharepoint/events"/>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Standards_MX_MDR_pt1_v8.dotx</Template>
  <TotalTime>64</TotalTime>
  <Pages>19</Pages>
  <Words>2530</Words>
  <Characters>17195</Characters>
  <Application>Microsoft Office Word</Application>
  <DocSecurity>0</DocSecurity>
  <Lines>143</Lines>
  <Paragraphs>39</Paragraphs>
  <ScaleCrop>false</ScaleCrop>
  <HeadingPairs>
    <vt:vector size="2" baseType="variant">
      <vt:variant>
        <vt:lpstr>Title</vt:lpstr>
      </vt:variant>
      <vt:variant>
        <vt:i4>1</vt:i4>
      </vt:variant>
    </vt:vector>
  </HeadingPairs>
  <TitlesOfParts>
    <vt:vector size="1" baseType="lpstr">
      <vt:lpstr>ISO 20022 MDR Part 1 - Authorities Financial Investigations V01</vt:lpstr>
    </vt:vector>
  </TitlesOfParts>
  <Company>S.W.I.F.T. SCRL</Company>
  <LinksUpToDate>false</LinksUpToDate>
  <CharactersWithSpaces>19686</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 Authorities Financial Investigations V01</dc:title>
  <dc:creator>iso20022ra@iso20022.org</dc:creator>
  <cp:lastModifiedBy>KUNTZ Vincent</cp:lastModifiedBy>
  <cp:revision>6</cp:revision>
  <cp:lastPrinted>2012-01-27T10:08:00Z</cp:lastPrinted>
  <dcterms:created xsi:type="dcterms:W3CDTF">2023-12-07T10:31:00Z</dcterms:created>
  <dcterms:modified xsi:type="dcterms:W3CDTF">2024-02-16T16:15:00Z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4c939970-87ba-4eff-8f01-b56ec48f23cd</vt:lpwstr>
  </property>
</Properties>
</file>