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9.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oter10.xml" ContentType="application/vnd.openxmlformats-officedocument.wordprocessingml.footer+xml"/>
  <Override PartName="/word/footer3.xml" ContentType="application/vnd.openxmlformats-officedocument.wordprocessingml.footer+xml"/>
  <Override PartName="/word/footer7.xml" ContentType="application/vnd.openxmlformats-officedocument.wordprocessingml.footer+xml"/>
  <Override PartName="/word/header3.xml" ContentType="application/vnd.openxmlformats-officedocument.wordprocessingml.header+xml"/>
  <Override PartName="/word/header10.xml" ContentType="application/vnd.openxmlformats-officedocument.wordprocessingml.header+xml"/>
  <Override PartName="/word/header9.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4.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779F3" w:rsidRDefault="00417512">
      <w:pPr>
        <w:pStyle w:val="ProductFamily"/>
        <w:rPr>
          <w:b/>
          <w:sz w:val="40"/>
          <w:szCs w:val="40"/>
        </w:rPr>
      </w:pPr>
      <w:r>
        <w:rPr>
          <w:b/>
          <w:sz w:val="40"/>
          <w:szCs w:val="40"/>
        </w:rPr>
        <w:t>ISO 20022</w:t>
      </w:r>
    </w:p>
    <w:p w:rsidR="00A779F3" w:rsidRDefault="00417512">
      <w:pPr>
        <w:pStyle w:val="ProductName"/>
      </w:pPr>
      <w:r>
        <w:t xml:space="preserve">Card Payments Exchanges - Acceptor to Acquirer </w:t>
      </w:r>
      <w:r>
        <w:br/>
      </w:r>
    </w:p>
    <w:p w:rsidR="00A779F3" w:rsidRDefault="00417512">
      <w:pPr>
        <w:pStyle w:val="Titlepagetext"/>
        <w:rPr>
          <w:sz w:val="32"/>
          <w:szCs w:val="32"/>
        </w:rPr>
      </w:pPr>
      <w:r>
        <w:rPr>
          <w:sz w:val="32"/>
          <w:szCs w:val="32"/>
        </w:rPr>
        <w:t xml:space="preserve">Approved by the </w:t>
      </w:r>
      <w:r>
        <w:rPr>
          <w:rFonts w:cs="Arial"/>
          <w:sz w:val="32"/>
          <w:szCs w:val="32"/>
        </w:rPr>
        <w:t>Cards and Related Retail Financial</w:t>
      </w:r>
      <w:r w:rsidR="00CF3EC9">
        <w:rPr>
          <w:rFonts w:cs="Arial"/>
          <w:sz w:val="32"/>
          <w:szCs w:val="32"/>
        </w:rPr>
        <w:t xml:space="preserve"> Services SEG on 1 February 2022</w:t>
      </w:r>
      <w:bookmarkStart w:id="0" w:name="_GoBack"/>
      <w:bookmarkEnd w:id="0"/>
    </w:p>
    <w:p w:rsidR="00A779F3" w:rsidRDefault="00A779F3">
      <w:pPr>
        <w:pStyle w:val="Productvariant"/>
      </w:pPr>
    </w:p>
    <w:p w:rsidR="00A779F3" w:rsidRDefault="00417512">
      <w:pPr>
        <w:pStyle w:val="DocumentTitle0"/>
      </w:pPr>
      <w:r>
        <w:rPr>
          <w:b/>
        </w:rPr>
        <w:t>Message Definition Report</w:t>
      </w:r>
      <w:r>
        <w:t xml:space="preserve"> </w:t>
      </w:r>
      <w:r>
        <w:rPr>
          <w:b/>
        </w:rPr>
        <w:t>- Part 1</w:t>
      </w:r>
    </w:p>
    <w:p w:rsidR="00A779F3" w:rsidRDefault="00A779F3">
      <w:pPr>
        <w:pStyle w:val="DocumentSubtitle"/>
        <w:rPr>
          <w:b/>
          <w:iCs/>
        </w:rPr>
      </w:pPr>
    </w:p>
    <w:p w:rsidR="00A779F3" w:rsidRDefault="00417512">
      <w:pPr>
        <w:pStyle w:val="Releasedate"/>
        <w:sectPr w:rsidR="00A779F3">
          <w:headerReference w:type="even" r:id="rId8"/>
          <w:headerReference w:type="default" r:id="rId9"/>
          <w:footerReference w:type="even" r:id="rId10"/>
          <w:footerReference w:type="default" r:id="rId11"/>
          <w:pgSz w:w="11906" w:h="16838"/>
          <w:pgMar w:top="1021" w:right="1304" w:bottom="1701" w:left="1304" w:header="567" w:footer="533" w:gutter="0"/>
          <w:pgNumType w:start="1"/>
          <w:cols w:space="720"/>
          <w:formProt w:val="0"/>
          <w:docGrid w:linePitch="100"/>
        </w:sectPr>
      </w:pPr>
      <w:r>
        <w:t>Edition January 2021</w:t>
      </w:r>
    </w:p>
    <w:p w:rsidR="00A779F3" w:rsidRDefault="00417512">
      <w:pPr>
        <w:pStyle w:val="Sub-title"/>
        <w:rPr>
          <w:lang w:val="en-GB"/>
        </w:rPr>
      </w:pPr>
      <w:r>
        <w:rPr>
          <w:lang w:val="en-GB"/>
        </w:rPr>
        <w:lastRenderedPageBreak/>
        <w:t>Table of contents</w:t>
      </w:r>
    </w:p>
    <w:sdt>
      <w:sdtPr>
        <w:id w:val="1469941835"/>
        <w:docPartObj>
          <w:docPartGallery w:val="Table of Contents"/>
          <w:docPartUnique/>
        </w:docPartObj>
      </w:sdtPr>
      <w:sdtEndPr/>
      <w:sdtContent>
        <w:p w:rsidR="00A779F3" w:rsidRDefault="00417512">
          <w:pPr>
            <w:pStyle w:val="TOC1"/>
            <w:tabs>
              <w:tab w:val="clear" w:pos="709"/>
              <w:tab w:val="clear" w:pos="8487"/>
              <w:tab w:val="right" w:leader="dot" w:pos="9298"/>
            </w:tabs>
          </w:pPr>
          <w:r>
            <w:fldChar w:fldCharType="begin"/>
          </w:r>
          <w:r>
            <w:rPr>
              <w:rStyle w:val="Sautdindex"/>
              <w:webHidden/>
            </w:rPr>
            <w:instrText>TOC \z \o "1-3" \u \h</w:instrText>
          </w:r>
          <w:r>
            <w:rPr>
              <w:rStyle w:val="Sautdindex"/>
            </w:rPr>
            <w:fldChar w:fldCharType="separate"/>
          </w:r>
          <w:hyperlink w:anchor="__RefHeading___Toc3054_2435428026">
            <w:r>
              <w:rPr>
                <w:rStyle w:val="Sautdindex"/>
                <w:webHidden/>
              </w:rPr>
              <w:t>1.  Introduction</w:t>
            </w:r>
            <w:r>
              <w:rPr>
                <w:rStyle w:val="Sautdindex"/>
                <w:webHidden/>
              </w:rPr>
              <w:tab/>
              <w:t>4</w:t>
            </w:r>
          </w:hyperlink>
        </w:p>
        <w:p w:rsidR="00A779F3" w:rsidRDefault="00CF3EC9">
          <w:pPr>
            <w:pStyle w:val="TOC2"/>
            <w:tabs>
              <w:tab w:val="clear" w:pos="8487"/>
              <w:tab w:val="right" w:leader="dot" w:pos="9298"/>
            </w:tabs>
          </w:pPr>
          <w:hyperlink w:anchor="__RefHeading___Toc3056_2435428026">
            <w:r w:rsidR="00417512">
              <w:rPr>
                <w:rStyle w:val="Sautdindex"/>
                <w:webHidden/>
              </w:rPr>
              <w:t>1.1 Terms and definitions</w:t>
            </w:r>
            <w:r w:rsidR="00417512">
              <w:rPr>
                <w:rStyle w:val="Sautdindex"/>
                <w:webHidden/>
              </w:rPr>
              <w:tab/>
              <w:t>4</w:t>
            </w:r>
          </w:hyperlink>
        </w:p>
        <w:p w:rsidR="00A779F3" w:rsidRDefault="00CF3EC9">
          <w:pPr>
            <w:pStyle w:val="TOC2"/>
            <w:tabs>
              <w:tab w:val="clear" w:pos="8487"/>
              <w:tab w:val="right" w:leader="dot" w:pos="9298"/>
            </w:tabs>
          </w:pPr>
          <w:hyperlink w:anchor="__RefHeading___Toc3058_2435428026">
            <w:r w:rsidR="00417512">
              <w:rPr>
                <w:rStyle w:val="Sautdindex"/>
                <w:webHidden/>
              </w:rPr>
              <w:t>1.2 Glossary</w:t>
            </w:r>
            <w:r w:rsidR="00417512">
              <w:rPr>
                <w:rStyle w:val="Sautdindex"/>
                <w:webHidden/>
              </w:rPr>
              <w:tab/>
              <w:t>4</w:t>
            </w:r>
          </w:hyperlink>
        </w:p>
        <w:p w:rsidR="00A779F3" w:rsidRDefault="00CF3EC9">
          <w:pPr>
            <w:pStyle w:val="TOC2"/>
            <w:tabs>
              <w:tab w:val="clear" w:pos="8487"/>
              <w:tab w:val="right" w:leader="dot" w:pos="9298"/>
            </w:tabs>
          </w:pPr>
          <w:hyperlink w:anchor="__RefHeading___Toc3060_2435428026">
            <w:r w:rsidR="00417512">
              <w:rPr>
                <w:rStyle w:val="Sautdindex"/>
                <w:webHidden/>
              </w:rPr>
              <w:t>1.3 Document Scope and Objectives</w:t>
            </w:r>
            <w:r w:rsidR="00417512">
              <w:rPr>
                <w:rStyle w:val="Sautdindex"/>
                <w:webHidden/>
              </w:rPr>
              <w:tab/>
              <w:t>6</w:t>
            </w:r>
          </w:hyperlink>
        </w:p>
        <w:p w:rsidR="00A779F3" w:rsidRDefault="00CF3EC9">
          <w:pPr>
            <w:pStyle w:val="TOC2"/>
            <w:tabs>
              <w:tab w:val="clear" w:pos="8487"/>
              <w:tab w:val="right" w:leader="dot" w:pos="9298"/>
            </w:tabs>
          </w:pPr>
          <w:hyperlink w:anchor="__RefHeading___Toc3062_2435428026">
            <w:r w:rsidR="00417512">
              <w:rPr>
                <w:rStyle w:val="Sautdindex"/>
                <w:webHidden/>
              </w:rPr>
              <w:t>1.4 References</w:t>
            </w:r>
            <w:r w:rsidR="00417512">
              <w:rPr>
                <w:rStyle w:val="Sautdindex"/>
                <w:webHidden/>
              </w:rPr>
              <w:tab/>
              <w:t>6</w:t>
            </w:r>
          </w:hyperlink>
        </w:p>
        <w:p w:rsidR="00A779F3" w:rsidRDefault="00CF3EC9">
          <w:pPr>
            <w:pStyle w:val="TOC1"/>
            <w:tabs>
              <w:tab w:val="clear" w:pos="709"/>
              <w:tab w:val="clear" w:pos="8487"/>
              <w:tab w:val="right" w:leader="dot" w:pos="9298"/>
            </w:tabs>
          </w:pPr>
          <w:hyperlink w:anchor="__RefHeading___Toc3064_2435428026">
            <w:r w:rsidR="00417512">
              <w:rPr>
                <w:rStyle w:val="Sautdindex"/>
                <w:webHidden/>
              </w:rPr>
              <w:t>2. Scope and Functionality</w:t>
            </w:r>
            <w:r w:rsidR="00417512">
              <w:rPr>
                <w:rStyle w:val="Sautdindex"/>
                <w:webHidden/>
              </w:rPr>
              <w:tab/>
              <w:t>7</w:t>
            </w:r>
          </w:hyperlink>
        </w:p>
        <w:p w:rsidR="00A779F3" w:rsidRDefault="00CF3EC9">
          <w:pPr>
            <w:pStyle w:val="TOC2"/>
            <w:tabs>
              <w:tab w:val="clear" w:pos="8487"/>
              <w:tab w:val="right" w:leader="dot" w:pos="9298"/>
            </w:tabs>
          </w:pPr>
          <w:hyperlink w:anchor="__RefHeading___Toc3066_2435428026">
            <w:r w:rsidR="00417512">
              <w:rPr>
                <w:rStyle w:val="Sautdindex"/>
                <w:webHidden/>
              </w:rPr>
              <w:t>2.1 Background</w:t>
            </w:r>
            <w:r w:rsidR="00417512">
              <w:rPr>
                <w:rStyle w:val="Sautdindex"/>
                <w:webHidden/>
              </w:rPr>
              <w:tab/>
              <w:t>7</w:t>
            </w:r>
          </w:hyperlink>
        </w:p>
        <w:p w:rsidR="00A779F3" w:rsidRDefault="00CF3EC9">
          <w:pPr>
            <w:pStyle w:val="TOC2"/>
            <w:tabs>
              <w:tab w:val="clear" w:pos="8487"/>
              <w:tab w:val="right" w:leader="dot" w:pos="9298"/>
            </w:tabs>
          </w:pPr>
          <w:hyperlink w:anchor="__RefHeading___Toc3068_2435428026">
            <w:r w:rsidR="00417512">
              <w:rPr>
                <w:rStyle w:val="Sautdindex"/>
                <w:webHidden/>
              </w:rPr>
              <w:t>2.2 Scope</w:t>
            </w:r>
            <w:r w:rsidR="00417512">
              <w:rPr>
                <w:rStyle w:val="Sautdindex"/>
                <w:webHidden/>
              </w:rPr>
              <w:tab/>
              <w:t>7</w:t>
            </w:r>
          </w:hyperlink>
        </w:p>
        <w:p w:rsidR="00A779F3" w:rsidRDefault="00CF3EC9">
          <w:pPr>
            <w:pStyle w:val="TOC2"/>
            <w:tabs>
              <w:tab w:val="clear" w:pos="8487"/>
              <w:tab w:val="right" w:leader="dot" w:pos="9298"/>
            </w:tabs>
          </w:pPr>
          <w:hyperlink w:anchor="__RefHeading___Toc3070_2435428026">
            <w:r w:rsidR="00417512">
              <w:rPr>
                <w:rStyle w:val="Sautdindex"/>
                <w:webHidden/>
              </w:rPr>
              <w:t>2.3 Groups of MessageDefinitions and Functionality</w:t>
            </w:r>
            <w:r w:rsidR="00417512">
              <w:rPr>
                <w:rStyle w:val="Sautdindex"/>
                <w:webHidden/>
              </w:rPr>
              <w:tab/>
              <w:t>7</w:t>
            </w:r>
          </w:hyperlink>
        </w:p>
        <w:p w:rsidR="00A779F3" w:rsidRDefault="00CF3EC9">
          <w:pPr>
            <w:pStyle w:val="TOC1"/>
            <w:tabs>
              <w:tab w:val="clear" w:pos="709"/>
              <w:tab w:val="clear" w:pos="8487"/>
              <w:tab w:val="right" w:leader="dot" w:pos="9298"/>
            </w:tabs>
          </w:pPr>
          <w:hyperlink w:anchor="__RefHeading___Toc3072_2435428026">
            <w:r w:rsidR="00417512">
              <w:rPr>
                <w:rStyle w:val="Sautdindex"/>
                <w:webHidden/>
              </w:rPr>
              <w:t>3. BusinessRoles and Participants</w:t>
            </w:r>
            <w:r w:rsidR="00417512">
              <w:rPr>
                <w:rStyle w:val="Sautdindex"/>
                <w:webHidden/>
              </w:rPr>
              <w:tab/>
              <w:t>8</w:t>
            </w:r>
          </w:hyperlink>
        </w:p>
        <w:p w:rsidR="00A779F3" w:rsidRDefault="00CF3EC9">
          <w:pPr>
            <w:pStyle w:val="TOC1"/>
            <w:tabs>
              <w:tab w:val="clear" w:pos="709"/>
              <w:tab w:val="clear" w:pos="8487"/>
              <w:tab w:val="right" w:leader="dot" w:pos="9298"/>
            </w:tabs>
          </w:pPr>
          <w:hyperlink w:anchor="__RefHeading___Toc3074_2435428026">
            <w:r w:rsidR="00417512">
              <w:rPr>
                <w:rStyle w:val="Sautdindex"/>
                <w:webHidden/>
              </w:rPr>
              <w:t>4. BusinessProcess Description</w:t>
            </w:r>
            <w:r w:rsidR="00417512">
              <w:rPr>
                <w:rStyle w:val="Sautdindex"/>
                <w:webHidden/>
              </w:rPr>
              <w:tab/>
              <w:t>10</w:t>
            </w:r>
          </w:hyperlink>
        </w:p>
        <w:p w:rsidR="00A779F3" w:rsidRDefault="00CF3EC9">
          <w:pPr>
            <w:pStyle w:val="TOC2"/>
            <w:tabs>
              <w:tab w:val="clear" w:pos="8487"/>
              <w:tab w:val="right" w:leader="dot" w:pos="9298"/>
            </w:tabs>
          </w:pPr>
          <w:hyperlink w:anchor="__RefHeading___Toc3076_2435428026">
            <w:r w:rsidR="00417512">
              <w:rPr>
                <w:rStyle w:val="Sautdindex"/>
                <w:webHidden/>
              </w:rPr>
              <w:t>4.1 BusinessProcess Diagram</w:t>
            </w:r>
            <w:r w:rsidR="00417512">
              <w:rPr>
                <w:rStyle w:val="Sautdindex"/>
                <w:webHidden/>
              </w:rPr>
              <w:tab/>
              <w:t>10</w:t>
            </w:r>
          </w:hyperlink>
        </w:p>
        <w:p w:rsidR="00A779F3" w:rsidRDefault="00CF3EC9">
          <w:pPr>
            <w:pStyle w:val="TOC2"/>
            <w:tabs>
              <w:tab w:val="clear" w:pos="8487"/>
              <w:tab w:val="right" w:leader="dot" w:pos="9298"/>
            </w:tabs>
          </w:pPr>
          <w:hyperlink w:anchor="__RefHeading___Toc3078_2435428026">
            <w:r w:rsidR="00417512">
              <w:rPr>
                <w:rStyle w:val="Sautdindex"/>
                <w:webHidden/>
              </w:rPr>
              <w:t>4.2 BusinessProcess Process Flows</w:t>
            </w:r>
            <w:r w:rsidR="00417512">
              <w:rPr>
                <w:rStyle w:val="Sautdindex"/>
                <w:webHidden/>
              </w:rPr>
              <w:tab/>
              <w:t>11</w:t>
            </w:r>
          </w:hyperlink>
        </w:p>
        <w:p w:rsidR="00A779F3" w:rsidRDefault="00CF3EC9">
          <w:pPr>
            <w:pStyle w:val="TOC1"/>
            <w:tabs>
              <w:tab w:val="clear" w:pos="709"/>
              <w:tab w:val="clear" w:pos="8487"/>
              <w:tab w:val="right" w:leader="dot" w:pos="9298"/>
            </w:tabs>
          </w:pPr>
          <w:hyperlink w:anchor="__RefHeading___Toc3080_2435428026">
            <w:r w:rsidR="00417512">
              <w:rPr>
                <w:rStyle w:val="Sautdindex"/>
                <w:webHidden/>
              </w:rPr>
              <w:t>5. Description of BusinessActivities</w:t>
            </w:r>
            <w:r w:rsidR="00417512">
              <w:rPr>
                <w:rStyle w:val="Sautdindex"/>
                <w:webHidden/>
              </w:rPr>
              <w:tab/>
              <w:t>12</w:t>
            </w:r>
          </w:hyperlink>
        </w:p>
        <w:p w:rsidR="00A779F3" w:rsidRDefault="00CF3EC9">
          <w:pPr>
            <w:pStyle w:val="TOC2"/>
            <w:tabs>
              <w:tab w:val="clear" w:pos="8487"/>
              <w:tab w:val="right" w:leader="dot" w:pos="9298"/>
            </w:tabs>
          </w:pPr>
          <w:hyperlink w:anchor="__RefHeading___Toc3082_2435428026">
            <w:r w:rsidR="00417512">
              <w:rPr>
                <w:rStyle w:val="Sautdindex"/>
                <w:webHidden/>
              </w:rPr>
              <w:t>5.1 BusinessProcess – Generic Card Payment Process</w:t>
            </w:r>
            <w:r w:rsidR="00417512">
              <w:rPr>
                <w:rStyle w:val="Sautdindex"/>
                <w:webHidden/>
              </w:rPr>
              <w:tab/>
              <w:t>13</w:t>
            </w:r>
          </w:hyperlink>
        </w:p>
        <w:p w:rsidR="00A779F3" w:rsidRDefault="00CF3EC9">
          <w:pPr>
            <w:pStyle w:val="TOC2"/>
            <w:tabs>
              <w:tab w:val="clear" w:pos="8487"/>
              <w:tab w:val="right" w:leader="dot" w:pos="9298"/>
            </w:tabs>
          </w:pPr>
          <w:hyperlink w:anchor="__RefHeading___Toc3084_2435428026">
            <w:r w:rsidR="00417512">
              <w:rPr>
                <w:rStyle w:val="Sautdindex"/>
                <w:webHidden/>
              </w:rPr>
              <w:t>5.2 BusinessProcess – Merchant Presented QR Code Payment Process</w:t>
            </w:r>
            <w:r w:rsidR="00417512">
              <w:rPr>
                <w:rStyle w:val="Sautdindex"/>
                <w:webHidden/>
              </w:rPr>
              <w:tab/>
              <w:t>15</w:t>
            </w:r>
          </w:hyperlink>
        </w:p>
        <w:p w:rsidR="00A779F3" w:rsidRDefault="00CF3EC9">
          <w:pPr>
            <w:pStyle w:val="TOC1"/>
            <w:tabs>
              <w:tab w:val="clear" w:pos="709"/>
              <w:tab w:val="clear" w:pos="8487"/>
              <w:tab w:val="right" w:leader="dot" w:pos="9298"/>
            </w:tabs>
          </w:pPr>
          <w:hyperlink w:anchor="__RefHeading___Toc3086_2435428026">
            <w:r w:rsidR="00417512">
              <w:rPr>
                <w:rStyle w:val="Sautdindex"/>
                <w:webHidden/>
              </w:rPr>
              <w:t>6. BusinessTransactions</w:t>
            </w:r>
            <w:r w:rsidR="00417512">
              <w:rPr>
                <w:rStyle w:val="Sautdindex"/>
                <w:webHidden/>
              </w:rPr>
              <w:tab/>
              <w:t>16</w:t>
            </w:r>
          </w:hyperlink>
        </w:p>
        <w:p w:rsidR="00A779F3" w:rsidRDefault="00CF3EC9">
          <w:pPr>
            <w:pStyle w:val="TOC2"/>
            <w:tabs>
              <w:tab w:val="clear" w:pos="8487"/>
              <w:tab w:val="right" w:leader="dot" w:pos="9298"/>
            </w:tabs>
          </w:pPr>
          <w:hyperlink w:anchor="__RefHeading___Toc3088_2435428026">
            <w:r w:rsidR="00417512">
              <w:rPr>
                <w:rStyle w:val="Sautdindex"/>
                <w:webHidden/>
              </w:rPr>
              <w:t>6.1 Card Payment BusinessTransactions</w:t>
            </w:r>
            <w:r w:rsidR="00417512">
              <w:rPr>
                <w:rStyle w:val="Sautdindex"/>
                <w:webHidden/>
              </w:rPr>
              <w:tab/>
              <w:t>16</w:t>
            </w:r>
          </w:hyperlink>
        </w:p>
        <w:p w:rsidR="00A779F3" w:rsidRDefault="00CF3EC9">
          <w:pPr>
            <w:pStyle w:val="TOC3"/>
            <w:tabs>
              <w:tab w:val="clear" w:pos="8488"/>
              <w:tab w:val="right" w:leader="dot" w:pos="9298"/>
            </w:tabs>
          </w:pPr>
          <w:hyperlink w:anchor="__RefHeading___Toc3090_2435428026">
            <w:r w:rsidR="00417512">
              <w:rPr>
                <w:rStyle w:val="Sautdindex"/>
                <w:webHidden/>
              </w:rPr>
              <w:t>6.1.1 Introduction</w:t>
            </w:r>
            <w:r w:rsidR="00417512">
              <w:rPr>
                <w:rStyle w:val="Sautdindex"/>
                <w:webHidden/>
              </w:rPr>
              <w:tab/>
              <w:t>16</w:t>
            </w:r>
          </w:hyperlink>
        </w:p>
        <w:p w:rsidR="00A779F3" w:rsidRDefault="00CF3EC9">
          <w:pPr>
            <w:pStyle w:val="TOC3"/>
            <w:tabs>
              <w:tab w:val="clear" w:pos="8488"/>
              <w:tab w:val="right" w:leader="dot" w:pos="9298"/>
            </w:tabs>
          </w:pPr>
          <w:hyperlink w:anchor="__RefHeading___Toc3092_2435428026">
            <w:r w:rsidR="00417512">
              <w:rPr>
                <w:rStyle w:val="Sautdindex"/>
                <w:webHidden/>
              </w:rPr>
              <w:t>6.1.2 Online authorisation with online capture successfully completed</w:t>
            </w:r>
            <w:r w:rsidR="00417512">
              <w:rPr>
                <w:rStyle w:val="Sautdindex"/>
                <w:webHidden/>
              </w:rPr>
              <w:tab/>
              <w:t>17</w:t>
            </w:r>
          </w:hyperlink>
        </w:p>
        <w:p w:rsidR="00A779F3" w:rsidRDefault="00CF3EC9">
          <w:pPr>
            <w:pStyle w:val="TOC3"/>
            <w:tabs>
              <w:tab w:val="clear" w:pos="8488"/>
              <w:tab w:val="right" w:leader="dot" w:pos="9298"/>
            </w:tabs>
          </w:pPr>
          <w:hyperlink w:anchor="__RefHeading___Toc3094_2435428026">
            <w:r w:rsidR="00417512">
              <w:rPr>
                <w:rStyle w:val="Sautdindex"/>
                <w:webHidden/>
              </w:rPr>
              <w:t>6.1.3 Reversed online authorisation with online capture</w:t>
            </w:r>
            <w:r w:rsidR="00417512">
              <w:rPr>
                <w:rStyle w:val="Sautdindex"/>
                <w:webHidden/>
              </w:rPr>
              <w:tab/>
              <w:t>17</w:t>
            </w:r>
          </w:hyperlink>
        </w:p>
        <w:p w:rsidR="00A779F3" w:rsidRDefault="00CF3EC9">
          <w:pPr>
            <w:pStyle w:val="TOC3"/>
            <w:tabs>
              <w:tab w:val="clear" w:pos="8488"/>
              <w:tab w:val="right" w:leader="dot" w:pos="9298"/>
            </w:tabs>
          </w:pPr>
          <w:hyperlink w:anchor="__RefHeading___Toc3096_2435428026">
            <w:r w:rsidR="00417512">
              <w:rPr>
                <w:rStyle w:val="Sautdindex"/>
                <w:webHidden/>
              </w:rPr>
              <w:t>6.1.4 Online authorisation with capture through online completion</w:t>
            </w:r>
            <w:r w:rsidR="00417512">
              <w:rPr>
                <w:rStyle w:val="Sautdindex"/>
                <w:webHidden/>
              </w:rPr>
              <w:tab/>
              <w:t>19</w:t>
            </w:r>
          </w:hyperlink>
        </w:p>
        <w:p w:rsidR="00A779F3" w:rsidRDefault="00CF3EC9">
          <w:pPr>
            <w:pStyle w:val="TOC3"/>
            <w:tabs>
              <w:tab w:val="clear" w:pos="8488"/>
              <w:tab w:val="right" w:leader="dot" w:pos="9298"/>
            </w:tabs>
          </w:pPr>
          <w:hyperlink w:anchor="__RefHeading___Toc3098_2435428026">
            <w:r w:rsidR="00417512">
              <w:rPr>
                <w:rStyle w:val="Sautdindex"/>
                <w:webHidden/>
              </w:rPr>
              <w:t>6.1.5 Reversed online authorisation with capture through online completion</w:t>
            </w:r>
            <w:r w:rsidR="00417512">
              <w:rPr>
                <w:rStyle w:val="Sautdindex"/>
                <w:webHidden/>
              </w:rPr>
              <w:tab/>
              <w:t>20</w:t>
            </w:r>
          </w:hyperlink>
        </w:p>
        <w:p w:rsidR="00A779F3" w:rsidRDefault="00CF3EC9">
          <w:pPr>
            <w:pStyle w:val="TOC3"/>
            <w:tabs>
              <w:tab w:val="clear" w:pos="8488"/>
              <w:tab w:val="right" w:leader="dot" w:pos="9298"/>
            </w:tabs>
          </w:pPr>
          <w:hyperlink w:anchor="__RefHeading___Toc3100_2435428026">
            <w:r w:rsidR="00417512">
              <w:rPr>
                <w:rStyle w:val="Sautdindex"/>
                <w:webHidden/>
              </w:rPr>
              <w:t>6.1.6 Off-line authorisation with capture by online completion.</w:t>
            </w:r>
            <w:r w:rsidR="00417512">
              <w:rPr>
                <w:rStyle w:val="Sautdindex"/>
                <w:webHidden/>
              </w:rPr>
              <w:tab/>
              <w:t>21</w:t>
            </w:r>
          </w:hyperlink>
        </w:p>
        <w:p w:rsidR="00A779F3" w:rsidRDefault="00CF3EC9">
          <w:pPr>
            <w:pStyle w:val="TOC3"/>
            <w:tabs>
              <w:tab w:val="clear" w:pos="8488"/>
              <w:tab w:val="right" w:leader="dot" w:pos="9298"/>
            </w:tabs>
          </w:pPr>
          <w:hyperlink w:anchor="__RefHeading___Toc3102_2435428026">
            <w:r w:rsidR="00417512">
              <w:rPr>
                <w:rStyle w:val="Sautdindex"/>
                <w:webHidden/>
              </w:rPr>
              <w:t>6.1.7 Off- and/or on-line authorisation with capture through batch</w:t>
            </w:r>
            <w:r w:rsidR="00417512">
              <w:rPr>
                <w:rStyle w:val="Sautdindex"/>
                <w:webHidden/>
              </w:rPr>
              <w:tab/>
              <w:t>22</w:t>
            </w:r>
          </w:hyperlink>
        </w:p>
        <w:p w:rsidR="00A779F3" w:rsidRDefault="00CF3EC9">
          <w:pPr>
            <w:pStyle w:val="TOC3"/>
            <w:tabs>
              <w:tab w:val="clear" w:pos="8488"/>
              <w:tab w:val="right" w:leader="dot" w:pos="9298"/>
            </w:tabs>
          </w:pPr>
          <w:hyperlink w:anchor="__RefHeading___Toc3104_2435428026">
            <w:r w:rsidR="00417512">
              <w:rPr>
                <w:rStyle w:val="Sautdindex"/>
                <w:webHidden/>
              </w:rPr>
              <w:t>6.1.8 Capture through batch of off-line only authorised BusinessTransactions</w:t>
            </w:r>
            <w:r w:rsidR="00417512">
              <w:rPr>
                <w:rStyle w:val="Sautdindex"/>
                <w:webHidden/>
              </w:rPr>
              <w:tab/>
              <w:t>23</w:t>
            </w:r>
          </w:hyperlink>
        </w:p>
        <w:p w:rsidR="00A779F3" w:rsidRDefault="00CF3EC9">
          <w:pPr>
            <w:pStyle w:val="TOC3"/>
            <w:tabs>
              <w:tab w:val="clear" w:pos="8488"/>
              <w:tab w:val="right" w:leader="dot" w:pos="9298"/>
            </w:tabs>
          </w:pPr>
          <w:hyperlink w:anchor="__RefHeading___Toc3106_2435428026">
            <w:r w:rsidR="00417512">
              <w:rPr>
                <w:rStyle w:val="Sautdindex"/>
                <w:webHidden/>
              </w:rPr>
              <w:t>6.1.9 Authorisation and completion through an intermediary agent</w:t>
            </w:r>
            <w:r w:rsidR="00417512">
              <w:rPr>
                <w:rStyle w:val="Sautdindex"/>
                <w:webHidden/>
              </w:rPr>
              <w:tab/>
              <w:t>24</w:t>
            </w:r>
          </w:hyperlink>
        </w:p>
        <w:p w:rsidR="00A779F3" w:rsidRDefault="00CF3EC9">
          <w:pPr>
            <w:pStyle w:val="TOC3"/>
            <w:tabs>
              <w:tab w:val="clear" w:pos="8488"/>
              <w:tab w:val="right" w:leader="dot" w:pos="9298"/>
            </w:tabs>
          </w:pPr>
          <w:hyperlink w:anchor="__RefHeading___Toc3108_2435428026">
            <w:r w:rsidR="00417512">
              <w:rPr>
                <w:rStyle w:val="Sautdindex"/>
                <w:webHidden/>
              </w:rPr>
              <w:t>6.1.10 Stand-in processing by an intermediary agent</w:t>
            </w:r>
            <w:r w:rsidR="00417512">
              <w:rPr>
                <w:rStyle w:val="Sautdindex"/>
                <w:webHidden/>
              </w:rPr>
              <w:tab/>
              <w:t>25</w:t>
            </w:r>
          </w:hyperlink>
        </w:p>
        <w:p w:rsidR="00A779F3" w:rsidRDefault="00CF3EC9">
          <w:pPr>
            <w:pStyle w:val="TOC2"/>
            <w:tabs>
              <w:tab w:val="clear" w:pos="8487"/>
              <w:tab w:val="right" w:leader="dot" w:pos="9298"/>
            </w:tabs>
          </w:pPr>
          <w:hyperlink w:anchor="__RefHeading___Toc3110_2435428026">
            <w:r w:rsidR="00417512">
              <w:rPr>
                <w:rStyle w:val="Sautdindex"/>
                <w:webHidden/>
              </w:rPr>
              <w:t>6.2 Cancellation BusinessTransactions</w:t>
            </w:r>
            <w:r w:rsidR="00417512">
              <w:rPr>
                <w:rStyle w:val="Sautdindex"/>
                <w:webHidden/>
              </w:rPr>
              <w:tab/>
              <w:t>26</w:t>
            </w:r>
          </w:hyperlink>
        </w:p>
        <w:p w:rsidR="00A779F3" w:rsidRDefault="00CF3EC9">
          <w:pPr>
            <w:pStyle w:val="TOC3"/>
            <w:tabs>
              <w:tab w:val="clear" w:pos="8488"/>
              <w:tab w:val="right" w:leader="dot" w:pos="9298"/>
            </w:tabs>
          </w:pPr>
          <w:hyperlink w:anchor="__RefHeading___Toc3112_2435428026">
            <w:r w:rsidR="00417512">
              <w:rPr>
                <w:rStyle w:val="Sautdindex"/>
                <w:webHidden/>
              </w:rPr>
              <w:t>6.2.1 Introduction</w:t>
            </w:r>
            <w:r w:rsidR="00417512">
              <w:rPr>
                <w:rStyle w:val="Sautdindex"/>
                <w:webHidden/>
              </w:rPr>
              <w:tab/>
              <w:t>26</w:t>
            </w:r>
          </w:hyperlink>
        </w:p>
        <w:p w:rsidR="00A779F3" w:rsidRDefault="00CF3EC9">
          <w:pPr>
            <w:pStyle w:val="TOC3"/>
            <w:tabs>
              <w:tab w:val="clear" w:pos="8488"/>
              <w:tab w:val="right" w:leader="dot" w:pos="9298"/>
            </w:tabs>
          </w:pPr>
          <w:hyperlink w:anchor="__RefHeading___Toc3114_2435428026">
            <w:r w:rsidR="00417512">
              <w:rPr>
                <w:rStyle w:val="Sautdindex"/>
                <w:webHidden/>
              </w:rPr>
              <w:t>6.2.2 Cancellation of online authorised BusinessTransactions before batch capture</w:t>
            </w:r>
            <w:r w:rsidR="00417512">
              <w:rPr>
                <w:rStyle w:val="Sautdindex"/>
                <w:webHidden/>
              </w:rPr>
              <w:tab/>
              <w:t>27</w:t>
            </w:r>
          </w:hyperlink>
        </w:p>
        <w:p w:rsidR="00A779F3" w:rsidRDefault="00CF3EC9">
          <w:pPr>
            <w:pStyle w:val="TOC3"/>
            <w:tabs>
              <w:tab w:val="clear" w:pos="8488"/>
              <w:tab w:val="right" w:leader="dot" w:pos="9298"/>
            </w:tabs>
          </w:pPr>
          <w:hyperlink w:anchor="__RefHeading___Toc3116_2435428026">
            <w:r w:rsidR="00417512">
              <w:rPr>
                <w:rStyle w:val="Sautdindex"/>
                <w:webHidden/>
              </w:rPr>
              <w:t>6.2.3 Capture by completion and cancellation through advice</w:t>
            </w:r>
            <w:r w:rsidR="00417512">
              <w:rPr>
                <w:rStyle w:val="Sautdindex"/>
                <w:webHidden/>
              </w:rPr>
              <w:tab/>
              <w:t>28</w:t>
            </w:r>
          </w:hyperlink>
        </w:p>
        <w:p w:rsidR="00A779F3" w:rsidRDefault="00CF3EC9">
          <w:pPr>
            <w:pStyle w:val="TOC3"/>
            <w:tabs>
              <w:tab w:val="clear" w:pos="8488"/>
              <w:tab w:val="right" w:leader="dot" w:pos="9298"/>
            </w:tabs>
          </w:pPr>
          <w:hyperlink w:anchor="__RefHeading___Toc3118_2435428026">
            <w:r w:rsidR="00417512">
              <w:rPr>
                <w:rStyle w:val="Sautdindex"/>
                <w:webHidden/>
              </w:rPr>
              <w:t>6.2.4 Capture by completion and cancellation through request</w:t>
            </w:r>
            <w:r w:rsidR="00417512">
              <w:rPr>
                <w:rStyle w:val="Sautdindex"/>
                <w:webHidden/>
              </w:rPr>
              <w:tab/>
              <w:t>30</w:t>
            </w:r>
          </w:hyperlink>
        </w:p>
        <w:p w:rsidR="00A779F3" w:rsidRDefault="00CF3EC9">
          <w:pPr>
            <w:pStyle w:val="TOC2"/>
            <w:tabs>
              <w:tab w:val="clear" w:pos="8487"/>
              <w:tab w:val="right" w:leader="dot" w:pos="9298"/>
            </w:tabs>
          </w:pPr>
          <w:hyperlink w:anchor="__RefHeading___Toc3120_2435428026">
            <w:r w:rsidR="00417512">
              <w:rPr>
                <w:rStyle w:val="Sautdindex"/>
                <w:webHidden/>
              </w:rPr>
              <w:t>6.3 Reconciliation BusinessTransactions</w:t>
            </w:r>
            <w:r w:rsidR="00417512">
              <w:rPr>
                <w:rStyle w:val="Sautdindex"/>
                <w:webHidden/>
              </w:rPr>
              <w:tab/>
              <w:t>31</w:t>
            </w:r>
          </w:hyperlink>
        </w:p>
        <w:p w:rsidR="00A779F3" w:rsidRDefault="00CF3EC9">
          <w:pPr>
            <w:pStyle w:val="TOC3"/>
            <w:tabs>
              <w:tab w:val="clear" w:pos="8488"/>
              <w:tab w:val="right" w:leader="dot" w:pos="9298"/>
            </w:tabs>
          </w:pPr>
          <w:hyperlink w:anchor="__RefHeading___Toc3122_2435428026">
            <w:r w:rsidR="00417512">
              <w:rPr>
                <w:rStyle w:val="Sautdindex"/>
                <w:webHidden/>
              </w:rPr>
              <w:t>6.3.1 Reconciliation with closure of the reconciliation period</w:t>
            </w:r>
            <w:r w:rsidR="00417512">
              <w:rPr>
                <w:rStyle w:val="Sautdindex"/>
                <w:webHidden/>
              </w:rPr>
              <w:tab/>
              <w:t>31</w:t>
            </w:r>
          </w:hyperlink>
        </w:p>
        <w:p w:rsidR="00A779F3" w:rsidRDefault="00CF3EC9">
          <w:pPr>
            <w:pStyle w:val="TOC3"/>
            <w:tabs>
              <w:tab w:val="clear" w:pos="8488"/>
              <w:tab w:val="right" w:leader="dot" w:pos="9298"/>
            </w:tabs>
          </w:pPr>
          <w:hyperlink w:anchor="__RefHeading___Toc3124_2435428026">
            <w:r w:rsidR="00417512">
              <w:rPr>
                <w:rStyle w:val="Sautdindex"/>
                <w:webHidden/>
              </w:rPr>
              <w:t>6.3.2 Reconciliation without closure of the period</w:t>
            </w:r>
            <w:r w:rsidR="00417512">
              <w:rPr>
                <w:rStyle w:val="Sautdindex"/>
                <w:webHidden/>
              </w:rPr>
              <w:tab/>
              <w:t>32</w:t>
            </w:r>
          </w:hyperlink>
        </w:p>
        <w:p w:rsidR="00A779F3" w:rsidRDefault="00CF3EC9">
          <w:pPr>
            <w:pStyle w:val="TOC2"/>
            <w:tabs>
              <w:tab w:val="clear" w:pos="8487"/>
              <w:tab w:val="right" w:leader="dot" w:pos="9298"/>
            </w:tabs>
          </w:pPr>
          <w:hyperlink w:anchor="__RefHeading___Toc3126_2435428026">
            <w:r w:rsidR="00417512">
              <w:rPr>
                <w:rStyle w:val="Sautdindex"/>
                <w:webHidden/>
              </w:rPr>
              <w:t>6.4 Diagnostic BusinessTransactions</w:t>
            </w:r>
            <w:r w:rsidR="00417512">
              <w:rPr>
                <w:rStyle w:val="Sautdindex"/>
                <w:webHidden/>
              </w:rPr>
              <w:tab/>
              <w:t>33</w:t>
            </w:r>
          </w:hyperlink>
        </w:p>
        <w:p w:rsidR="00A779F3" w:rsidRDefault="00CF3EC9">
          <w:pPr>
            <w:pStyle w:val="TOC3"/>
            <w:tabs>
              <w:tab w:val="clear" w:pos="8488"/>
              <w:tab w:val="right" w:leader="dot" w:pos="9298"/>
            </w:tabs>
          </w:pPr>
          <w:hyperlink w:anchor="__RefHeading___Toc3128_2435428026">
            <w:r w:rsidR="00417512">
              <w:rPr>
                <w:rStyle w:val="Sautdindex"/>
                <w:webHidden/>
              </w:rPr>
              <w:t>6.4.1 Request of a diagnostic</w:t>
            </w:r>
            <w:r w:rsidR="00417512">
              <w:rPr>
                <w:rStyle w:val="Sautdindex"/>
                <w:webHidden/>
              </w:rPr>
              <w:tab/>
              <w:t>33</w:t>
            </w:r>
          </w:hyperlink>
        </w:p>
        <w:p w:rsidR="00A779F3" w:rsidRDefault="00CF3EC9">
          <w:pPr>
            <w:pStyle w:val="TOC3"/>
            <w:tabs>
              <w:tab w:val="clear" w:pos="8488"/>
              <w:tab w:val="right" w:leader="dot" w:pos="9298"/>
            </w:tabs>
          </w:pPr>
          <w:hyperlink w:anchor="__RefHeading___Toc3130_2435428026">
            <w:r w:rsidR="00417512">
              <w:rPr>
                <w:rStyle w:val="Sautdindex"/>
                <w:webHidden/>
              </w:rPr>
              <w:t>6.4.2 Request of a diagnostic to an agent</w:t>
            </w:r>
            <w:r w:rsidR="00417512">
              <w:rPr>
                <w:rStyle w:val="Sautdindex"/>
                <w:webHidden/>
              </w:rPr>
              <w:tab/>
              <w:t>34</w:t>
            </w:r>
          </w:hyperlink>
        </w:p>
        <w:p w:rsidR="00A779F3" w:rsidRDefault="00CF3EC9">
          <w:pPr>
            <w:pStyle w:val="TOC3"/>
            <w:tabs>
              <w:tab w:val="clear" w:pos="8488"/>
              <w:tab w:val="right" w:leader="dot" w:pos="9298"/>
            </w:tabs>
          </w:pPr>
          <w:hyperlink w:anchor="__RefHeading___Toc3132_2435428026">
            <w:r w:rsidR="00417512">
              <w:rPr>
                <w:rStyle w:val="Sautdindex"/>
                <w:webHidden/>
              </w:rPr>
              <w:t>6.4.3 Request of a diagnostic by the agent to an acquirer</w:t>
            </w:r>
            <w:r w:rsidR="00417512">
              <w:rPr>
                <w:rStyle w:val="Sautdindex"/>
                <w:webHidden/>
              </w:rPr>
              <w:tab/>
              <w:t>34</w:t>
            </w:r>
          </w:hyperlink>
        </w:p>
        <w:p w:rsidR="00A779F3" w:rsidRDefault="00CF3EC9">
          <w:pPr>
            <w:pStyle w:val="TOC2"/>
            <w:tabs>
              <w:tab w:val="clear" w:pos="8487"/>
              <w:tab w:val="right" w:leader="dot" w:pos="9298"/>
            </w:tabs>
          </w:pPr>
          <w:hyperlink w:anchor="__RefHeading___Toc3134_2435428026">
            <w:r w:rsidR="00417512">
              <w:rPr>
                <w:rStyle w:val="Sautdindex"/>
                <w:webHidden/>
              </w:rPr>
              <w:t>6.5 BusinessTransaction</w:t>
            </w:r>
            <w:r w:rsidR="00417512">
              <w:rPr>
                <w:rStyle w:val="Sautdindex"/>
                <w:i/>
              </w:rPr>
              <w:t xml:space="preserve"> </w:t>
            </w:r>
            <w:r w:rsidR="00417512">
              <w:rPr>
                <w:rStyle w:val="Sautdindex"/>
              </w:rPr>
              <w:t>Rejections</w:t>
            </w:r>
            <w:r w:rsidR="00417512">
              <w:rPr>
                <w:rStyle w:val="Sautdindex"/>
              </w:rPr>
              <w:tab/>
              <w:t>35</w:t>
            </w:r>
          </w:hyperlink>
        </w:p>
        <w:p w:rsidR="00A779F3" w:rsidRDefault="00CF3EC9">
          <w:pPr>
            <w:pStyle w:val="TOC3"/>
            <w:tabs>
              <w:tab w:val="clear" w:pos="8488"/>
              <w:tab w:val="right" w:leader="dot" w:pos="9298"/>
            </w:tabs>
          </w:pPr>
          <w:hyperlink w:anchor="__RefHeading___Toc3136_2435428026">
            <w:r w:rsidR="00417512">
              <w:rPr>
                <w:rStyle w:val="Sautdindex"/>
                <w:webHidden/>
              </w:rPr>
              <w:t>6.5.1 Rejection of an AcceptorDiagnosticRequest message</w:t>
            </w:r>
            <w:r w:rsidR="00417512">
              <w:rPr>
                <w:rStyle w:val="Sautdindex"/>
                <w:webHidden/>
              </w:rPr>
              <w:tab/>
              <w:t>35</w:t>
            </w:r>
          </w:hyperlink>
        </w:p>
        <w:p w:rsidR="00A779F3" w:rsidRDefault="00CF3EC9">
          <w:pPr>
            <w:pStyle w:val="TOC3"/>
            <w:tabs>
              <w:tab w:val="clear" w:pos="8488"/>
              <w:tab w:val="right" w:leader="dot" w:pos="9298"/>
            </w:tabs>
          </w:pPr>
          <w:hyperlink w:anchor="__RefHeading___Toc3138_2435428026">
            <w:r w:rsidR="00417512">
              <w:rPr>
                <w:rStyle w:val="Sautdindex"/>
                <w:webHidden/>
              </w:rPr>
              <w:t>6.5.2 Rejection of an AcceptorAuthorisationRequest issued by an agent</w:t>
            </w:r>
            <w:r w:rsidR="00417512">
              <w:rPr>
                <w:rStyle w:val="Sautdindex"/>
                <w:webHidden/>
              </w:rPr>
              <w:tab/>
              <w:t>35</w:t>
            </w:r>
          </w:hyperlink>
        </w:p>
        <w:p w:rsidR="00A779F3" w:rsidRDefault="00CF3EC9">
          <w:pPr>
            <w:pStyle w:val="TOC2"/>
            <w:tabs>
              <w:tab w:val="clear" w:pos="8487"/>
              <w:tab w:val="right" w:leader="dot" w:pos="9298"/>
            </w:tabs>
          </w:pPr>
          <w:hyperlink w:anchor="__RefHeading___Toc3140_2435428026">
            <w:r w:rsidR="00417512">
              <w:rPr>
                <w:rStyle w:val="Sautdindex"/>
                <w:webHidden/>
              </w:rPr>
              <w:t>6.6 Deferred Payment BusinessTransactions</w:t>
            </w:r>
            <w:r w:rsidR="00417512">
              <w:rPr>
                <w:rStyle w:val="Sautdindex"/>
                <w:webHidden/>
              </w:rPr>
              <w:tab/>
              <w:t>36</w:t>
            </w:r>
          </w:hyperlink>
        </w:p>
        <w:p w:rsidR="00A779F3" w:rsidRDefault="00CF3EC9">
          <w:pPr>
            <w:pStyle w:val="TOC3"/>
            <w:tabs>
              <w:tab w:val="clear" w:pos="8488"/>
              <w:tab w:val="right" w:leader="dot" w:pos="9298"/>
            </w:tabs>
          </w:pPr>
          <w:hyperlink w:anchor="__RefHeading___Toc3142_2435428026">
            <w:r w:rsidR="00417512">
              <w:rPr>
                <w:rStyle w:val="Sautdindex"/>
                <w:webHidden/>
              </w:rPr>
              <w:t>6.6.1 Deferred payment with capture through online completion</w:t>
            </w:r>
            <w:r w:rsidR="00417512">
              <w:rPr>
                <w:rStyle w:val="Sautdindex"/>
                <w:webHidden/>
              </w:rPr>
              <w:tab/>
              <w:t>36</w:t>
            </w:r>
          </w:hyperlink>
        </w:p>
        <w:p w:rsidR="00A779F3" w:rsidRDefault="00CF3EC9">
          <w:pPr>
            <w:pStyle w:val="TOC3"/>
            <w:tabs>
              <w:tab w:val="clear" w:pos="8488"/>
              <w:tab w:val="right" w:leader="dot" w:pos="9298"/>
            </w:tabs>
          </w:pPr>
          <w:hyperlink w:anchor="__RefHeading___Toc3144_2435428026">
            <w:r w:rsidR="00417512">
              <w:rPr>
                <w:rStyle w:val="Sautdindex"/>
                <w:webHidden/>
              </w:rPr>
              <w:t>6.6.2 Deferred payment with capture through batch transfer</w:t>
            </w:r>
            <w:r w:rsidR="00417512">
              <w:rPr>
                <w:rStyle w:val="Sautdindex"/>
                <w:webHidden/>
              </w:rPr>
              <w:tab/>
              <w:t>37</w:t>
            </w:r>
          </w:hyperlink>
        </w:p>
        <w:p w:rsidR="00A779F3" w:rsidRDefault="00CF3EC9">
          <w:pPr>
            <w:pStyle w:val="TOC2"/>
            <w:tabs>
              <w:tab w:val="clear" w:pos="8487"/>
              <w:tab w:val="right" w:leader="dot" w:pos="9298"/>
            </w:tabs>
          </w:pPr>
          <w:hyperlink w:anchor="__RefHeading___Toc3146_2435428026">
            <w:r w:rsidR="00417512">
              <w:rPr>
                <w:rStyle w:val="Sautdindex"/>
                <w:webHidden/>
              </w:rPr>
              <w:t>6.7 Reservation BusinessTransactions</w:t>
            </w:r>
            <w:r w:rsidR="00417512">
              <w:rPr>
                <w:rStyle w:val="Sautdindex"/>
                <w:webHidden/>
              </w:rPr>
              <w:tab/>
              <w:t>38</w:t>
            </w:r>
          </w:hyperlink>
        </w:p>
        <w:p w:rsidR="00A779F3" w:rsidRDefault="00CF3EC9">
          <w:pPr>
            <w:pStyle w:val="TOC3"/>
            <w:tabs>
              <w:tab w:val="clear" w:pos="8488"/>
              <w:tab w:val="right" w:leader="dot" w:pos="9298"/>
            </w:tabs>
          </w:pPr>
          <w:hyperlink w:anchor="__RefHeading___Toc3148_2435428026">
            <w:r w:rsidR="00417512">
              <w:rPr>
                <w:rStyle w:val="Sautdindex"/>
                <w:webHidden/>
              </w:rPr>
              <w:t>6.7.1 Introduction</w:t>
            </w:r>
            <w:r w:rsidR="00417512">
              <w:rPr>
                <w:rStyle w:val="Sautdindex"/>
                <w:webHidden/>
              </w:rPr>
              <w:tab/>
              <w:t>38</w:t>
            </w:r>
          </w:hyperlink>
        </w:p>
        <w:p w:rsidR="00A779F3" w:rsidRDefault="00CF3EC9">
          <w:pPr>
            <w:pStyle w:val="TOC3"/>
            <w:tabs>
              <w:tab w:val="clear" w:pos="8488"/>
              <w:tab w:val="right" w:leader="dot" w:pos="9298"/>
            </w:tabs>
          </w:pPr>
          <w:hyperlink w:anchor="__RefHeading___Toc3150_2435428026">
            <w:r w:rsidR="00417512">
              <w:rPr>
                <w:rStyle w:val="Sautdindex"/>
                <w:webHidden/>
              </w:rPr>
              <w:t>6.7.2 Initial reservation and payment after reservation</w:t>
            </w:r>
            <w:r w:rsidR="00417512">
              <w:rPr>
                <w:rStyle w:val="Sautdindex"/>
                <w:webHidden/>
              </w:rPr>
              <w:tab/>
              <w:t>39</w:t>
            </w:r>
          </w:hyperlink>
        </w:p>
        <w:p w:rsidR="00A779F3" w:rsidRDefault="00CF3EC9">
          <w:pPr>
            <w:pStyle w:val="TOC3"/>
            <w:tabs>
              <w:tab w:val="clear" w:pos="8488"/>
              <w:tab w:val="right" w:leader="dot" w:pos="9298"/>
            </w:tabs>
          </w:pPr>
          <w:hyperlink w:anchor="__RefHeading___Toc3152_2435428026">
            <w:r w:rsidR="00417512">
              <w:rPr>
                <w:rStyle w:val="Sautdindex"/>
                <w:webHidden/>
              </w:rPr>
              <w:t>6.7.3 Reservation with an update reservation</w:t>
            </w:r>
            <w:r w:rsidR="00417512">
              <w:rPr>
                <w:rStyle w:val="Sautdindex"/>
                <w:webHidden/>
              </w:rPr>
              <w:tab/>
              <w:t>40</w:t>
            </w:r>
          </w:hyperlink>
        </w:p>
        <w:p w:rsidR="00A779F3" w:rsidRDefault="00CF3EC9">
          <w:pPr>
            <w:pStyle w:val="TOC3"/>
            <w:tabs>
              <w:tab w:val="clear" w:pos="8488"/>
              <w:tab w:val="right" w:leader="dot" w:pos="9298"/>
            </w:tabs>
          </w:pPr>
          <w:hyperlink w:anchor="__RefHeading___Toc3154_2435428026">
            <w:r w:rsidR="00417512">
              <w:rPr>
                <w:rStyle w:val="Sautdindex"/>
                <w:webHidden/>
              </w:rPr>
              <w:t>6.7.4 Reservation with a declined update reservation</w:t>
            </w:r>
            <w:r w:rsidR="00417512">
              <w:rPr>
                <w:rStyle w:val="Sautdindex"/>
                <w:webHidden/>
              </w:rPr>
              <w:tab/>
              <w:t>41</w:t>
            </w:r>
          </w:hyperlink>
        </w:p>
        <w:p w:rsidR="00A779F3" w:rsidRDefault="00CF3EC9">
          <w:pPr>
            <w:pStyle w:val="TOC2"/>
            <w:tabs>
              <w:tab w:val="clear" w:pos="8487"/>
              <w:tab w:val="right" w:leader="dot" w:pos="9298"/>
            </w:tabs>
          </w:pPr>
          <w:hyperlink w:anchor="__RefHeading___Toc3156_2435428026">
            <w:r w:rsidR="00417512">
              <w:rPr>
                <w:rStyle w:val="Sautdindex"/>
                <w:webHidden/>
              </w:rPr>
              <w:t>6.8 Currency Conversion BusinessTransactions</w:t>
            </w:r>
            <w:r w:rsidR="00417512">
              <w:rPr>
                <w:rStyle w:val="Sautdindex"/>
                <w:webHidden/>
              </w:rPr>
              <w:tab/>
              <w:t>42</w:t>
            </w:r>
          </w:hyperlink>
        </w:p>
        <w:p w:rsidR="00A779F3" w:rsidRDefault="00CF3EC9">
          <w:pPr>
            <w:pStyle w:val="TOC3"/>
            <w:tabs>
              <w:tab w:val="clear" w:pos="8488"/>
              <w:tab w:val="right" w:leader="dot" w:pos="9298"/>
            </w:tabs>
          </w:pPr>
          <w:hyperlink w:anchor="__RefHeading___Toc3158_2435428026">
            <w:r w:rsidR="00417512">
              <w:rPr>
                <w:rStyle w:val="Sautdindex"/>
                <w:webHidden/>
              </w:rPr>
              <w:t>6.8.1 Currency Conversion before the Authorisation</w:t>
            </w:r>
            <w:r w:rsidR="00417512">
              <w:rPr>
                <w:rStyle w:val="Sautdindex"/>
                <w:webHidden/>
              </w:rPr>
              <w:tab/>
              <w:t>42</w:t>
            </w:r>
          </w:hyperlink>
        </w:p>
        <w:p w:rsidR="00A779F3" w:rsidRDefault="00CF3EC9">
          <w:pPr>
            <w:pStyle w:val="TOC3"/>
            <w:tabs>
              <w:tab w:val="clear" w:pos="8488"/>
              <w:tab w:val="right" w:leader="dot" w:pos="9298"/>
            </w:tabs>
          </w:pPr>
          <w:hyperlink w:anchor="__RefHeading___Toc3160_2435428026">
            <w:r w:rsidR="00417512">
              <w:rPr>
                <w:rStyle w:val="Sautdindex"/>
                <w:webHidden/>
              </w:rPr>
              <w:t>6.8.2 Currency Conversion during the Authorisation</w:t>
            </w:r>
            <w:r w:rsidR="00417512">
              <w:rPr>
                <w:rStyle w:val="Sautdindex"/>
                <w:webHidden/>
              </w:rPr>
              <w:tab/>
              <w:t>43</w:t>
            </w:r>
          </w:hyperlink>
        </w:p>
        <w:p w:rsidR="00A779F3" w:rsidRDefault="00CF3EC9">
          <w:pPr>
            <w:pStyle w:val="TOC2"/>
            <w:tabs>
              <w:tab w:val="clear" w:pos="8487"/>
              <w:tab w:val="right" w:leader="dot" w:pos="9298"/>
            </w:tabs>
          </w:pPr>
          <w:hyperlink w:anchor="__RefHeading___Toc3162_2435428026">
            <w:r w:rsidR="00417512">
              <w:rPr>
                <w:rStyle w:val="Sautdindex"/>
                <w:webHidden/>
              </w:rPr>
              <w:t>6.9 Merchant presented QR Code Transactions</w:t>
            </w:r>
            <w:r w:rsidR="00417512">
              <w:rPr>
                <w:rStyle w:val="Sautdindex"/>
                <w:webHidden/>
              </w:rPr>
              <w:tab/>
              <w:t>44</w:t>
            </w:r>
          </w:hyperlink>
        </w:p>
        <w:p w:rsidR="00A779F3" w:rsidRDefault="00CF3EC9">
          <w:pPr>
            <w:pStyle w:val="TOC2"/>
            <w:tabs>
              <w:tab w:val="clear" w:pos="8487"/>
              <w:tab w:val="right" w:leader="dot" w:pos="9298"/>
            </w:tabs>
          </w:pPr>
          <w:hyperlink w:anchor="__RefHeading___Toc3164_2435428026">
            <w:r w:rsidR="00417512">
              <w:rPr>
                <w:rStyle w:val="Sautdindex"/>
                <w:webHidden/>
              </w:rPr>
              <w:t>6.10 Non Financial Request.</w:t>
            </w:r>
            <w:r w:rsidR="00417512">
              <w:rPr>
                <w:rStyle w:val="Sautdindex"/>
                <w:webHidden/>
              </w:rPr>
              <w:tab/>
              <w:t>45</w:t>
            </w:r>
          </w:hyperlink>
        </w:p>
        <w:p w:rsidR="00A779F3" w:rsidRDefault="00CF3EC9">
          <w:pPr>
            <w:pStyle w:val="TOC3"/>
            <w:tabs>
              <w:tab w:val="clear" w:pos="8488"/>
              <w:tab w:val="right" w:leader="dot" w:pos="9298"/>
            </w:tabs>
          </w:pPr>
          <w:hyperlink w:anchor="__RefHeading___Toc3166_2435428026">
            <w:r w:rsidR="00417512">
              <w:rPr>
                <w:rStyle w:val="Sautdindex"/>
                <w:webHidden/>
              </w:rPr>
              <w:t>6.10.1 Prior to card payment message.</w:t>
            </w:r>
            <w:r w:rsidR="00417512">
              <w:rPr>
                <w:rStyle w:val="Sautdindex"/>
                <w:webHidden/>
              </w:rPr>
              <w:tab/>
              <w:t>45</w:t>
            </w:r>
          </w:hyperlink>
        </w:p>
        <w:p w:rsidR="00A779F3" w:rsidRDefault="00CF3EC9">
          <w:pPr>
            <w:pStyle w:val="TOC3"/>
            <w:tabs>
              <w:tab w:val="clear" w:pos="8488"/>
              <w:tab w:val="right" w:leader="dot" w:pos="9298"/>
            </w:tabs>
          </w:pPr>
          <w:hyperlink w:anchor="__RefHeading___Toc3168_2435428026">
            <w:r w:rsidR="00417512">
              <w:rPr>
                <w:rStyle w:val="Sautdindex"/>
                <w:webHidden/>
              </w:rPr>
              <w:t>6.10.2 Prior to card payment related message.</w:t>
            </w:r>
            <w:r w:rsidR="00417512">
              <w:rPr>
                <w:rStyle w:val="Sautdindex"/>
                <w:webHidden/>
              </w:rPr>
              <w:tab/>
              <w:t>46</w:t>
            </w:r>
          </w:hyperlink>
        </w:p>
        <w:p w:rsidR="00A779F3" w:rsidRDefault="00CF3EC9">
          <w:pPr>
            <w:pStyle w:val="TOC1"/>
            <w:tabs>
              <w:tab w:val="clear" w:pos="709"/>
              <w:tab w:val="clear" w:pos="8487"/>
              <w:tab w:val="right" w:leader="dot" w:pos="9298"/>
            </w:tabs>
          </w:pPr>
          <w:hyperlink w:anchor="__RefHeading___Toc3170_2435428026">
            <w:r w:rsidR="00417512">
              <w:rPr>
                <w:rStyle w:val="Sautdindex"/>
                <w:webHidden/>
              </w:rPr>
              <w:t>7. Examples</w:t>
            </w:r>
            <w:r w:rsidR="00417512">
              <w:rPr>
                <w:rStyle w:val="Sautdindex"/>
                <w:webHidden/>
              </w:rPr>
              <w:tab/>
              <w:t>47</w:t>
            </w:r>
          </w:hyperlink>
        </w:p>
        <w:p w:rsidR="00A779F3" w:rsidRDefault="00CF3EC9">
          <w:pPr>
            <w:pStyle w:val="TOC1"/>
            <w:tabs>
              <w:tab w:val="clear" w:pos="709"/>
              <w:tab w:val="clear" w:pos="8487"/>
              <w:tab w:val="right" w:leader="dot" w:pos="9298"/>
            </w:tabs>
          </w:pPr>
          <w:hyperlink w:anchor="__RefHeading___Toc3172_2435428026">
            <w:r w:rsidR="00417512">
              <w:rPr>
                <w:rStyle w:val="Sautdindex"/>
                <w:webHidden/>
              </w:rPr>
              <w:t>8. Revision Record</w:t>
            </w:r>
            <w:r w:rsidR="00417512">
              <w:rPr>
                <w:rStyle w:val="Sautdindex"/>
                <w:webHidden/>
              </w:rPr>
              <w:tab/>
              <w:t>47</w:t>
            </w:r>
          </w:hyperlink>
          <w:r w:rsidR="00417512">
            <w:rPr>
              <w:rStyle w:val="Sautdindex"/>
            </w:rPr>
            <w:fldChar w:fldCharType="end"/>
          </w:r>
        </w:p>
      </w:sdtContent>
    </w:sdt>
    <w:p w:rsidR="00A779F3" w:rsidRDefault="00A779F3">
      <w:pPr>
        <w:rPr>
          <w:rFonts w:ascii="Arial" w:hAnsi="Arial" w:cs="Arial"/>
          <w:b/>
          <w:sz w:val="20"/>
        </w:rPr>
      </w:pPr>
    </w:p>
    <w:p w:rsidR="00A779F3" w:rsidRDefault="00A779F3">
      <w:pPr>
        <w:rPr>
          <w:rFonts w:ascii="Arial" w:hAnsi="Arial" w:cs="Arial"/>
          <w:b/>
          <w:sz w:val="20"/>
        </w:rPr>
      </w:pPr>
    </w:p>
    <w:p w:rsidR="00A779F3" w:rsidRDefault="00417512">
      <w:pPr>
        <w:rPr>
          <w:rFonts w:ascii="Arial" w:hAnsi="Arial" w:cs="Arial"/>
          <w:b/>
          <w:sz w:val="20"/>
        </w:rPr>
      </w:pPr>
      <w:r>
        <w:rPr>
          <w:rFonts w:ascii="Arial" w:hAnsi="Arial" w:cs="Arial"/>
          <w:b/>
          <w:sz w:val="20"/>
        </w:rPr>
        <w:t>Preliminary note:</w:t>
      </w:r>
    </w:p>
    <w:p w:rsidR="00A779F3" w:rsidRDefault="00417512">
      <w:pPr>
        <w:rPr>
          <w:rFonts w:ascii="Arial" w:hAnsi="Arial" w:cs="Arial"/>
          <w:sz w:val="20"/>
        </w:rPr>
      </w:pPr>
      <w:r>
        <w:rPr>
          <w:rFonts w:ascii="Arial" w:hAnsi="Arial" w:cs="Arial"/>
          <w:sz w:val="20"/>
        </w:rPr>
        <w:t>The Message Definition Report (MDR) is made of three parts:</w:t>
      </w:r>
    </w:p>
    <w:p w:rsidR="00A779F3" w:rsidRDefault="00417512">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2">
        <w:r>
          <w:rPr>
            <w:rStyle w:val="LienInternet"/>
            <w:rFonts w:ascii="Arial" w:hAnsi="Arial" w:cs="Arial"/>
            <w:color w:val="auto"/>
            <w:sz w:val="20"/>
          </w:rPr>
          <w:t>www.iso20022.org</w:t>
        </w:r>
      </w:hyperlink>
    </w:p>
    <w:p w:rsidR="00A779F3" w:rsidRDefault="00417512">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rsidR="00A779F3" w:rsidRDefault="00417512">
      <w:pPr>
        <w:pStyle w:val="ListParagraph"/>
        <w:numPr>
          <w:ilvl w:val="0"/>
          <w:numId w:val="9"/>
        </w:numPr>
        <w:rPr>
          <w:rFonts w:ascii="Arial" w:hAnsi="Arial" w:cs="Arial"/>
          <w:sz w:val="20"/>
        </w:r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rsidR="00A779F3" w:rsidRDefault="00A779F3">
      <w:pPr>
        <w:rPr>
          <w:rFonts w:ascii="Arial" w:hAnsi="Arial" w:cs="Arial"/>
          <w:b/>
          <w:sz w:val="20"/>
        </w:rPr>
      </w:pPr>
    </w:p>
    <w:p w:rsidR="00A779F3" w:rsidRDefault="00A779F3">
      <w:pPr>
        <w:rPr>
          <w:rFonts w:ascii="Arial" w:hAnsi="Arial" w:cs="Arial"/>
          <w:b/>
          <w:sz w:val="20"/>
        </w:rPr>
        <w:sectPr w:rsidR="00A779F3">
          <w:headerReference w:type="even" r:id="rId13"/>
          <w:headerReference w:type="default" r:id="rId14"/>
          <w:footerReference w:type="even" r:id="rId15"/>
          <w:footerReference w:type="default" r:id="rId16"/>
          <w:headerReference w:type="first" r:id="rId17"/>
          <w:footerReference w:type="first" r:id="rId18"/>
          <w:pgSz w:w="11906" w:h="16838"/>
          <w:pgMar w:top="1021" w:right="1304" w:bottom="1701" w:left="1304" w:header="567" w:footer="533" w:gutter="0"/>
          <w:cols w:space="720"/>
          <w:formProt w:val="0"/>
          <w:titlePg/>
          <w:docGrid w:linePitch="100"/>
        </w:sectPr>
      </w:pPr>
    </w:p>
    <w:p w:rsidR="00A779F3" w:rsidRDefault="00417512">
      <w:pPr>
        <w:pStyle w:val="Heading1"/>
        <w:rPr>
          <w:rFonts w:cs="Arial"/>
          <w:sz w:val="20"/>
        </w:rPr>
      </w:pPr>
      <w:bookmarkStart w:id="1" w:name="__RefHeading___Toc3054_2435428026"/>
      <w:bookmarkStart w:id="2" w:name="_Toc116962860"/>
      <w:bookmarkStart w:id="3" w:name="_Toc146690773"/>
      <w:bookmarkEnd w:id="1"/>
      <w:r>
        <w:lastRenderedPageBreak/>
        <w:t xml:space="preserve"> </w:t>
      </w:r>
      <w:bookmarkStart w:id="4" w:name="_Toc29810732"/>
      <w:r>
        <w:t>Introduction</w:t>
      </w:r>
      <w:bookmarkEnd w:id="2"/>
      <w:bookmarkEnd w:id="3"/>
      <w:bookmarkEnd w:id="4"/>
    </w:p>
    <w:p w:rsidR="00A779F3" w:rsidRDefault="00417512">
      <w:pPr>
        <w:pStyle w:val="Heading2"/>
        <w:rPr>
          <w:rFonts w:cs="Arial"/>
          <w:sz w:val="20"/>
        </w:rPr>
      </w:pPr>
      <w:bookmarkStart w:id="5" w:name="__RefHeading___Toc3056_2435428026"/>
      <w:bookmarkStart w:id="6" w:name="_Toc29810733"/>
      <w:bookmarkEnd w:id="5"/>
      <w:r>
        <w:t>Terms and definitions</w:t>
      </w:r>
      <w:bookmarkEnd w:id="6"/>
    </w:p>
    <w:p w:rsidR="00A779F3" w:rsidRDefault="00417512">
      <w:pPr>
        <w:rPr>
          <w:rFonts w:ascii="Arial" w:hAnsi="Arial" w:cs="Arial"/>
          <w:sz w:val="18"/>
        </w:rPr>
      </w:pPr>
      <w:r>
        <w:rPr>
          <w:rFonts w:ascii="Arial" w:hAnsi="Arial" w:cs="Arial"/>
          <w:sz w:val="18"/>
        </w:rPr>
        <w:t>The following terms are reserved words defined in ISO 20022 – Part1. When used in this document, they will follow the UpperCamelCase notation.</w:t>
      </w:r>
    </w:p>
    <w:p w:rsidR="00A779F3" w:rsidRDefault="00A779F3">
      <w:pPr>
        <w:rPr>
          <w:rFonts w:ascii="Arial" w:hAnsi="Arial" w:cs="Arial"/>
          <w:sz w:val="18"/>
        </w:rPr>
      </w:pPr>
    </w:p>
    <w:tbl>
      <w:tblPr>
        <w:tblW w:w="9498" w:type="dxa"/>
        <w:tblInd w:w="109" w:type="dxa"/>
        <w:tblLayout w:type="fixed"/>
        <w:tblLook w:val="00A0" w:firstRow="1" w:lastRow="0" w:firstColumn="1" w:lastColumn="0" w:noHBand="0" w:noVBand="0"/>
      </w:tblPr>
      <w:tblGrid>
        <w:gridCol w:w="2409"/>
        <w:gridCol w:w="7089"/>
      </w:tblGrid>
      <w:tr w:rsidR="00A779F3">
        <w:tc>
          <w:tcPr>
            <w:tcW w:w="2409"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pStyle w:val="TableTitle"/>
              <w:widowControl w:val="0"/>
              <w:rPr>
                <w:rFonts w:ascii="Arial" w:hAnsi="Arial" w:cs="Arial"/>
                <w:sz w:val="20"/>
              </w:rPr>
            </w:pPr>
            <w:r>
              <w:rPr>
                <w:rFonts w:ascii="Arial" w:hAnsi="Arial" w:cs="Arial"/>
                <w:sz w:val="20"/>
              </w:rPr>
              <w:t>Term</w:t>
            </w:r>
          </w:p>
        </w:tc>
        <w:tc>
          <w:tcPr>
            <w:tcW w:w="7088"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pStyle w:val="TableTitle"/>
              <w:widowControl w:val="0"/>
              <w:rPr>
                <w:rFonts w:ascii="Arial" w:hAnsi="Arial" w:cs="Arial"/>
                <w:sz w:val="20"/>
              </w:rPr>
            </w:pPr>
            <w:r>
              <w:rPr>
                <w:rFonts w:ascii="Arial" w:hAnsi="Arial" w:cs="Arial"/>
                <w:sz w:val="20"/>
              </w:rPr>
              <w:t>Definition</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BusinessRole</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BodyText"/>
              <w:widowControl w:val="0"/>
              <w:spacing w:before="0"/>
              <w:rPr>
                <w:rFonts w:ascii="Arial" w:hAnsi="Arial" w:cs="Arial"/>
              </w:rPr>
            </w:pPr>
            <w:r>
              <w:rPr>
                <w:rFonts w:ascii="Arial" w:hAnsi="Arial" w:cs="Arial"/>
                <w:lang w:val="en-US"/>
              </w:rPr>
              <w:t>functional role played by a business actor in a particular BusinessProcess or BusinessTransaction</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Participant</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
              <w:widowControl w:val="0"/>
              <w:rPr>
                <w:rFonts w:ascii="Arial" w:hAnsi="Arial" w:cs="Arial"/>
                <w:sz w:val="20"/>
              </w:rPr>
            </w:pPr>
            <w:r>
              <w:rPr>
                <w:rFonts w:ascii="Arial" w:hAnsi="Arial" w:cs="Arial"/>
                <w:sz w:val="20"/>
                <w:lang w:val="en-US"/>
              </w:rPr>
              <w:t>involvement of a BusinessRole in a BusinessTransaction</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BusinessProcess</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BodyText"/>
              <w:widowControl w:val="0"/>
              <w:spacing w:before="0"/>
              <w:rPr>
                <w:rFonts w:ascii="Arial" w:hAnsi="Arial" w:cs="Arial"/>
              </w:rPr>
            </w:pPr>
            <w:r>
              <w:rPr>
                <w:rFonts w:ascii="Arial" w:hAnsi="Arial" w:cs="Arial"/>
                <w:lang w:val="en-US"/>
              </w:rPr>
              <w:t>unrealized definition of the business activities undertaken by BusinessRoles within a BusinessArea whereby each BusinessProcess fulfils one type of business activity and whereby a BusinessProcess may include and extend other BusinessProcesses</w:t>
            </w:r>
          </w:p>
        </w:tc>
      </w:tr>
      <w:tr w:rsidR="00A779F3">
        <w:trPr>
          <w:trHeight w:val="312"/>
        </w:trPr>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BusinessTransaction</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
              <w:widowControl w:val="0"/>
              <w:rPr>
                <w:rFonts w:ascii="Arial" w:hAnsi="Arial" w:cs="Arial"/>
                <w:sz w:val="20"/>
              </w:rPr>
            </w:pPr>
            <w:r>
              <w:rPr>
                <w:rFonts w:ascii="Arial" w:hAnsi="Arial" w:cs="Arial"/>
                <w:sz w:val="20"/>
                <w:lang w:val="en-US"/>
              </w:rPr>
              <w:t>particular solution that meets the communication requirements and the interaction requirements of a particular BusinessProcess and BusinessArea</w:t>
            </w:r>
          </w:p>
        </w:tc>
      </w:tr>
      <w:tr w:rsidR="00A779F3">
        <w:tc>
          <w:tcPr>
            <w:tcW w:w="2409"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TableEntrySpecial"/>
              <w:widowControl w:val="0"/>
              <w:rPr>
                <w:rFonts w:ascii="Arial" w:hAnsi="Arial" w:cs="Arial"/>
                <w:b w:val="0"/>
                <w:sz w:val="20"/>
              </w:rPr>
            </w:pPr>
            <w:r>
              <w:rPr>
                <w:rFonts w:ascii="Arial" w:hAnsi="Arial" w:cs="Arial"/>
                <w:b w:val="0"/>
                <w:sz w:val="20"/>
              </w:rPr>
              <w:t>MessageDefinition</w:t>
            </w:r>
          </w:p>
        </w:tc>
        <w:tc>
          <w:tcPr>
            <w:tcW w:w="7088" w:type="dxa"/>
            <w:tcBorders>
              <w:top w:val="single" w:sz="6" w:space="0" w:color="808080"/>
              <w:left w:val="single" w:sz="6" w:space="0" w:color="808080"/>
              <w:bottom w:val="single" w:sz="6" w:space="0" w:color="808080"/>
              <w:right w:val="single" w:sz="6" w:space="0" w:color="808080"/>
            </w:tcBorders>
            <w:vAlign w:val="center"/>
          </w:tcPr>
          <w:p w:rsidR="00A779F3" w:rsidRDefault="00417512">
            <w:pPr>
              <w:pStyle w:val="BodyText"/>
              <w:widowControl w:val="0"/>
              <w:spacing w:before="0"/>
              <w:rPr>
                <w:rFonts w:ascii="Arial" w:hAnsi="Arial" w:cs="Arial"/>
              </w:rPr>
            </w:pPr>
            <w:r>
              <w:rPr>
                <w:rFonts w:ascii="Arial" w:hAnsi="Arial" w:cs="Arial"/>
              </w:rPr>
              <w:t>formal description of the structure of a MessageInstance</w:t>
            </w:r>
          </w:p>
        </w:tc>
      </w:tr>
    </w:tbl>
    <w:p w:rsidR="00A779F3" w:rsidRDefault="00417512">
      <w:pPr>
        <w:pStyle w:val="Heading2"/>
        <w:rPr>
          <w:rFonts w:cs="Arial"/>
          <w:sz w:val="20"/>
        </w:rPr>
      </w:pPr>
      <w:bookmarkStart w:id="7" w:name="__RefHeading___Toc3058_2435428026"/>
      <w:bookmarkStart w:id="8" w:name="_Toc29810734"/>
      <w:bookmarkStart w:id="9" w:name="_Toc116962861"/>
      <w:bookmarkStart w:id="10" w:name="_Toc146690774"/>
      <w:bookmarkEnd w:id="7"/>
      <w:r>
        <w:t>Glossary</w:t>
      </w:r>
      <w:bookmarkEnd w:id="8"/>
      <w:bookmarkEnd w:id="9"/>
      <w:bookmarkEnd w:id="10"/>
    </w:p>
    <w:p w:rsidR="00A779F3" w:rsidRDefault="00417512">
      <w:pPr>
        <w:shd w:val="clear" w:color="auto" w:fill="99CCFF"/>
        <w:rPr>
          <w:rFonts w:ascii="Arial" w:hAnsi="Arial" w:cs="Arial"/>
          <w:b/>
        </w:rPr>
      </w:pPr>
      <w:bookmarkStart w:id="11" w:name="_Toc146690776"/>
      <w:r>
        <w:rPr>
          <w:rFonts w:ascii="Arial" w:hAnsi="Arial" w:cs="Arial"/>
          <w:b/>
        </w:rPr>
        <w:t>Acronyms</w:t>
      </w:r>
      <w:bookmarkEnd w:id="11"/>
    </w:p>
    <w:p w:rsidR="00A779F3" w:rsidRDefault="00A779F3">
      <w:pPr>
        <w:rPr>
          <w:rFonts w:ascii="Arial" w:hAnsi="Arial" w:cs="Arial"/>
        </w:rPr>
      </w:pPr>
    </w:p>
    <w:tbl>
      <w:tblPr>
        <w:tblW w:w="9072" w:type="dxa"/>
        <w:tblInd w:w="418" w:type="dxa"/>
        <w:tblLayout w:type="fixed"/>
        <w:tblLook w:val="00A0" w:firstRow="1" w:lastRow="0" w:firstColumn="1" w:lastColumn="0" w:noHBand="0" w:noVBand="0"/>
      </w:tblPr>
      <w:tblGrid>
        <w:gridCol w:w="1984"/>
        <w:gridCol w:w="7088"/>
      </w:tblGrid>
      <w:tr w:rsidR="00A779F3">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widowControl w:val="0"/>
              <w:rPr>
                <w:rFonts w:ascii="Arial" w:hAnsi="Arial" w:cs="Arial"/>
                <w:b/>
              </w:rPr>
            </w:pPr>
            <w:r>
              <w:rPr>
                <w:rFonts w:ascii="Arial" w:hAnsi="Arial" w:cs="Arial"/>
                <w:b/>
              </w:rPr>
              <w:t>Acronym</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rsidR="00A779F3" w:rsidRDefault="00417512">
            <w:pPr>
              <w:widowControl w:val="0"/>
              <w:rPr>
                <w:rFonts w:ascii="Arial" w:hAnsi="Arial" w:cs="Arial"/>
                <w:b/>
              </w:rPr>
            </w:pPr>
            <w:r>
              <w:rPr>
                <w:rFonts w:ascii="Arial" w:hAnsi="Arial" w:cs="Arial"/>
                <w:b/>
              </w:rPr>
              <w:t>Definition</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Advanced Encryption Standard</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ASN.1</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Abstract Syntax Notation 1</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caaa</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 xml:space="preserve">CArd Acceptor to Acquirer </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Card Payment Exchanges</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Data Encryption Standard</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Derived Unique Key Per Transaction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Europay, MasterCard, Visa</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Federal Information Processing Standard</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FTP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File Transfer Protocol</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Integrated Circuit Card</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IP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Internet Protocol</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International Organization for Standardization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Key Encryption Key</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Message Authentication Code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lastRenderedPageBreak/>
              <w:t>MDR</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Message Definition Report</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MOTO</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Mail Order, Telephone Order</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PAN</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Primary Account Number</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PIN Entry Device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PIN</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Personal Identification Number</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Public Key Infrastructure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Point Of Interaction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POS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Point Of Sales</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PSP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Payment Service Provider</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RFID</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Radio Frequency Identification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RSA</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Rivest Shamir Adleman</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SC2</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TC 68/SC2 Financial Services, security</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Secure Hash Algorithm</w:t>
            </w:r>
          </w:p>
        </w:tc>
      </w:tr>
      <w:tr w:rsidR="00A779F3">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STIP</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STand-In processing</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TMS</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Terminal Management System</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Unique Key Per Transaction</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Unified Modelling Language</w:t>
            </w:r>
          </w:p>
        </w:tc>
      </w:tr>
      <w:tr w:rsidR="00A779F3">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b/>
              </w:rPr>
            </w:pPr>
            <w:r>
              <w:rPr>
                <w:rFonts w:ascii="Arial" w:hAnsi="Arial" w:cs="Arial"/>
                <w:b/>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rsidR="00A779F3" w:rsidRDefault="00417512">
            <w:pPr>
              <w:widowControl w:val="0"/>
              <w:rPr>
                <w:rFonts w:ascii="Arial" w:hAnsi="Arial" w:cs="Arial"/>
              </w:rPr>
            </w:pPr>
            <w:r>
              <w:rPr>
                <w:rFonts w:ascii="Arial" w:hAnsi="Arial" w:cs="Arial"/>
              </w:rPr>
              <w:t>eXtensible Mark-up Language</w:t>
            </w:r>
          </w:p>
        </w:tc>
      </w:tr>
    </w:tbl>
    <w:p w:rsidR="00A779F3" w:rsidRDefault="00A779F3">
      <w:pPr>
        <w:rPr>
          <w:rFonts w:ascii="Arial" w:hAnsi="Arial" w:cs="Arial"/>
        </w:rPr>
      </w:pPr>
      <w:bookmarkStart w:id="12" w:name="_Toc146690777"/>
      <w:bookmarkEnd w:id="12"/>
    </w:p>
    <w:p w:rsidR="00A779F3" w:rsidRDefault="00417512">
      <w:pPr>
        <w:rPr>
          <w:rFonts w:ascii="Arial" w:hAnsi="Arial" w:cs="Arial"/>
        </w:rPr>
      </w:pPr>
      <w:r>
        <w:br w:type="page"/>
      </w:r>
    </w:p>
    <w:p w:rsidR="00A779F3" w:rsidRDefault="00417512">
      <w:pPr>
        <w:pStyle w:val="Heading2"/>
        <w:rPr>
          <w:rFonts w:cs="Arial"/>
          <w:sz w:val="20"/>
        </w:rPr>
      </w:pPr>
      <w:bookmarkStart w:id="13" w:name="__RefHeading___Toc3060_2435428026"/>
      <w:bookmarkStart w:id="14" w:name="_Toc146690778"/>
      <w:bookmarkStart w:id="15" w:name="_Toc116962862"/>
      <w:bookmarkStart w:id="16" w:name="_Toc29810735"/>
      <w:bookmarkEnd w:id="13"/>
      <w:r>
        <w:lastRenderedPageBreak/>
        <w:t>Document Scope</w:t>
      </w:r>
      <w:bookmarkEnd w:id="14"/>
      <w:bookmarkEnd w:id="15"/>
      <w:r>
        <w:t xml:space="preserve"> and Objectives</w:t>
      </w:r>
      <w:bookmarkEnd w:id="16"/>
    </w:p>
    <w:p w:rsidR="00A779F3" w:rsidRDefault="00417512">
      <w:pPr>
        <w:pStyle w:val="BodyText"/>
        <w:jc w:val="both"/>
        <w:rPr>
          <w:rFonts w:ascii="Arial" w:hAnsi="Arial" w:cs="Arial"/>
        </w:rPr>
      </w:pPr>
      <w:r>
        <w:rPr>
          <w:rFonts w:ascii="Arial" w:hAnsi="Arial" w:cs="Arial"/>
        </w:rPr>
        <w:t>This document is the first part of the ISO 20022 Message Definition Report (MDR) that describes the BusinessTransactions and underlying message set. For the sake of completeness, the document may also describe BusinessActivities that are not in the scope of the project.</w:t>
      </w:r>
      <w:bookmarkStart w:id="17" w:name="OLE_LINK1"/>
      <w:bookmarkStart w:id="18" w:name="OLE_LINK2"/>
      <w:bookmarkEnd w:id="17"/>
      <w:bookmarkEnd w:id="18"/>
    </w:p>
    <w:p w:rsidR="00A779F3" w:rsidRDefault="00417512">
      <w:pPr>
        <w:pStyle w:val="BodyText"/>
        <w:jc w:val="both"/>
        <w:rPr>
          <w:rFonts w:ascii="Arial" w:hAnsi="Arial" w:cs="Arial"/>
        </w:rPr>
      </w:pPr>
      <w:r>
        <w:rPr>
          <w:rFonts w:ascii="Arial" w:hAnsi="Arial" w:cs="Arial"/>
        </w:rPr>
        <w:t>This document sets:</w:t>
      </w:r>
    </w:p>
    <w:p w:rsidR="00A779F3" w:rsidRDefault="00417512">
      <w:pPr>
        <w:pStyle w:val="BodyText"/>
        <w:numPr>
          <w:ilvl w:val="0"/>
          <w:numId w:val="6"/>
        </w:numPr>
        <w:spacing w:before="120"/>
        <w:jc w:val="both"/>
        <w:rPr>
          <w:rFonts w:ascii="Arial" w:hAnsi="Arial" w:cs="Arial"/>
        </w:rPr>
      </w:pPr>
      <w:r>
        <w:rPr>
          <w:rFonts w:ascii="Arial" w:hAnsi="Arial" w:cs="Arial"/>
        </w:rPr>
        <w:t>The BusinessProcess scope (business processes addressed or impacted by the project)</w:t>
      </w:r>
    </w:p>
    <w:p w:rsidR="00A779F3" w:rsidRDefault="00417512">
      <w:pPr>
        <w:pStyle w:val="BodyText"/>
        <w:numPr>
          <w:ilvl w:val="0"/>
          <w:numId w:val="6"/>
        </w:numPr>
        <w:spacing w:before="120"/>
        <w:jc w:val="both"/>
        <w:rPr>
          <w:rFonts w:ascii="Arial" w:hAnsi="Arial" w:cs="Arial"/>
        </w:rPr>
      </w:pPr>
      <w:r>
        <w:rPr>
          <w:rFonts w:ascii="Arial" w:hAnsi="Arial" w:cs="Arial"/>
        </w:rPr>
        <w:t>The BusinessRoles involved in these BusinessProcesses</w:t>
      </w:r>
    </w:p>
    <w:p w:rsidR="00A779F3" w:rsidRDefault="00A779F3">
      <w:pPr>
        <w:pStyle w:val="BodyText"/>
        <w:spacing w:before="120"/>
        <w:ind w:left="1211"/>
        <w:jc w:val="both"/>
        <w:rPr>
          <w:rFonts w:ascii="Arial" w:hAnsi="Arial" w:cs="Arial"/>
        </w:rPr>
      </w:pPr>
    </w:p>
    <w:p w:rsidR="00A779F3" w:rsidRDefault="00417512">
      <w:pPr>
        <w:pStyle w:val="BodyText"/>
        <w:jc w:val="both"/>
        <w:rPr>
          <w:rFonts w:ascii="Arial" w:hAnsi="Arial" w:cs="Arial"/>
        </w:rPr>
      </w:pPr>
      <w:r>
        <w:rPr>
          <w:rFonts w:ascii="Arial" w:hAnsi="Arial" w:cs="Arial"/>
        </w:rPr>
        <w:t>The main objectives of this document are:</w:t>
      </w:r>
    </w:p>
    <w:p w:rsidR="00A779F3" w:rsidRDefault="00417512">
      <w:pPr>
        <w:pStyle w:val="BodyText"/>
        <w:numPr>
          <w:ilvl w:val="0"/>
          <w:numId w:val="5"/>
        </w:numPr>
        <w:spacing w:before="120"/>
        <w:jc w:val="both"/>
        <w:rPr>
          <w:rFonts w:ascii="Arial" w:hAnsi="Arial" w:cs="Arial"/>
        </w:rPr>
      </w:pPr>
      <w:r>
        <w:rPr>
          <w:rFonts w:ascii="Arial" w:hAnsi="Arial" w:cs="Arial"/>
        </w:rPr>
        <w:t>To explain what BusinessProcesses and BusinessActivities these MessageDefinitions have addressed</w:t>
      </w:r>
    </w:p>
    <w:p w:rsidR="00A779F3" w:rsidRDefault="00417512">
      <w:pPr>
        <w:pStyle w:val="BodyText"/>
        <w:numPr>
          <w:ilvl w:val="0"/>
          <w:numId w:val="5"/>
        </w:numPr>
        <w:spacing w:before="120"/>
        <w:jc w:val="both"/>
        <w:rPr>
          <w:rFonts w:ascii="Arial" w:hAnsi="Arial" w:cs="Arial"/>
        </w:rPr>
      </w:pPr>
      <w:r>
        <w:rPr>
          <w:rFonts w:ascii="Arial" w:hAnsi="Arial" w:cs="Arial"/>
        </w:rPr>
        <w:t>To give a high level description of BusinessProcesses and the associated BusinessRoles</w:t>
      </w:r>
    </w:p>
    <w:p w:rsidR="00A779F3" w:rsidRDefault="00417512">
      <w:pPr>
        <w:pStyle w:val="BodyText"/>
        <w:numPr>
          <w:ilvl w:val="0"/>
          <w:numId w:val="5"/>
        </w:numPr>
        <w:spacing w:before="120"/>
        <w:jc w:val="both"/>
        <w:rPr>
          <w:rFonts w:ascii="Arial" w:hAnsi="Arial" w:cs="Arial"/>
        </w:rPr>
      </w:pPr>
      <w:r>
        <w:rPr>
          <w:rFonts w:ascii="Arial" w:hAnsi="Arial" w:cs="Arial"/>
        </w:rPr>
        <w:t xml:space="preserve">To document the BusinessTransactions and their Participants (sequence diagrams) </w:t>
      </w:r>
    </w:p>
    <w:p w:rsidR="00A779F3" w:rsidRDefault="00417512">
      <w:pPr>
        <w:pStyle w:val="BodyText"/>
        <w:numPr>
          <w:ilvl w:val="0"/>
          <w:numId w:val="5"/>
        </w:numPr>
        <w:spacing w:before="120"/>
        <w:jc w:val="both"/>
        <w:rPr>
          <w:rFonts w:ascii="Arial" w:hAnsi="Arial" w:cs="Arial"/>
        </w:rPr>
      </w:pPr>
      <w:r>
        <w:rPr>
          <w:rFonts w:ascii="Arial" w:hAnsi="Arial" w:cs="Arial"/>
        </w:rPr>
        <w:t xml:space="preserve">To list the MessageDefinitions </w:t>
      </w:r>
    </w:p>
    <w:p w:rsidR="00A779F3" w:rsidRDefault="00A779F3">
      <w:pPr>
        <w:rPr>
          <w:rFonts w:ascii="Arial" w:hAnsi="Arial" w:cs="Arial"/>
        </w:rPr>
      </w:pPr>
    </w:p>
    <w:p w:rsidR="00A779F3" w:rsidRDefault="00417512">
      <w:pPr>
        <w:pStyle w:val="Heading2"/>
        <w:rPr>
          <w:rFonts w:cs="Arial"/>
          <w:sz w:val="20"/>
        </w:rPr>
      </w:pPr>
      <w:bookmarkStart w:id="19" w:name="__RefHeading___Toc3062_2435428026"/>
      <w:bookmarkStart w:id="20" w:name="_Target_audience"/>
      <w:bookmarkStart w:id="21" w:name="_Toc338423620"/>
      <w:bookmarkStart w:id="22" w:name="_Toc116962865"/>
      <w:bookmarkStart w:id="23" w:name="_Toc146690781"/>
      <w:bookmarkStart w:id="24" w:name="_Toc29810736"/>
      <w:bookmarkEnd w:id="19"/>
      <w:bookmarkEnd w:id="20"/>
      <w:r>
        <w:t>References</w:t>
      </w:r>
      <w:bookmarkEnd w:id="21"/>
      <w:bookmarkEnd w:id="22"/>
      <w:bookmarkEnd w:id="23"/>
      <w:bookmarkEnd w:id="24"/>
    </w:p>
    <w:p w:rsidR="00A779F3" w:rsidRDefault="00A779F3">
      <w:pPr>
        <w:spacing w:before="0"/>
        <w:jc w:val="both"/>
        <w:rPr>
          <w:sz w:val="20"/>
        </w:rPr>
      </w:pPr>
    </w:p>
    <w:tbl>
      <w:tblPr>
        <w:tblW w:w="9527" w:type="dxa"/>
        <w:jc w:val="center"/>
        <w:tblLayout w:type="fixed"/>
        <w:tblLook w:val="0000" w:firstRow="0" w:lastRow="0" w:firstColumn="0" w:lastColumn="0" w:noHBand="0" w:noVBand="0"/>
      </w:tblPr>
      <w:tblGrid>
        <w:gridCol w:w="5680"/>
        <w:gridCol w:w="1274"/>
        <w:gridCol w:w="1683"/>
        <w:gridCol w:w="890"/>
      </w:tblGrid>
      <w:tr w:rsidR="00A779F3">
        <w:trPr>
          <w:trHeight w:val="255"/>
          <w:tblHeader/>
          <w:jc w:val="center"/>
        </w:trPr>
        <w:tc>
          <w:tcPr>
            <w:tcW w:w="5679"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Document</w:t>
            </w:r>
          </w:p>
        </w:tc>
        <w:tc>
          <w:tcPr>
            <w:tcW w:w="1274"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Version</w:t>
            </w:r>
          </w:p>
        </w:tc>
        <w:tc>
          <w:tcPr>
            <w:tcW w:w="1683"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Date</w:t>
            </w:r>
          </w:p>
        </w:tc>
        <w:tc>
          <w:tcPr>
            <w:tcW w:w="890" w:type="dxa"/>
            <w:tcBorders>
              <w:top w:val="single" w:sz="4" w:space="0" w:color="000000"/>
              <w:left w:val="single" w:sz="4" w:space="0" w:color="000000"/>
              <w:bottom w:val="single" w:sz="4" w:space="0" w:color="000000"/>
              <w:right w:val="single" w:sz="4" w:space="0" w:color="000000"/>
            </w:tcBorders>
            <w:shd w:val="clear" w:color="auto" w:fill="606060"/>
          </w:tcPr>
          <w:p w:rsidR="00A779F3" w:rsidRDefault="00417512">
            <w:pPr>
              <w:pStyle w:val="BodyText"/>
              <w:widowControl w:val="0"/>
              <w:spacing w:before="0"/>
              <w:jc w:val="center"/>
              <w:rPr>
                <w:rFonts w:ascii="Arial" w:hAnsi="Arial" w:cs="Arial"/>
                <w:color w:val="FFFFFF"/>
              </w:rPr>
            </w:pPr>
            <w:r>
              <w:rPr>
                <w:rFonts w:ascii="Arial" w:hAnsi="Arial" w:cs="Arial"/>
                <w:color w:val="FFFFFF"/>
              </w:rPr>
              <w:t>Author</w:t>
            </w:r>
          </w:p>
        </w:tc>
      </w:tr>
      <w:tr w:rsidR="00A779F3">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rPr>
                <w:rFonts w:ascii="Arial" w:hAnsi="Arial" w:cs="Arial"/>
                <w:sz w:val="20"/>
              </w:rPr>
            </w:pPr>
            <w:r>
              <w:rPr>
                <w:rFonts w:ascii="Arial" w:hAnsi="Arial" w:cs="Arial"/>
                <w:sz w:val="20"/>
              </w:rPr>
              <w:t>ISO 20022 Business Justification – Card Payments Exchanges (CAPE)</w:t>
            </w:r>
          </w:p>
        </w:tc>
        <w:tc>
          <w:tcPr>
            <w:tcW w:w="1274"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2009</w:t>
            </w:r>
          </w:p>
        </w:tc>
        <w:tc>
          <w:tcPr>
            <w:tcW w:w="1683"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hAnsi="Arial" w:cs="Arial"/>
                <w:sz w:val="20"/>
              </w:rPr>
              <w:t>2009-10-06</w:t>
            </w:r>
          </w:p>
        </w:tc>
        <w:tc>
          <w:tcPr>
            <w:tcW w:w="8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Nexo</w:t>
            </w:r>
          </w:p>
        </w:tc>
      </w:tr>
      <w:tr w:rsidR="00A779F3">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Card Payment Protocols Security</w:t>
            </w:r>
            <w:r>
              <w:rPr>
                <w:rStyle w:val="Ancredenotedebasdepage"/>
                <w:rFonts w:ascii="Arial" w:eastAsia="Times New Roman" w:hAnsi="Arial" w:cs="Arial"/>
                <w:sz w:val="20"/>
              </w:rPr>
              <w:footnoteReference w:id="1"/>
            </w:r>
          </w:p>
        </w:tc>
        <w:tc>
          <w:tcPr>
            <w:tcW w:w="1274"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3.0</w:t>
            </w:r>
          </w:p>
        </w:tc>
        <w:tc>
          <w:tcPr>
            <w:tcW w:w="1683"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2019</w:t>
            </w:r>
          </w:p>
        </w:tc>
        <w:tc>
          <w:tcPr>
            <w:tcW w:w="8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Nexo</w:t>
            </w:r>
          </w:p>
        </w:tc>
      </w:tr>
      <w:tr w:rsidR="00A779F3">
        <w:trPr>
          <w:trHeight w:val="400"/>
          <w:jc w:val="center"/>
        </w:trPr>
        <w:tc>
          <w:tcPr>
            <w:tcW w:w="5679"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Card Payments Message Usage Guide</w:t>
            </w:r>
            <w:r>
              <w:rPr>
                <w:rStyle w:val="Ancredenotedebasdepage"/>
                <w:rFonts w:ascii="Arial" w:eastAsia="Times New Roman" w:hAnsi="Arial" w:cs="Arial"/>
                <w:sz w:val="20"/>
              </w:rPr>
              <w:footnoteReference w:id="2"/>
            </w:r>
          </w:p>
        </w:tc>
        <w:tc>
          <w:tcPr>
            <w:tcW w:w="1274"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eastAsia="Times New Roman" w:hAnsi="Arial" w:cs="Arial"/>
                <w:sz w:val="20"/>
              </w:rPr>
            </w:pPr>
            <w:r>
              <w:rPr>
                <w:rFonts w:ascii="Arial" w:eastAsia="Times New Roman" w:hAnsi="Arial" w:cs="Arial"/>
                <w:sz w:val="20"/>
              </w:rPr>
              <w:t>10.0</w:t>
            </w:r>
          </w:p>
        </w:tc>
        <w:tc>
          <w:tcPr>
            <w:tcW w:w="1683"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eastAsia="Times New Roman" w:hAnsi="Arial" w:cs="Arial"/>
                <w:sz w:val="20"/>
              </w:rPr>
            </w:pPr>
          </w:p>
        </w:tc>
        <w:tc>
          <w:tcPr>
            <w:tcW w:w="8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A779F3" w:rsidRDefault="00417512">
            <w:pPr>
              <w:widowControl w:val="0"/>
              <w:spacing w:before="40" w:after="40"/>
              <w:rPr>
                <w:rFonts w:ascii="Arial" w:eastAsia="Times New Roman" w:hAnsi="Arial" w:cs="Arial"/>
                <w:sz w:val="20"/>
              </w:rPr>
            </w:pPr>
            <w:r>
              <w:rPr>
                <w:rFonts w:ascii="Arial" w:eastAsia="Times New Roman" w:hAnsi="Arial" w:cs="Arial"/>
                <w:sz w:val="20"/>
              </w:rPr>
              <w:t>Nexo</w:t>
            </w:r>
          </w:p>
        </w:tc>
      </w:tr>
    </w:tbl>
    <w:p w:rsidR="00A779F3" w:rsidRDefault="00417512">
      <w:pPr>
        <w:pStyle w:val="BodyText"/>
        <w:rPr>
          <w:rFonts w:ascii="Arial" w:hAnsi="Arial" w:cs="Arial"/>
          <w:b/>
        </w:rPr>
        <w:sectPr w:rsidR="00A779F3">
          <w:headerReference w:type="even" r:id="rId19"/>
          <w:headerReference w:type="default" r:id="rId20"/>
          <w:footerReference w:type="even" r:id="rId21"/>
          <w:footerReference w:type="default" r:id="rId22"/>
          <w:headerReference w:type="first" r:id="rId23"/>
          <w:footerReference w:type="first" r:id="rId24"/>
          <w:pgSz w:w="11906" w:h="16838"/>
          <w:pgMar w:top="1021" w:right="1304" w:bottom="1701" w:left="1304" w:header="567" w:footer="533" w:gutter="0"/>
          <w:cols w:space="720"/>
          <w:formProt w:val="0"/>
          <w:titlePg/>
          <w:docGrid w:linePitch="100"/>
        </w:sectPr>
      </w:pPr>
      <w:r>
        <w:t xml:space="preserve"> </w:t>
      </w:r>
    </w:p>
    <w:p w:rsidR="00A779F3" w:rsidRDefault="00417512">
      <w:pPr>
        <w:pStyle w:val="Heading1"/>
        <w:rPr>
          <w:rFonts w:cs="Arial"/>
          <w:sz w:val="20"/>
        </w:rPr>
      </w:pPr>
      <w:bookmarkStart w:id="25" w:name="__RefHeading___Toc3064_2435428026"/>
      <w:bookmarkStart w:id="26" w:name="_Toc29810737"/>
      <w:bookmarkEnd w:id="25"/>
      <w:r>
        <w:lastRenderedPageBreak/>
        <w:t>Scope and Functionality</w:t>
      </w:r>
      <w:bookmarkEnd w:id="26"/>
    </w:p>
    <w:p w:rsidR="00A779F3" w:rsidRDefault="00417512">
      <w:pPr>
        <w:pStyle w:val="Heading2"/>
        <w:rPr>
          <w:rFonts w:cs="Arial"/>
          <w:sz w:val="20"/>
        </w:rPr>
      </w:pPr>
      <w:bookmarkStart w:id="27" w:name="__RefHeading___Toc3066_2435428026"/>
      <w:bookmarkStart w:id="28" w:name="_Toc29810738"/>
      <w:bookmarkEnd w:id="27"/>
      <w:r>
        <w:t>Background</w:t>
      </w:r>
      <w:bookmarkEnd w:id="28"/>
    </w:p>
    <w:p w:rsidR="00A779F3" w:rsidRDefault="00417512">
      <w:pPr>
        <w:rPr>
          <w:rFonts w:ascii="Arial" w:hAnsi="Arial" w:cs="Arial"/>
          <w:color w:val="0070C0"/>
          <w:sz w:val="20"/>
        </w:rPr>
      </w:pPr>
      <w:r>
        <w:rPr>
          <w:rFonts w:ascii="Arial" w:hAnsi="Arial" w:cs="Arial"/>
          <w:sz w:val="20"/>
        </w:rPr>
        <w:t>This Message Definition Report covers a set of 25</w:t>
      </w:r>
      <w:r>
        <w:rPr>
          <w:rFonts w:ascii="Arial" w:hAnsi="Arial" w:cs="Arial"/>
          <w:color w:val="0070C0"/>
          <w:sz w:val="20"/>
        </w:rPr>
        <w:t xml:space="preserve"> </w:t>
      </w:r>
      <w:r>
        <w:rPr>
          <w:rFonts w:ascii="Arial" w:hAnsi="Arial" w:cs="Arial"/>
          <w:sz w:val="20"/>
        </w:rPr>
        <w:t xml:space="preserve">ISO 20022 MessageDefinitions developed by nexo in close collaboration with </w:t>
      </w:r>
      <w:r>
        <w:rPr>
          <w:rFonts w:ascii="Arial" w:hAnsi="Arial"/>
          <w:sz w:val="20"/>
        </w:rPr>
        <w:t>card payment industry</w:t>
      </w:r>
      <w:r>
        <w:rPr>
          <w:rFonts w:ascii="Arial" w:hAnsi="Arial" w:cs="Arial"/>
          <w:sz w:val="20"/>
        </w:rPr>
        <w:t xml:space="preserve"> and submitted to the approval of the Cards and Related Retail Financial Service</w:t>
      </w:r>
      <w:r>
        <w:rPr>
          <w:rFonts w:ascii="Arial" w:hAnsi="Arial" w:cs="Arial"/>
          <w:color w:val="0070C0"/>
          <w:sz w:val="20"/>
        </w:rPr>
        <w:t xml:space="preserve"> </w:t>
      </w:r>
      <w:r>
        <w:rPr>
          <w:rFonts w:ascii="Arial" w:hAnsi="Arial" w:cs="Arial"/>
          <w:sz w:val="20"/>
        </w:rPr>
        <w:t>Standards Evaluation Group (SEG).</w:t>
      </w:r>
    </w:p>
    <w:p w:rsidR="00A779F3" w:rsidRDefault="00417512">
      <w:pPr>
        <w:pStyle w:val="Heading2"/>
        <w:rPr>
          <w:rFonts w:cs="Arial"/>
          <w:sz w:val="20"/>
        </w:rPr>
      </w:pPr>
      <w:bookmarkStart w:id="29" w:name="__RefHeading___Toc3068_2435428026"/>
      <w:bookmarkStart w:id="30" w:name="_Toc29810739"/>
      <w:bookmarkEnd w:id="29"/>
      <w:r>
        <w:t>Scope</w:t>
      </w:r>
      <w:bookmarkEnd w:id="30"/>
    </w:p>
    <w:p w:rsidR="00A779F3" w:rsidRDefault="00417512">
      <w:pPr>
        <w:spacing w:before="120"/>
        <w:jc w:val="both"/>
        <w:rPr>
          <w:rFonts w:ascii="Arial" w:hAnsi="Arial" w:cs="Arial"/>
          <w:color w:val="0070C0"/>
          <w:sz w:val="20"/>
        </w:rPr>
      </w:pPr>
      <w:r>
        <w:rPr>
          <w:rFonts w:ascii="Arial" w:hAnsi="Arial" w:cs="Arial"/>
          <w:sz w:val="20"/>
        </w:rPr>
        <w:t xml:space="preserve">These messages are specifically designed to support </w:t>
      </w:r>
      <w:r>
        <w:rPr>
          <w:rFonts w:ascii="Arial" w:hAnsi="Arial"/>
          <w:sz w:val="20"/>
        </w:rPr>
        <w:t>exchanges between acceptor and acquirer for card payments.</w:t>
      </w:r>
    </w:p>
    <w:p w:rsidR="00A779F3" w:rsidRDefault="00417512">
      <w:pPr>
        <w:pStyle w:val="Heading2"/>
        <w:rPr>
          <w:rFonts w:cs="Arial"/>
          <w:sz w:val="20"/>
        </w:rPr>
      </w:pPr>
      <w:bookmarkStart w:id="31" w:name="__RefHeading___Toc3070_2435428026"/>
      <w:bookmarkStart w:id="32" w:name="_Toc29810740"/>
      <w:bookmarkEnd w:id="31"/>
      <w:r>
        <w:t>Groups of MessageDefinitions and Functionality</w:t>
      </w:r>
      <w:bookmarkEnd w:id="32"/>
    </w:p>
    <w:p w:rsidR="00A779F3" w:rsidRDefault="00417512">
      <w:pPr>
        <w:rPr>
          <w:rFonts w:ascii="Arial" w:hAnsi="Arial"/>
          <w:sz w:val="20"/>
        </w:rPr>
      </w:pPr>
      <w:r>
        <w:rPr>
          <w:rFonts w:ascii="Arial" w:hAnsi="Arial"/>
          <w:sz w:val="20"/>
        </w:rPr>
        <w:t>A card payment is the basic business service allowing a cardholder to pay for the purchase of goods and services from a card acceptor using his card. Other services are provided in addition to the basic card payment business service.</w:t>
      </w:r>
    </w:p>
    <w:p w:rsidR="00A779F3" w:rsidRDefault="00417512">
      <w:pPr>
        <w:rPr>
          <w:rFonts w:ascii="Arial" w:hAnsi="Arial"/>
          <w:sz w:val="20"/>
        </w:rPr>
      </w:pPr>
      <w:r>
        <w:rPr>
          <w:rFonts w:ascii="Arial" w:hAnsi="Arial"/>
          <w:sz w:val="20"/>
        </w:rPr>
        <w:t>These services are supported by the following exchanges of messages.</w:t>
      </w: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Card Payment messages:</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AcceptorAuthorisationRequest</w:t>
      </w:r>
      <w:r>
        <w:rPr>
          <w:rFonts w:ascii="Arial" w:hAnsi="Arial"/>
          <w:sz w:val="20"/>
        </w:rPr>
        <w:t xml:space="preserve">  (caaa.001): to request authorisation of a card payment transaction;</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(caaa.002): to return the results of an AcceptorAuthorisationRequest;</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 xml:space="preserve">AcceptorCompletionAdvice </w:t>
      </w:r>
      <w:r>
        <w:rPr>
          <w:rFonts w:ascii="Arial" w:hAnsi="Arial"/>
          <w:sz w:val="20"/>
        </w:rPr>
        <w:t xml:space="preserve"> (caaa.003): to advise the acquirer of the outcome of a card payment transaction at the acceptor;</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 xml:space="preserve">AcceptorCompletionAdviceResponse </w:t>
      </w:r>
      <w:r>
        <w:rPr>
          <w:rFonts w:ascii="Arial" w:hAnsi="Arial"/>
          <w:sz w:val="20"/>
        </w:rPr>
        <w:t xml:space="preserve"> (caaa.004): to reply to a AcceptorCompletionAdvice;</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AcceptorBatchTransfer</w:t>
      </w:r>
      <w:r>
        <w:rPr>
          <w:rFonts w:ascii="Arial" w:hAnsi="Arial"/>
          <w:sz w:val="20"/>
        </w:rPr>
        <w:t xml:space="preserve">  (caaa.011): to send a group of transactions;</w:t>
      </w:r>
    </w:p>
    <w:p w:rsidR="00A779F3" w:rsidRDefault="00417512">
      <w:pPr>
        <w:numPr>
          <w:ilvl w:val="0"/>
          <w:numId w:val="10"/>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(caaa.012): to reply to a AcceptorBatchTransfer.</w:t>
      </w: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Card Payment related messages:</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AcceptorCancellationRequest</w:t>
      </w:r>
      <w:r>
        <w:rPr>
          <w:rFonts w:ascii="Arial" w:hAnsi="Arial"/>
          <w:sz w:val="20"/>
        </w:rPr>
        <w:t xml:space="preserve">  (caaa.005): to request the cancellation of a transaction.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AcceptorCancellationResponse</w:t>
      </w:r>
      <w:r>
        <w:rPr>
          <w:rFonts w:ascii="Arial" w:hAnsi="Arial"/>
          <w:sz w:val="20"/>
        </w:rPr>
        <w:t xml:space="preserve">  (caaa.006): to return the results of a AcceptorCancellationRequest;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AcceptorCancellationAdvice</w:t>
      </w:r>
      <w:r>
        <w:rPr>
          <w:rFonts w:ascii="Arial" w:hAnsi="Arial"/>
          <w:sz w:val="20"/>
        </w:rPr>
        <w:t xml:space="preserve">  (caaa.007): to advise the acquirer of the outcome of a cancellation;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AcceptorCancellationAdviceResponse</w:t>
      </w:r>
      <w:r>
        <w:rPr>
          <w:rFonts w:ascii="Arial" w:hAnsi="Arial"/>
          <w:sz w:val="20"/>
        </w:rPr>
        <w:t xml:space="preserve">  (caaa.008): to reply to an </w:t>
      </w:r>
      <w:r>
        <w:rPr>
          <w:rFonts w:ascii="Arial" w:hAnsi="Arial"/>
          <w:i/>
          <w:sz w:val="20"/>
        </w:rPr>
        <w:t>AcceptorCancellationAdvice</w:t>
      </w:r>
      <w:r>
        <w:rPr>
          <w:rFonts w:ascii="Arial" w:hAnsi="Arial"/>
          <w:sz w:val="20"/>
        </w:rPr>
        <w: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AcceptorReconciliationRequest</w:t>
      </w:r>
      <w:r>
        <w:rPr>
          <w:rFonts w:ascii="Arial" w:hAnsi="Arial"/>
          <w:sz w:val="20"/>
        </w:rPr>
        <w:t xml:space="preserve">  (caaa.009): to send the acceptor’s reconciliation data to the acquirer and, optionally, initiate a reconciliation;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AcceptorReconciliationResponse</w:t>
      </w:r>
      <w:r>
        <w:rPr>
          <w:rFonts w:ascii="Arial" w:hAnsi="Arial"/>
          <w:sz w:val="20"/>
        </w:rPr>
        <w:t xml:space="preserve">  (caaa.010): to reply to the acceptor’s reconciliation request;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AcceptorDiagnosticRequest</w:t>
      </w:r>
      <w:r>
        <w:rPr>
          <w:rFonts w:ascii="Arial" w:hAnsi="Arial"/>
          <w:sz w:val="20"/>
        </w:rPr>
        <w:t xml:space="preserve">  (caaa.013): to test connectivity, availability and check configuration between parties;</w:t>
      </w:r>
    </w:p>
    <w:p w:rsidR="00A779F3" w:rsidRDefault="00417512">
      <w:pPr>
        <w:numPr>
          <w:ilvl w:val="0"/>
          <w:numId w:val="11"/>
        </w:numPr>
        <w:spacing w:before="60" w:line="276" w:lineRule="auto"/>
        <w:ind w:left="426" w:hanging="284"/>
        <w:rPr>
          <w:rFonts w:ascii="Arial" w:hAnsi="Arial"/>
          <w:sz w:val="20"/>
        </w:rPr>
      </w:pPr>
      <w:r>
        <w:rPr>
          <w:rFonts w:ascii="Arial" w:hAnsi="Arial"/>
          <w:sz w:val="20"/>
        </w:rPr>
        <w:lastRenderedPageBreak/>
        <w:t xml:space="preserve">The </w:t>
      </w:r>
      <w:r>
        <w:rPr>
          <w:rFonts w:ascii="Arial" w:hAnsi="Arial"/>
          <w:i/>
          <w:sz w:val="20"/>
        </w:rPr>
        <w:t>AcceptorDiagnosticResponse</w:t>
      </w:r>
      <w:r>
        <w:rPr>
          <w:rFonts w:ascii="Arial" w:hAnsi="Arial"/>
          <w:sz w:val="20"/>
        </w:rPr>
        <w:t xml:space="preserve">  (caaa.014): to confirm connectivity and availability, and provide configuration information to the requesting party;</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AcceptorRejection</w:t>
      </w:r>
      <w:r>
        <w:rPr>
          <w:rFonts w:ascii="Arial" w:hAnsi="Arial"/>
          <w:sz w:val="20"/>
        </w:rPr>
        <w:t xml:space="preserve">  (caaa.015): used when the recipient cannot interpret the incoming message; may also be sent by the recipient when the message cannot be processed due to technical failure.</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AcceptorCurrencyConversionRequest</w:t>
      </w:r>
      <w:r>
        <w:rPr>
          <w:rFonts w:ascii="Arial" w:hAnsi="Arial"/>
          <w:sz w:val="20"/>
        </w:rPr>
        <w:t xml:space="preserve">  (caaa.016): to request a conversion of the purchase amount to the currency of the cardholder;</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AcceptorCurrencyConversionResponse</w:t>
      </w:r>
      <w:r>
        <w:rPr>
          <w:rFonts w:ascii="Arial" w:hAnsi="Arial"/>
          <w:sz w:val="20"/>
        </w:rPr>
        <w:t xml:space="preserve">  (caaa.017): to provide the conditions of currency conversion;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AcceptorCurrencyConversionAdvice</w:t>
      </w:r>
      <w:r>
        <w:rPr>
          <w:rFonts w:ascii="Arial" w:hAnsi="Arial"/>
          <w:sz w:val="20"/>
        </w:rPr>
        <w:t xml:space="preserve">  (caaa.018): to inform the currency conversion service provider of the outcome of the card currency conversion;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AcceptorCurrencyConversionAdviceResponse</w:t>
      </w:r>
      <w:r>
        <w:rPr>
          <w:rFonts w:ascii="Arial" w:hAnsi="Arial"/>
          <w:sz w:val="20"/>
        </w:rPr>
        <w:t xml:space="preserve">  (caaa.019): to acknowledge the notification of the reception of the currency conversion advice;</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TransactionAdvice</w:t>
      </w:r>
      <w:r>
        <w:rPr>
          <w:rFonts w:ascii="Arial" w:hAnsi="Arial"/>
          <w:sz w:val="20"/>
        </w:rPr>
        <w:t xml:space="preserve"> (caaa.020): sent by the acquirer to the acceptor in order to advise of the end of the transaction.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sz w:val="20"/>
        </w:rPr>
        <w:t>TransactionAdviceResponse</w:t>
      </w:r>
      <w:r>
        <w:rPr>
          <w:rFonts w:ascii="Arial" w:hAnsi="Arial"/>
          <w:sz w:val="20"/>
        </w:rPr>
        <w:t xml:space="preserve"> (caaa.021):sent by the acceptor to the acquirer to acknowledge the notification of the end of the transaction.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AcceptorNonFinancialRequest </w:t>
      </w:r>
      <w:r>
        <w:rPr>
          <w:rFonts w:ascii="Arial" w:hAnsi="Arial"/>
          <w:sz w:val="20"/>
        </w:rPr>
        <w:t>(caaa.022) to request additional information to a service provider before processing a payment.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AcceptorNonFinancialResponse </w:t>
      </w:r>
      <w:r>
        <w:rPr>
          <w:rFonts w:ascii="Arial" w:hAnsi="Arial"/>
          <w:sz w:val="20"/>
        </w:rPr>
        <w:t>(caaa.023) to provide the additional information to process a payment.</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AcceptorTransactionLogReportRequest </w:t>
      </w:r>
      <w:r>
        <w:rPr>
          <w:rFonts w:ascii="Arial" w:hAnsi="Arial"/>
          <w:sz w:val="20"/>
        </w:rPr>
        <w:t>(caaa,024) to request list of transactions recorded by the Agent or the Acceptor according to some non sensitive information.</w:t>
      </w:r>
    </w:p>
    <w:p w:rsidR="00A779F3" w:rsidRDefault="00417512">
      <w:pPr>
        <w:numPr>
          <w:ilvl w:val="0"/>
          <w:numId w:val="11"/>
        </w:numPr>
        <w:spacing w:before="60" w:line="276" w:lineRule="auto"/>
        <w:ind w:left="426" w:hanging="284"/>
        <w:rPr>
          <w:rFonts w:ascii="Arial" w:hAnsi="Arial"/>
          <w:sz w:val="20"/>
        </w:rPr>
      </w:pPr>
      <w:r>
        <w:rPr>
          <w:rFonts w:ascii="Arial" w:hAnsi="Arial"/>
          <w:sz w:val="20"/>
        </w:rPr>
        <w:t xml:space="preserve">The </w:t>
      </w:r>
      <w:r>
        <w:rPr>
          <w:rFonts w:ascii="Arial" w:hAnsi="Arial"/>
          <w:i/>
          <w:iCs/>
          <w:sz w:val="20"/>
        </w:rPr>
        <w:t xml:space="preserve">AcceptorTransactionLogReportResponse </w:t>
      </w:r>
      <w:r>
        <w:rPr>
          <w:rFonts w:ascii="Arial" w:hAnsi="Arial"/>
          <w:sz w:val="20"/>
        </w:rPr>
        <w:t>(caaa.025) to provide the sanitized requested transactions report</w:t>
      </w:r>
    </w:p>
    <w:p w:rsidR="00A779F3" w:rsidRDefault="00417512">
      <w:pPr>
        <w:pStyle w:val="Heading1"/>
        <w:rPr>
          <w:rFonts w:cs="Arial"/>
          <w:sz w:val="20"/>
        </w:rPr>
      </w:pPr>
      <w:bookmarkStart w:id="33" w:name="__RefHeading___Toc3072_2435428026"/>
      <w:bookmarkStart w:id="34" w:name="_Toc29810741"/>
      <w:bookmarkEnd w:id="33"/>
      <w:r>
        <w:t>BusinessRoles and Participants</w:t>
      </w:r>
      <w:bookmarkEnd w:id="34"/>
    </w:p>
    <w:p w:rsidR="00A779F3" w:rsidRDefault="00417512">
      <w:pPr>
        <w:spacing w:before="120"/>
        <w:jc w:val="both"/>
        <w:rPr>
          <w:rFonts w:ascii="Arial" w:hAnsi="Arial" w:cs="Arial"/>
          <w:color w:val="000000"/>
          <w:sz w:val="20"/>
        </w:rPr>
      </w:pPr>
      <w:r>
        <w:rPr>
          <w:rFonts w:ascii="Arial" w:hAnsi="Arial" w:cs="Arial"/>
          <w:color w:val="000000"/>
          <w:sz w:val="20"/>
        </w:rPr>
        <w:t>A BusinessRole represents an entity (or a class of entities) of the real world, physical or legal, a person, a group of persons, a corporation. Examples of BusinessRoles: “Financial Institution”, “ACH”, “CSD”.</w:t>
      </w:r>
    </w:p>
    <w:p w:rsidR="00A779F3" w:rsidRDefault="00417512">
      <w:pPr>
        <w:spacing w:before="120"/>
        <w:jc w:val="both"/>
        <w:rPr>
          <w:rFonts w:ascii="Arial" w:hAnsi="Arial" w:cs="Arial"/>
          <w:color w:val="000000"/>
          <w:sz w:val="20"/>
        </w:rPr>
      </w:pPr>
      <w:r>
        <w:rPr>
          <w:rFonts w:ascii="Arial" w:hAnsi="Arial" w:cs="Arial"/>
          <w:color w:val="000000"/>
          <w:sz w:val="20"/>
        </w:rPr>
        <w:t xml:space="preserve">A Participant is a functional role performed by a BusinessRole in a particular BusinessProcess or BusinessTransaction: for example the “user” of a system, “debtor”, “creditor”, “investor” etc. </w:t>
      </w:r>
    </w:p>
    <w:p w:rsidR="00A779F3" w:rsidRDefault="00417512">
      <w:pPr>
        <w:spacing w:before="120"/>
        <w:jc w:val="both"/>
        <w:rPr>
          <w:rFonts w:ascii="Arial" w:hAnsi="Arial" w:cs="Arial"/>
          <w:color w:val="000000"/>
          <w:sz w:val="20"/>
        </w:rPr>
      </w:pPr>
      <w:r>
        <w:rPr>
          <w:rFonts w:ascii="Arial" w:hAnsi="Arial" w:cs="Arial"/>
          <w:color w:val="000000"/>
          <w:sz w:val="20"/>
        </w:rPr>
        <w:t>The relationship between BusinessRoles and Participants is many-to-many. One BusinessRole (that is, a person) can be involved as different Participants at different moments in time or at the same time: "user", "debtor”, "creditor", "investor", etc. Different BusinessRoles can be involved as the same Participant.</w:t>
      </w:r>
    </w:p>
    <w:p w:rsidR="00A779F3" w:rsidRDefault="00A779F3">
      <w:pPr>
        <w:spacing w:before="120"/>
        <w:jc w:val="both"/>
        <w:rPr>
          <w:rFonts w:ascii="Arial" w:hAnsi="Arial" w:cs="Arial"/>
          <w:sz w:val="18"/>
        </w:rPr>
      </w:pPr>
    </w:p>
    <w:p w:rsidR="00A779F3" w:rsidRDefault="00417512">
      <w:pPr>
        <w:spacing w:before="120"/>
        <w:jc w:val="center"/>
        <w:rPr>
          <w:color w:val="0070C0"/>
        </w:rPr>
      </w:pPr>
      <w:r>
        <w:rPr>
          <w:noProof/>
          <w:color w:val="0070C0"/>
          <w:lang w:eastAsia="en-GB"/>
        </w:rPr>
        <w:lastRenderedPageBreak/>
        <w:drawing>
          <wp:anchor distT="0" distB="0" distL="0" distR="0" simplePos="0" relativeHeight="5" behindDoc="0" locked="0" layoutInCell="0" allowOverlap="1">
            <wp:simplePos x="0" y="0"/>
            <wp:positionH relativeFrom="column">
              <wp:align>center</wp:align>
            </wp:positionH>
            <wp:positionV relativeFrom="paragraph">
              <wp:posOffset>635</wp:posOffset>
            </wp:positionV>
            <wp:extent cx="6712585" cy="2551430"/>
            <wp:effectExtent l="0" t="0" r="0" b="0"/>
            <wp:wrapSquare wrapText="largest"/>
            <wp:docPr id="1" name="Obje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jet1"/>
                    <pic:cNvPicPr>
                      <a:picLocks noChangeAspect="1" noChangeArrowheads="1"/>
                    </pic:cNvPicPr>
                  </pic:nvPicPr>
                  <pic:blipFill>
                    <a:blip r:embed="rId25"/>
                    <a:stretch>
                      <a:fillRect/>
                    </a:stretch>
                  </pic:blipFill>
                  <pic:spPr bwMode="auto">
                    <a:xfrm>
                      <a:off x="0" y="0"/>
                      <a:ext cx="6712585" cy="2551430"/>
                    </a:xfrm>
                    <a:prstGeom prst="rect">
                      <a:avLst/>
                    </a:prstGeom>
                  </pic:spPr>
                </pic:pic>
              </a:graphicData>
            </a:graphic>
          </wp:anchor>
        </w:drawing>
      </w:r>
    </w:p>
    <w:p w:rsidR="00A779F3" w:rsidRDefault="00A779F3">
      <w:pPr>
        <w:spacing w:before="120"/>
        <w:jc w:val="center"/>
        <w:rPr>
          <w:color w:val="0070C0"/>
        </w:rPr>
      </w:pPr>
    </w:p>
    <w:tbl>
      <w:tblPr>
        <w:tblW w:w="9108" w:type="dxa"/>
        <w:jc w:val="center"/>
        <w:tblLayout w:type="fixed"/>
        <w:tblLook w:val="01E0" w:firstRow="1" w:lastRow="1" w:firstColumn="1" w:lastColumn="1" w:noHBand="0" w:noVBand="0"/>
      </w:tblPr>
      <w:tblGrid>
        <w:gridCol w:w="2508"/>
        <w:gridCol w:w="6600"/>
      </w:tblGrid>
      <w:tr w:rsidR="00A779F3">
        <w:trPr>
          <w:tblHeade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FFFFFF"/>
          </w:tcPr>
          <w:p w:rsidR="00A779F3" w:rsidRDefault="00417512">
            <w:pPr>
              <w:widowControl w:val="0"/>
              <w:spacing w:before="40" w:after="40"/>
              <w:jc w:val="center"/>
              <w:rPr>
                <w:rFonts w:ascii="Arial" w:hAnsi="Arial"/>
                <w:b/>
                <w:sz w:val="20"/>
                <w:szCs w:val="24"/>
              </w:rPr>
            </w:pPr>
            <w:r>
              <w:rPr>
                <w:rFonts w:ascii="Arial" w:hAnsi="Arial"/>
                <w:b/>
                <w:sz w:val="20"/>
                <w:szCs w:val="24"/>
              </w:rPr>
              <w:t>Participants and BusinessRoles definitions</w:t>
            </w:r>
          </w:p>
        </w:tc>
      </w:tr>
      <w:tr w:rsidR="00A779F3">
        <w:trPr>
          <w:tblHeade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FFFFFF"/>
          </w:tcPr>
          <w:p w:rsidR="00A779F3" w:rsidRDefault="00417512">
            <w:pPr>
              <w:widowControl w:val="0"/>
              <w:spacing w:before="40" w:after="40"/>
              <w:rPr>
                <w:rFonts w:ascii="Arial" w:hAnsi="Arial"/>
                <w:b/>
                <w:sz w:val="20"/>
                <w:szCs w:val="24"/>
              </w:rPr>
            </w:pPr>
            <w:r>
              <w:rPr>
                <w:rFonts w:ascii="Arial" w:hAnsi="Arial"/>
                <w:b/>
                <w:sz w:val="20"/>
                <w:szCs w:val="24"/>
              </w:rPr>
              <w:t>Description</w:t>
            </w:r>
          </w:p>
        </w:tc>
        <w:tc>
          <w:tcPr>
            <w:tcW w:w="6599" w:type="dxa"/>
            <w:tcBorders>
              <w:top w:val="single" w:sz="4" w:space="0" w:color="000000"/>
              <w:left w:val="single" w:sz="4" w:space="0" w:color="000000"/>
              <w:bottom w:val="single" w:sz="4" w:space="0" w:color="000000"/>
              <w:right w:val="single" w:sz="4" w:space="0" w:color="000000"/>
            </w:tcBorders>
            <w:shd w:val="clear" w:color="auto" w:fill="FFFFFF"/>
          </w:tcPr>
          <w:p w:rsidR="00A779F3" w:rsidRDefault="00417512">
            <w:pPr>
              <w:widowControl w:val="0"/>
              <w:spacing w:before="40" w:after="40"/>
              <w:rPr>
                <w:rFonts w:ascii="Arial" w:hAnsi="Arial"/>
                <w:b/>
                <w:sz w:val="20"/>
                <w:szCs w:val="24"/>
              </w:rPr>
            </w:pPr>
            <w:r>
              <w:rPr>
                <w:rFonts w:ascii="Arial" w:hAnsi="Arial"/>
                <w:b/>
                <w:sz w:val="20"/>
                <w:szCs w:val="24"/>
              </w:rPr>
              <w:t>Definition</w:t>
            </w:r>
          </w:p>
        </w:tc>
      </w:tr>
      <w:tr w:rsidR="00A779F3">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rsidR="00A779F3" w:rsidRDefault="00417512">
            <w:pPr>
              <w:widowControl w:val="0"/>
              <w:spacing w:before="40" w:after="40"/>
              <w:rPr>
                <w:rFonts w:ascii="Arial" w:eastAsia="Times New Roman" w:hAnsi="Arial"/>
                <w:sz w:val="20"/>
                <w:szCs w:val="24"/>
              </w:rPr>
            </w:pPr>
            <w:r>
              <w:rPr>
                <w:rFonts w:ascii="Arial" w:hAnsi="Arial"/>
                <w:sz w:val="20"/>
                <w:szCs w:val="24"/>
              </w:rPr>
              <w:t>Participants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hAnsi="Arial"/>
                <w:sz w:val="20"/>
                <w:szCs w:val="24"/>
              </w:rPr>
            </w:pPr>
            <w:r>
              <w:rPr>
                <w:rFonts w:ascii="Arial" w:hAnsi="Arial"/>
                <w:sz w:val="20"/>
                <w:szCs w:val="24"/>
              </w:rPr>
              <w:t>Acceptor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eastAsia="Times New Roman" w:hAnsi="Arial"/>
                <w:sz w:val="20"/>
                <w:szCs w:val="24"/>
              </w:rPr>
            </w:pPr>
            <w:r>
              <w:rPr>
                <w:rFonts w:ascii="Arial" w:eastAsia="Times New Roman" w:hAnsi="Arial"/>
                <w:sz w:val="20"/>
                <w:szCs w:val="24"/>
              </w:rPr>
              <w:t>Card acceptor or acceptor is an entity accepting payment related cards.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hAnsi="Arial"/>
                <w:sz w:val="20"/>
                <w:szCs w:val="24"/>
              </w:rPr>
            </w:pPr>
            <w:r>
              <w:rPr>
                <w:rFonts w:ascii="Arial" w:hAnsi="Arial"/>
                <w:sz w:val="20"/>
                <w:szCs w:val="24"/>
              </w:rPr>
              <w:t>Acquirer</w:t>
            </w:r>
          </w:p>
        </w:tc>
        <w:tc>
          <w:tcPr>
            <w:tcW w:w="6599"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rPr>
                <w:rFonts w:ascii="Arial" w:eastAsia="Times New Roman" w:hAnsi="Arial"/>
                <w:sz w:val="20"/>
                <w:szCs w:val="24"/>
              </w:rPr>
            </w:pPr>
            <w:r>
              <w:rPr>
                <w:rFonts w:ascii="Arial" w:eastAsia="Times New Roman" w:hAnsi="Arial"/>
                <w:sz w:val="20"/>
                <w:szCs w:val="24"/>
              </w:rPr>
              <w:t>An entity acquiring card payment transactions.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Cardholder</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Style w:val="SoDAField"/>
                <w:rFonts w:ascii="Arial" w:hAnsi="Arial"/>
                <w:color w:val="auto"/>
                <w:sz w:val="20"/>
                <w:szCs w:val="24"/>
              </w:rPr>
            </w:pPr>
            <w:r>
              <w:rPr>
                <w:rFonts w:ascii="Arial" w:hAnsi="Arial"/>
                <w:sz w:val="20"/>
                <w:szCs w:val="24"/>
              </w:rPr>
              <w:t>The person who presents the card to the acceptor for provision of goods or services. The cardholder signs the agreement with the card issuer to use a card linked to an account.</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Service Provider</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jc w:val="both"/>
              <w:rPr>
                <w:rFonts w:ascii="Arial" w:hAnsi="Arial"/>
                <w:sz w:val="20"/>
                <w:szCs w:val="24"/>
              </w:rPr>
            </w:pPr>
            <w:r>
              <w:rPr>
                <w:rFonts w:ascii="Arial" w:hAnsi="Arial"/>
                <w:sz w:val="20"/>
                <w:szCs w:val="24"/>
              </w:rPr>
              <w:t>This entity provides additional information to process a payment. These elements could be financial or not. For instance, it could be a financial service provider allowing a card holder who makes a payment in a foreign country to pay in its home currency, or a non financial service provider to identify the most relevant acquirer for an acceptor to process the current payment.</w:t>
            </w:r>
          </w:p>
          <w:p w:rsidR="00A779F3" w:rsidRDefault="00417512">
            <w:pPr>
              <w:widowControl w:val="0"/>
              <w:spacing w:before="40" w:after="40"/>
              <w:jc w:val="both"/>
              <w:rPr>
                <w:rFonts w:ascii="Arial" w:hAnsi="Arial"/>
                <w:sz w:val="20"/>
                <w:szCs w:val="24"/>
              </w:rPr>
            </w:pPr>
            <w:r>
              <w:rPr>
                <w:rFonts w:ascii="Arial" w:eastAsia="Times New Roman" w:hAnsi="Arial"/>
                <w:sz w:val="20"/>
                <w:szCs w:val="24"/>
              </w:rPr>
              <w:t>Some acquiring institutions may act as Service Provider</w:t>
            </w:r>
          </w:p>
        </w:tc>
      </w:tr>
      <w:tr w:rsidR="00A779F3">
        <w:trPr>
          <w:jc w:val="center"/>
        </w:trPr>
        <w:tc>
          <w:tcPr>
            <w:tcW w:w="9107" w:type="dxa"/>
            <w:gridSpan w:val="2"/>
            <w:tcBorders>
              <w:top w:val="single" w:sz="4" w:space="0" w:color="000000"/>
              <w:left w:val="single" w:sz="4" w:space="0" w:color="000000"/>
              <w:bottom w:val="single" w:sz="4" w:space="0" w:color="000000"/>
              <w:right w:val="single" w:sz="4" w:space="0" w:color="000000"/>
            </w:tcBorders>
            <w:shd w:val="clear" w:color="auto" w:fill="99CCFF"/>
          </w:tcPr>
          <w:p w:rsidR="00A779F3" w:rsidRDefault="00417512">
            <w:pPr>
              <w:widowControl w:val="0"/>
              <w:spacing w:before="40" w:after="40"/>
              <w:rPr>
                <w:rFonts w:ascii="Arial" w:eastAsia="Times New Roman" w:hAnsi="Arial"/>
                <w:sz w:val="20"/>
                <w:szCs w:val="24"/>
              </w:rPr>
            </w:pPr>
            <w:r>
              <w:rPr>
                <w:rFonts w:ascii="Arial" w:hAnsi="Arial"/>
                <w:sz w:val="20"/>
                <w:szCs w:val="24"/>
              </w:rPr>
              <w:t>BusinessRoles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Agent</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An entity which processes card payment transactions on behalf of an acceptor, a  service provider or an acquirer. It could be a payment service provider or processor.</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Acquiring Institution</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Style w:val="SoDAField"/>
                <w:rFonts w:ascii="Arial" w:hAnsi="Arial"/>
                <w:color w:val="auto"/>
                <w:sz w:val="20"/>
                <w:szCs w:val="24"/>
              </w:rPr>
            </w:pPr>
            <w:r>
              <w:rPr>
                <w:rStyle w:val="SoDAField"/>
                <w:rFonts w:ascii="Arial" w:hAnsi="Arial"/>
                <w:color w:val="auto"/>
                <w:sz w:val="20"/>
                <w:szCs w:val="24"/>
              </w:rPr>
              <w:t>A financial or related institution acquiring card payment transactions and performing the settlement for merchant accounts.</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Customer</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Style w:val="SoDAField"/>
                <w:rFonts w:ascii="Arial" w:hAnsi="Arial"/>
                <w:color w:val="auto"/>
                <w:sz w:val="20"/>
                <w:szCs w:val="24"/>
              </w:rPr>
            </w:pPr>
            <w:r>
              <w:rPr>
                <w:rStyle w:val="SoDAField"/>
                <w:rFonts w:ascii="Arial" w:hAnsi="Arial"/>
                <w:color w:val="auto"/>
                <w:sz w:val="20"/>
                <w:szCs w:val="24"/>
              </w:rPr>
              <w:t>A party purchasing</w:t>
            </w:r>
            <w:r>
              <w:rPr>
                <w:rFonts w:ascii="Arial" w:hAnsi="Arial"/>
                <w:sz w:val="20"/>
                <w:szCs w:val="24"/>
              </w:rPr>
              <w:t xml:space="preserve"> goods or services</w:t>
            </w:r>
            <w:r>
              <w:rPr>
                <w:rStyle w:val="SoDAField"/>
                <w:rFonts w:ascii="Arial" w:hAnsi="Arial"/>
                <w:color w:val="auto"/>
                <w:sz w:val="20"/>
                <w:szCs w:val="24"/>
              </w:rPr>
              <w:t xml:space="preserve"> at a merchant.</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Financial Service Organisation</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eastAsia="Times New Roman" w:hAnsi="Arial"/>
                <w:sz w:val="20"/>
                <w:szCs w:val="24"/>
              </w:rPr>
            </w:pPr>
            <w:r>
              <w:rPr>
                <w:rFonts w:ascii="Arial" w:eastAsia="Times New Roman" w:hAnsi="Arial"/>
                <w:sz w:val="20"/>
                <w:szCs w:val="24"/>
              </w:rPr>
              <w:t xml:space="preserve">An entity which provides currency conversion service. The merchant signs a contract with one or several Financial Service Organisation. </w:t>
            </w:r>
          </w:p>
        </w:tc>
      </w:tr>
      <w:tr w:rsidR="00A779F3">
        <w:trPr>
          <w:jc w:val="center"/>
        </w:trPr>
        <w:tc>
          <w:tcPr>
            <w:tcW w:w="2508"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hAnsi="Arial"/>
                <w:sz w:val="20"/>
                <w:szCs w:val="24"/>
              </w:rPr>
              <w:t>Merchant</w:t>
            </w:r>
          </w:p>
        </w:tc>
        <w:tc>
          <w:tcPr>
            <w:tcW w:w="6599"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rPr>
                <w:rFonts w:ascii="Arial" w:hAnsi="Arial"/>
                <w:sz w:val="20"/>
                <w:szCs w:val="24"/>
              </w:rPr>
            </w:pPr>
            <w:r>
              <w:rPr>
                <w:rFonts w:ascii="Arial" w:eastAsia="Times New Roman" w:hAnsi="Arial"/>
                <w:sz w:val="20"/>
                <w:szCs w:val="24"/>
              </w:rPr>
              <w:t xml:space="preserve">An entity which </w:t>
            </w:r>
            <w:r>
              <w:rPr>
                <w:rFonts w:ascii="Arial" w:hAnsi="Arial"/>
                <w:sz w:val="20"/>
                <w:szCs w:val="24"/>
              </w:rPr>
              <w:t>provides goods and/or services at one or several sites (physical or virtual). The merchant signs a contract with one or several acquirers. The merchant can perform the role of an acceptor or delegate it to another party (agent).</w:t>
            </w:r>
          </w:p>
        </w:tc>
      </w:tr>
    </w:tbl>
    <w:p w:rsidR="00A779F3" w:rsidRDefault="00A779F3">
      <w:pPr>
        <w:spacing w:before="120"/>
        <w:jc w:val="both"/>
        <w:rPr>
          <w:rFonts w:ascii="TimesNewRomanPSMT" w:hAnsi="TimesNewRomanPSMT" w:cs="TimesNewRomanPSMT"/>
          <w:color w:val="0070C0"/>
          <w:sz w:val="20"/>
        </w:rPr>
      </w:pPr>
    </w:p>
    <w:tbl>
      <w:tblPr>
        <w:tblW w:w="9039" w:type="dxa"/>
        <w:tblInd w:w="250" w:type="dxa"/>
        <w:tblLayout w:type="fixed"/>
        <w:tblLook w:val="01E0" w:firstRow="1" w:lastRow="1" w:firstColumn="1" w:lastColumn="1" w:noHBand="0" w:noVBand="0"/>
      </w:tblPr>
      <w:tblGrid>
        <w:gridCol w:w="2462"/>
        <w:gridCol w:w="1748"/>
        <w:gridCol w:w="1718"/>
        <w:gridCol w:w="1715"/>
        <w:gridCol w:w="1396"/>
      </w:tblGrid>
      <w:tr w:rsidR="00A779F3">
        <w:tc>
          <w:tcPr>
            <w:tcW w:w="9039" w:type="dxa"/>
            <w:gridSpan w:val="5"/>
            <w:tcBorders>
              <w:top w:val="single" w:sz="4" w:space="0" w:color="000000"/>
              <w:left w:val="single" w:sz="4" w:space="0" w:color="000000"/>
              <w:bottom w:val="single" w:sz="4" w:space="0" w:color="000000"/>
              <w:right w:val="single" w:sz="4" w:space="0" w:color="000000"/>
            </w:tcBorders>
            <w:shd w:val="clear" w:color="auto" w:fill="FFFFFF"/>
            <w:vAlign w:val="center"/>
          </w:tcPr>
          <w:p w:rsidR="00A779F3" w:rsidRDefault="00417512">
            <w:pPr>
              <w:widowControl w:val="0"/>
              <w:spacing w:before="40" w:after="40"/>
              <w:jc w:val="center"/>
              <w:rPr>
                <w:rFonts w:ascii="Arial" w:hAnsi="Arial" w:cs="Arial"/>
                <w:b/>
                <w:sz w:val="20"/>
              </w:rPr>
            </w:pPr>
            <w:r>
              <w:rPr>
                <w:rFonts w:ascii="Arial" w:hAnsi="Arial" w:cs="Arial"/>
                <w:b/>
                <w:sz w:val="20"/>
              </w:rPr>
              <w:t>BusinessRoles/Participants Matrix Table</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auto"/>
          </w:tcPr>
          <w:p w:rsidR="00A779F3" w:rsidRDefault="00417512">
            <w:pPr>
              <w:widowControl w:val="0"/>
              <w:spacing w:before="40" w:after="40"/>
              <w:jc w:val="right"/>
              <w:rPr>
                <w:rFonts w:ascii="Arial" w:hAnsi="Arial" w:cs="Arial"/>
                <w:sz w:val="20"/>
              </w:rPr>
            </w:pPr>
            <w:r>
              <w:rPr>
                <w:rFonts w:ascii="Arial" w:hAnsi="Arial" w:cs="Arial"/>
                <w:sz w:val="20"/>
              </w:rPr>
              <w:t>Participants</w:t>
            </w:r>
          </w:p>
          <w:p w:rsidR="00A779F3" w:rsidRDefault="00417512">
            <w:pPr>
              <w:widowControl w:val="0"/>
              <w:spacing w:before="40" w:after="40"/>
              <w:rPr>
                <w:rFonts w:ascii="Arial" w:hAnsi="Arial" w:cs="Arial"/>
                <w:sz w:val="20"/>
              </w:rPr>
            </w:pPr>
            <w:r>
              <w:rPr>
                <w:rFonts w:ascii="Arial" w:hAnsi="Arial" w:cs="Arial"/>
                <w:sz w:val="20"/>
              </w:rPr>
              <w:t>BusinessRoles</w:t>
            </w:r>
          </w:p>
        </w:tc>
        <w:tc>
          <w:tcPr>
            <w:tcW w:w="174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ind w:left="1440" w:hanging="1440"/>
              <w:jc w:val="center"/>
              <w:rPr>
                <w:rFonts w:ascii="Arial" w:hAnsi="Arial" w:cs="Arial"/>
                <w:sz w:val="20"/>
              </w:rPr>
            </w:pPr>
            <w:r>
              <w:rPr>
                <w:rFonts w:ascii="Arial" w:hAnsi="Arial" w:cs="Arial"/>
                <w:sz w:val="20"/>
              </w:rPr>
              <w:t>Acceptor</w:t>
            </w:r>
          </w:p>
        </w:tc>
        <w:tc>
          <w:tcPr>
            <w:tcW w:w="1718"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jc w:val="center"/>
              <w:rPr>
                <w:rFonts w:ascii="Arial" w:hAnsi="Arial" w:cs="Arial"/>
                <w:sz w:val="20"/>
              </w:rPr>
            </w:pPr>
            <w:r>
              <w:rPr>
                <w:rFonts w:ascii="Arial" w:hAnsi="Arial" w:cs="Arial"/>
                <w:sz w:val="20"/>
              </w:rPr>
              <w:t>Acquirer</w:t>
            </w:r>
          </w:p>
        </w:tc>
        <w:tc>
          <w:tcPr>
            <w:tcW w:w="171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jc w:val="center"/>
              <w:rPr>
                <w:rFonts w:ascii="Arial" w:hAnsi="Arial" w:cs="Arial"/>
                <w:sz w:val="20"/>
              </w:rPr>
            </w:pPr>
            <w:r>
              <w:rPr>
                <w:rFonts w:ascii="Arial" w:hAnsi="Arial" w:cs="Arial"/>
                <w:sz w:val="20"/>
              </w:rPr>
              <w:t>Cardholder</w:t>
            </w:r>
          </w:p>
        </w:tc>
        <w:tc>
          <w:tcPr>
            <w:tcW w:w="1396"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jc w:val="center"/>
              <w:rPr>
                <w:rFonts w:ascii="Arial" w:hAnsi="Arial" w:cs="Arial"/>
                <w:sz w:val="20"/>
              </w:rPr>
            </w:pPr>
            <w:r>
              <w:rPr>
                <w:rFonts w:ascii="Arial" w:hAnsi="Arial" w:cs="Arial"/>
                <w:sz w:val="20"/>
              </w:rPr>
              <w:t xml:space="preserve"> Service Provider</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lastRenderedPageBreak/>
              <w:t>Acquiring Institution</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jc w:val="center"/>
              <w:rPr>
                <w:rFonts w:ascii="Arial" w:hAnsi="Arial" w:cs="Arial"/>
                <w:sz w:val="20"/>
              </w:rPr>
            </w:pPr>
            <w:r>
              <w:rPr>
                <w:rFonts w:ascii="Arial" w:hAnsi="Arial" w:cs="Arial"/>
                <w:sz w:val="20"/>
              </w:rPr>
              <w:t>X</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A779F3" w:rsidRDefault="00417512">
            <w:pPr>
              <w:widowControl w:val="0"/>
              <w:spacing w:before="40" w:after="40"/>
              <w:rPr>
                <w:rFonts w:ascii="Arial" w:hAnsi="Arial" w:cs="Arial"/>
                <w:sz w:val="20"/>
              </w:rPr>
            </w:pPr>
            <w:r>
              <w:rPr>
                <w:rFonts w:ascii="Arial" w:hAnsi="Arial" w:cs="Arial"/>
                <w:sz w:val="20"/>
              </w:rPr>
              <w:t>Agent</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A779F3">
            <w:pPr>
              <w:widowControl w:val="0"/>
              <w:spacing w:before="40" w:after="40"/>
              <w:jc w:val="center"/>
              <w:rPr>
                <w:rFonts w:ascii="Arial" w:hAnsi="Arial" w:cs="Arial"/>
                <w:sz w:val="20"/>
              </w:rPr>
            </w:pP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t>Customer</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396" w:type="dxa"/>
            <w:tcBorders>
              <w:top w:val="single" w:sz="4" w:space="0" w:color="000000"/>
              <w:left w:val="single" w:sz="4" w:space="0" w:color="000000"/>
              <w:bottom w:val="single" w:sz="4" w:space="0" w:color="000000"/>
              <w:right w:val="single" w:sz="4" w:space="0" w:color="000000"/>
            </w:tcBorders>
          </w:tcPr>
          <w:p w:rsidR="00A779F3" w:rsidRDefault="00A779F3">
            <w:pPr>
              <w:widowControl w:val="0"/>
              <w:spacing w:before="40" w:after="40"/>
              <w:jc w:val="center"/>
              <w:rPr>
                <w:rFonts w:ascii="Arial" w:hAnsi="Arial" w:cs="Arial"/>
                <w:sz w:val="20"/>
              </w:rPr>
            </w:pP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t>Financial Service Organisation</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417512">
            <w:pPr>
              <w:widowControl w:val="0"/>
              <w:spacing w:before="40" w:after="40"/>
              <w:jc w:val="center"/>
              <w:rPr>
                <w:rFonts w:ascii="Arial" w:hAnsi="Arial" w:cs="Arial"/>
                <w:sz w:val="20"/>
              </w:rPr>
            </w:pPr>
            <w:r>
              <w:rPr>
                <w:rFonts w:ascii="Arial" w:hAnsi="Arial" w:cs="Arial"/>
                <w:sz w:val="20"/>
              </w:rPr>
              <w:t>X</w:t>
            </w:r>
          </w:p>
        </w:tc>
      </w:tr>
      <w:tr w:rsidR="00A779F3">
        <w:tc>
          <w:tcPr>
            <w:tcW w:w="2462" w:type="dxa"/>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before="40" w:after="40"/>
              <w:rPr>
                <w:rFonts w:ascii="Arial" w:hAnsi="Arial" w:cs="Arial"/>
                <w:sz w:val="20"/>
              </w:rPr>
            </w:pPr>
            <w:r>
              <w:rPr>
                <w:rFonts w:ascii="Arial" w:hAnsi="Arial" w:cs="Arial"/>
                <w:sz w:val="20"/>
              </w:rPr>
              <w:t>Merchant</w:t>
            </w:r>
          </w:p>
        </w:tc>
        <w:tc>
          <w:tcPr>
            <w:tcW w:w="1748" w:type="dxa"/>
            <w:tcBorders>
              <w:top w:val="single" w:sz="4" w:space="0" w:color="000000"/>
              <w:left w:val="single" w:sz="4" w:space="0" w:color="000000"/>
              <w:bottom w:val="single" w:sz="4" w:space="0" w:color="000000"/>
              <w:right w:val="single" w:sz="4" w:space="0" w:color="000000"/>
            </w:tcBorders>
            <w:vAlign w:val="center"/>
          </w:tcPr>
          <w:p w:rsidR="00A779F3" w:rsidRDefault="00417512">
            <w:pPr>
              <w:widowControl w:val="0"/>
              <w:spacing w:before="40" w:after="40"/>
              <w:jc w:val="center"/>
              <w:rPr>
                <w:rFonts w:ascii="Arial" w:hAnsi="Arial" w:cs="Arial"/>
                <w:sz w:val="20"/>
              </w:rPr>
            </w:pPr>
            <w:r>
              <w:rPr>
                <w:rFonts w:ascii="Arial" w:hAnsi="Arial" w:cs="Arial"/>
                <w:sz w:val="20"/>
              </w:rPr>
              <w:t>X</w:t>
            </w:r>
          </w:p>
        </w:tc>
        <w:tc>
          <w:tcPr>
            <w:tcW w:w="1718"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715" w:type="dxa"/>
            <w:tcBorders>
              <w:top w:val="single" w:sz="4" w:space="0" w:color="000000"/>
              <w:left w:val="single" w:sz="4" w:space="0" w:color="000000"/>
              <w:bottom w:val="single" w:sz="4" w:space="0" w:color="000000"/>
              <w:right w:val="single" w:sz="4" w:space="0" w:color="000000"/>
            </w:tcBorders>
            <w:vAlign w:val="center"/>
          </w:tcPr>
          <w:p w:rsidR="00A779F3" w:rsidRDefault="00A779F3">
            <w:pPr>
              <w:widowControl w:val="0"/>
              <w:spacing w:before="40" w:after="40"/>
              <w:jc w:val="center"/>
              <w:rPr>
                <w:rFonts w:ascii="Arial" w:hAnsi="Arial" w:cs="Arial"/>
                <w:sz w:val="20"/>
              </w:rPr>
            </w:pPr>
          </w:p>
        </w:tc>
        <w:tc>
          <w:tcPr>
            <w:tcW w:w="1396" w:type="dxa"/>
            <w:tcBorders>
              <w:top w:val="single" w:sz="4" w:space="0" w:color="000000"/>
              <w:left w:val="single" w:sz="4" w:space="0" w:color="000000"/>
              <w:bottom w:val="single" w:sz="4" w:space="0" w:color="000000"/>
              <w:right w:val="single" w:sz="4" w:space="0" w:color="000000"/>
            </w:tcBorders>
          </w:tcPr>
          <w:p w:rsidR="00A779F3" w:rsidRDefault="00A779F3">
            <w:pPr>
              <w:widowControl w:val="0"/>
              <w:spacing w:before="40" w:after="40"/>
              <w:jc w:val="center"/>
              <w:rPr>
                <w:rFonts w:ascii="Arial" w:hAnsi="Arial" w:cs="Arial"/>
                <w:sz w:val="20"/>
              </w:rPr>
            </w:pPr>
          </w:p>
        </w:tc>
      </w:tr>
    </w:tbl>
    <w:p w:rsidR="00A779F3" w:rsidRDefault="00A779F3">
      <w:pPr>
        <w:spacing w:before="120"/>
        <w:jc w:val="both"/>
        <w:rPr>
          <w:rFonts w:ascii="TimesNewRomanPSMT" w:hAnsi="TimesNewRomanPSMT" w:cs="TimesNewRomanPSMT"/>
          <w:color w:val="000000"/>
          <w:sz w:val="20"/>
        </w:rPr>
      </w:pPr>
    </w:p>
    <w:p w:rsidR="00A779F3" w:rsidRDefault="00417512">
      <w:pPr>
        <w:spacing w:before="0"/>
        <w:rPr>
          <w:rFonts w:ascii="TimesNewRomanPSMT" w:hAnsi="TimesNewRomanPSMT" w:cs="TimesNewRomanPSMT"/>
          <w:color w:val="000000"/>
          <w:sz w:val="20"/>
        </w:rPr>
      </w:pPr>
      <w:r>
        <w:br w:type="page"/>
      </w:r>
    </w:p>
    <w:p w:rsidR="00A779F3" w:rsidRDefault="00A779F3">
      <w:pPr>
        <w:spacing w:before="120"/>
        <w:jc w:val="both"/>
        <w:rPr>
          <w:rFonts w:ascii="TimesNewRomanPSMT" w:hAnsi="TimesNewRomanPSMT" w:cs="TimesNewRomanPSMT"/>
          <w:color w:val="000000"/>
          <w:sz w:val="20"/>
        </w:rPr>
      </w:pPr>
    </w:p>
    <w:p w:rsidR="00A779F3" w:rsidRDefault="00417512">
      <w:pPr>
        <w:pStyle w:val="Heading1"/>
        <w:rPr>
          <w:rFonts w:cs="Arial"/>
          <w:sz w:val="20"/>
        </w:rPr>
      </w:pPr>
      <w:bookmarkStart w:id="35" w:name="__RefHeading___Toc3074_2435428026"/>
      <w:bookmarkStart w:id="36" w:name="_Ref373494120"/>
      <w:bookmarkStart w:id="37" w:name="_Toc29810742"/>
      <w:bookmarkEnd w:id="35"/>
      <w:r>
        <w:t>BusinessProcess Description</w:t>
      </w:r>
      <w:bookmarkEnd w:id="36"/>
      <w:bookmarkEnd w:id="37"/>
    </w:p>
    <w:p w:rsidR="00A779F3" w:rsidRDefault="00417512">
      <w:pPr>
        <w:pStyle w:val="Heading2"/>
        <w:rPr>
          <w:rFonts w:cs="Arial"/>
          <w:sz w:val="20"/>
        </w:rPr>
      </w:pPr>
      <w:bookmarkStart w:id="38" w:name="__RefHeading___Toc3076_2435428026"/>
      <w:bookmarkStart w:id="39" w:name="_Toc183937453"/>
      <w:bookmarkStart w:id="40" w:name="_Toc29810743"/>
      <w:bookmarkEnd w:id="38"/>
      <w:r>
        <w:t>BusinessProcess Diagram</w:t>
      </w:r>
      <w:bookmarkEnd w:id="39"/>
      <w:bookmarkEnd w:id="40"/>
    </w:p>
    <w:p w:rsidR="00A779F3" w:rsidRDefault="00417512">
      <w:pPr>
        <w:spacing w:before="20"/>
        <w:jc w:val="both"/>
        <w:rPr>
          <w:rFonts w:ascii="Arial" w:hAnsi="Arial"/>
          <w:sz w:val="20"/>
        </w:rPr>
      </w:pPr>
      <w:r>
        <w:rPr>
          <w:rFonts w:ascii="Arial" w:hAnsi="Arial"/>
          <w:sz w:val="20"/>
        </w:rPr>
        <w:t xml:space="preserve">This diagram shows the high level </w:t>
      </w:r>
      <w:r>
        <w:rPr>
          <w:rFonts w:ascii="Arial" w:hAnsi="Arial" w:cs="Arial"/>
          <w:sz w:val="20"/>
        </w:rPr>
        <w:t>BusinessProcess</w:t>
      </w:r>
      <w:r>
        <w:rPr>
          <w:rFonts w:ascii="Arial" w:hAnsi="Arial" w:cs="Arial"/>
          <w:color w:val="0070C0"/>
          <w:sz w:val="20"/>
        </w:rPr>
        <w:t xml:space="preserve"> </w:t>
      </w:r>
      <w:r>
        <w:rPr>
          <w:rFonts w:ascii="Arial" w:hAnsi="Arial"/>
          <w:sz w:val="20"/>
        </w:rPr>
        <w:t>covered by card payment business.</w:t>
      </w:r>
    </w:p>
    <w:p w:rsidR="00A779F3" w:rsidRDefault="00A779F3">
      <w:pPr>
        <w:spacing w:before="20"/>
        <w:jc w:val="both"/>
        <w:rPr>
          <w:rFonts w:ascii="Arial" w:hAnsi="Arial"/>
          <w:sz w:val="20"/>
        </w:rPr>
      </w:pPr>
    </w:p>
    <w:p w:rsidR="00A779F3" w:rsidRDefault="00417512">
      <w:pPr>
        <w:jc w:val="center"/>
        <w:rPr>
          <w:rFonts w:ascii="Arial" w:hAnsi="Arial"/>
          <w:sz w:val="20"/>
          <w:lang w:eastAsia="fr-FR"/>
        </w:rPr>
      </w:pPr>
      <w:r>
        <w:object w:dxaOrig="6009" w:dyaOrig="10551">
          <v:shape id="ole_rId20" o:spid="_x0000_i1025" style="width:151.5pt;height:264pt" coordsize="" o:spt="100" adj="0,,0" path="" stroked="f">
            <v:stroke joinstyle="miter"/>
            <v:imagedata r:id="rId26" o:title=""/>
            <v:formulas/>
            <v:path o:connecttype="segments"/>
          </v:shape>
          <o:OLEObject Type="Embed" ProgID="Visio.Drawing.11" ShapeID="ole_rId20" DrawAspect="Content" ObjectID="_1714546923" r:id="rId27"/>
        </w:object>
      </w:r>
    </w:p>
    <w:p w:rsidR="00A779F3" w:rsidRDefault="00A779F3">
      <w:pPr>
        <w:jc w:val="both"/>
        <w:rPr>
          <w:sz w:val="20"/>
          <w:u w:val="single"/>
        </w:rPr>
      </w:pPr>
    </w:p>
    <w:p w:rsidR="00A779F3" w:rsidRDefault="00417512">
      <w:pPr>
        <w:rPr>
          <w:rFonts w:ascii="Arial" w:hAnsi="Arial"/>
          <w:b/>
          <w:sz w:val="20"/>
          <w:szCs w:val="24"/>
        </w:rPr>
      </w:pPr>
      <w:r>
        <w:rPr>
          <w:rFonts w:ascii="Arial" w:hAnsi="Arial"/>
          <w:b/>
          <w:sz w:val="20"/>
          <w:szCs w:val="24"/>
        </w:rPr>
        <w:t>Card payment process:</w:t>
      </w:r>
    </w:p>
    <w:p w:rsidR="00A779F3" w:rsidRDefault="00417512">
      <w:pPr>
        <w:numPr>
          <w:ilvl w:val="0"/>
          <w:numId w:val="8"/>
        </w:numPr>
        <w:spacing w:before="240"/>
        <w:jc w:val="both"/>
        <w:rPr>
          <w:rFonts w:ascii="Arial" w:hAnsi="Arial"/>
          <w:sz w:val="20"/>
          <w:szCs w:val="24"/>
        </w:rPr>
      </w:pPr>
      <w:r>
        <w:rPr>
          <w:rFonts w:ascii="Arial" w:hAnsi="Arial"/>
          <w:i/>
          <w:sz w:val="20"/>
          <w:szCs w:val="24"/>
        </w:rPr>
        <w:t>Definition</w:t>
      </w:r>
      <w:r>
        <w:rPr>
          <w:rFonts w:ascii="Arial" w:hAnsi="Arial"/>
          <w:sz w:val="20"/>
          <w:szCs w:val="24"/>
        </w:rPr>
        <w:t>: The process of performing a payment of good or services with a card. The process starts with the acceptance of the payment card, involves the authorisation of the payment transaction, and the transfer of financial information (capture) from the acceptor to the acquirer. In some error situations, it is necessary to reverse the authorisation.</w:t>
      </w:r>
    </w:p>
    <w:p w:rsidR="00A779F3" w:rsidRDefault="00417512">
      <w:pPr>
        <w:numPr>
          <w:ilvl w:val="0"/>
          <w:numId w:val="8"/>
        </w:numPr>
        <w:spacing w:before="240"/>
        <w:jc w:val="both"/>
        <w:rPr>
          <w:rFonts w:ascii="Arial" w:hAnsi="Arial"/>
          <w:sz w:val="20"/>
          <w:szCs w:val="24"/>
        </w:rPr>
      </w:pPr>
      <w:r>
        <w:rPr>
          <w:rFonts w:ascii="Arial" w:hAnsi="Arial"/>
          <w:i/>
          <w:sz w:val="20"/>
          <w:szCs w:val="24"/>
        </w:rPr>
        <w:t>Trigger</w:t>
      </w:r>
      <w:r>
        <w:rPr>
          <w:rFonts w:ascii="Arial" w:hAnsi="Arial"/>
          <w:sz w:val="20"/>
          <w:szCs w:val="24"/>
        </w:rPr>
        <w:t>: The acceptance of the card presented by the customer to the merchant for the payment of goods or services.</w:t>
      </w:r>
    </w:p>
    <w:p w:rsidR="00A779F3" w:rsidRDefault="00417512">
      <w:pPr>
        <w:numPr>
          <w:ilvl w:val="0"/>
          <w:numId w:val="8"/>
        </w:numPr>
        <w:spacing w:before="240"/>
        <w:jc w:val="both"/>
        <w:rPr>
          <w:rFonts w:ascii="Arial" w:hAnsi="Arial"/>
          <w:sz w:val="20"/>
          <w:szCs w:val="24"/>
        </w:rPr>
      </w:pPr>
      <w:r>
        <w:rPr>
          <w:rFonts w:ascii="Arial" w:hAnsi="Arial"/>
          <w:i/>
          <w:sz w:val="20"/>
          <w:szCs w:val="24"/>
        </w:rPr>
        <w:t>Pre-conditions</w:t>
      </w:r>
      <w:r>
        <w:rPr>
          <w:rFonts w:ascii="Arial" w:hAnsi="Arial"/>
          <w:sz w:val="20"/>
          <w:szCs w:val="24"/>
        </w:rPr>
        <w:t>: Presentation of the card by the acceptor for payment.</w:t>
      </w:r>
    </w:p>
    <w:p w:rsidR="00A779F3" w:rsidRDefault="00417512">
      <w:pPr>
        <w:numPr>
          <w:ilvl w:val="0"/>
          <w:numId w:val="8"/>
        </w:numPr>
        <w:spacing w:before="240"/>
        <w:jc w:val="both"/>
        <w:rPr>
          <w:rFonts w:ascii="Arial" w:hAnsi="Arial"/>
          <w:sz w:val="20"/>
          <w:szCs w:val="24"/>
        </w:rPr>
      </w:pPr>
      <w:r>
        <w:rPr>
          <w:rFonts w:ascii="Arial" w:hAnsi="Arial"/>
          <w:i/>
          <w:sz w:val="20"/>
          <w:szCs w:val="24"/>
        </w:rPr>
        <w:t>Post-conditions</w:t>
      </w:r>
      <w:r>
        <w:rPr>
          <w:rFonts w:ascii="Arial" w:hAnsi="Arial"/>
          <w:sz w:val="20"/>
          <w:szCs w:val="24"/>
        </w:rPr>
        <w:t>: If the payment is successful, the acquirer is in the position of initiating the procedure to credit the merchant account and debit the customer account.</w:t>
      </w:r>
    </w:p>
    <w:p w:rsidR="00A779F3" w:rsidRDefault="00417512">
      <w:pPr>
        <w:numPr>
          <w:ilvl w:val="0"/>
          <w:numId w:val="8"/>
        </w:numPr>
        <w:spacing w:before="240"/>
        <w:jc w:val="both"/>
        <w:rPr>
          <w:rFonts w:ascii="Arial" w:hAnsi="Arial"/>
          <w:sz w:val="20"/>
          <w:szCs w:val="24"/>
        </w:rPr>
      </w:pPr>
      <w:r>
        <w:rPr>
          <w:rFonts w:ascii="Arial" w:hAnsi="Arial"/>
          <w:i/>
          <w:sz w:val="20"/>
          <w:szCs w:val="24"/>
        </w:rPr>
        <w:t>Role</w:t>
      </w:r>
      <w:r>
        <w:rPr>
          <w:rFonts w:ascii="Arial" w:hAnsi="Arial"/>
          <w:sz w:val="20"/>
          <w:szCs w:val="24"/>
        </w:rPr>
        <w:t>: Cardholder, Acceptor and Acquirer.</w:t>
      </w:r>
    </w:p>
    <w:p w:rsidR="00A779F3" w:rsidRDefault="00417512">
      <w:pPr>
        <w:spacing w:before="0"/>
        <w:rPr>
          <w:rFonts w:ascii="Arial" w:hAnsi="Arial"/>
          <w:i/>
          <w:sz w:val="20"/>
          <w:szCs w:val="24"/>
        </w:rPr>
      </w:pPr>
      <w:r>
        <w:br w:type="page"/>
      </w:r>
    </w:p>
    <w:p w:rsidR="00A779F3" w:rsidRDefault="00A779F3">
      <w:pPr>
        <w:spacing w:before="240"/>
        <w:ind w:left="360"/>
        <w:jc w:val="both"/>
        <w:rPr>
          <w:rFonts w:ascii="Arial" w:hAnsi="Arial"/>
          <w:sz w:val="20"/>
          <w:szCs w:val="24"/>
        </w:rPr>
      </w:pPr>
    </w:p>
    <w:p w:rsidR="00A779F3" w:rsidRDefault="00417512">
      <w:pPr>
        <w:pStyle w:val="Heading2"/>
        <w:rPr>
          <w:rFonts w:cs="Arial"/>
          <w:sz w:val="20"/>
        </w:rPr>
      </w:pPr>
      <w:bookmarkStart w:id="41" w:name="__RefHeading___Toc3078_2435428026"/>
      <w:bookmarkStart w:id="42" w:name="_Toc352223665"/>
      <w:bookmarkStart w:id="43" w:name="_Toc444001715"/>
      <w:bookmarkStart w:id="44" w:name="_Toc481597652"/>
      <w:bookmarkStart w:id="45" w:name="_Toc29810744"/>
      <w:bookmarkEnd w:id="41"/>
      <w:r>
        <w:t>BusinessProcess Process Flows</w:t>
      </w:r>
      <w:bookmarkEnd w:id="42"/>
      <w:bookmarkEnd w:id="43"/>
      <w:bookmarkEnd w:id="44"/>
      <w:bookmarkEnd w:id="45"/>
    </w:p>
    <w:p w:rsidR="00A779F3" w:rsidRDefault="00417512">
      <w:pPr>
        <w:jc w:val="both"/>
        <w:rPr>
          <w:rFonts w:ascii="Arial" w:hAnsi="Arial"/>
          <w:sz w:val="20"/>
          <w:szCs w:val="24"/>
        </w:rPr>
      </w:pPr>
      <w:r>
        <w:rPr>
          <w:rFonts w:ascii="Arial" w:hAnsi="Arial"/>
          <w:sz w:val="20"/>
          <w:szCs w:val="24"/>
        </w:rPr>
        <w:t>The process flows hereafter describe a possible high level sequence of the BusinessProcess defined in the previous chapter.</w:t>
      </w:r>
      <w:bookmarkStart w:id="46" w:name="_Toc351382071"/>
      <w:bookmarkEnd w:id="46"/>
    </w:p>
    <w:p w:rsidR="00A779F3" w:rsidRDefault="00A779F3">
      <w:pPr>
        <w:jc w:val="both"/>
        <w:rPr>
          <w:rFonts w:ascii="Arial" w:hAnsi="Arial"/>
          <w:sz w:val="20"/>
          <w:szCs w:val="24"/>
        </w:rPr>
      </w:pPr>
    </w:p>
    <w:p w:rsidR="00A779F3" w:rsidRDefault="00417512">
      <w:pPr>
        <w:jc w:val="center"/>
        <w:rPr>
          <w:rFonts w:ascii="Arial" w:hAnsi="Arial"/>
          <w:sz w:val="20"/>
        </w:rPr>
      </w:pPr>
      <w:r>
        <w:object w:dxaOrig="12243" w:dyaOrig="17446">
          <v:shape id="ole_rId22" o:spid="_x0000_i1026" style="width:306.75pt;height:437.25pt" coordsize="" o:spt="100" adj="0,,0" path="" stroked="f">
            <v:stroke joinstyle="miter"/>
            <v:imagedata r:id="rId28" o:title=""/>
            <v:formulas/>
            <v:path o:connecttype="segments"/>
          </v:shape>
          <o:OLEObject Type="Embed" ProgID="Visio.Drawing.11" ShapeID="ole_rId22" DrawAspect="Content" ObjectID="_1714546924" r:id="rId29"/>
        </w:object>
      </w:r>
      <w:bookmarkStart w:id="47" w:name="_Toc351382072"/>
      <w:bookmarkEnd w:id="47"/>
    </w:p>
    <w:p w:rsidR="00A779F3" w:rsidRDefault="00A779F3">
      <w:pPr>
        <w:rPr>
          <w:rFonts w:ascii="Arial" w:hAnsi="Arial"/>
          <w:sz w:val="20"/>
        </w:rPr>
      </w:pPr>
      <w:bookmarkStart w:id="48" w:name="_Toc351382073"/>
      <w:bookmarkEnd w:id="48"/>
    </w:p>
    <w:p w:rsidR="00A779F3" w:rsidRDefault="00A779F3">
      <w:pPr>
        <w:rPr>
          <w:rFonts w:ascii="Arial" w:hAnsi="Arial" w:cs="Arial"/>
          <w:sz w:val="18"/>
        </w:rPr>
      </w:pPr>
    </w:p>
    <w:p w:rsidR="00A779F3" w:rsidRDefault="00A779F3">
      <w:pPr>
        <w:jc w:val="both"/>
        <w:rPr>
          <w:rFonts w:ascii="Arial" w:hAnsi="Arial" w:cs="Arial"/>
          <w:sz w:val="18"/>
        </w:rPr>
      </w:pPr>
    </w:p>
    <w:p w:rsidR="00A779F3" w:rsidRDefault="00A779F3">
      <w:pPr>
        <w:rPr>
          <w:rFonts w:ascii="Arial" w:hAnsi="Arial" w:cs="Arial"/>
          <w:sz w:val="18"/>
        </w:rPr>
      </w:pPr>
    </w:p>
    <w:p w:rsidR="00A779F3" w:rsidRDefault="00A779F3">
      <w:pPr>
        <w:spacing w:before="240"/>
        <w:ind w:left="360"/>
        <w:jc w:val="both"/>
        <w:rPr>
          <w:rFonts w:ascii="Arial" w:hAnsi="Arial"/>
          <w:sz w:val="20"/>
          <w:szCs w:val="24"/>
        </w:rPr>
      </w:pPr>
    </w:p>
    <w:p w:rsidR="00A779F3" w:rsidRDefault="00417512">
      <w:pPr>
        <w:jc w:val="both"/>
        <w:rPr>
          <w:rFonts w:ascii="Arial" w:hAnsi="Arial" w:cs="Arial"/>
          <w:sz w:val="18"/>
        </w:rPr>
      </w:pPr>
      <w:r>
        <w:br w:type="page"/>
      </w:r>
    </w:p>
    <w:p w:rsidR="00A779F3" w:rsidRDefault="00417512">
      <w:pPr>
        <w:pStyle w:val="Heading1"/>
        <w:rPr>
          <w:rFonts w:cs="Arial"/>
          <w:sz w:val="20"/>
        </w:rPr>
      </w:pPr>
      <w:bookmarkStart w:id="49" w:name="__RefHeading___Toc3080_2435428026"/>
      <w:bookmarkStart w:id="50" w:name="_Toc29810745"/>
      <w:bookmarkEnd w:id="49"/>
      <w:r>
        <w:lastRenderedPageBreak/>
        <w:t>Description of BusinessActivities</w:t>
      </w:r>
      <w:bookmarkEnd w:id="50"/>
    </w:p>
    <w:p w:rsidR="00A779F3" w:rsidRDefault="00417512">
      <w:pPr>
        <w:spacing w:before="0"/>
        <w:jc w:val="both"/>
        <w:rPr>
          <w:rFonts w:ascii="Arial" w:hAnsi="Arial" w:cs="Arial"/>
          <w:sz w:val="18"/>
        </w:rPr>
      </w:pPr>
      <w:r>
        <w:rPr>
          <w:rFonts w:ascii="Arial" w:hAnsi="Arial" w:cs="Arial"/>
          <w:sz w:val="18"/>
        </w:rPr>
        <w:t>This section presents the different BusinessActivities within each BusinessProcess. BusinessActivities of a process are described in swim lane diagrams and are referred in this document as activity diagrams.</w:t>
      </w:r>
    </w:p>
    <w:p w:rsidR="00A779F3" w:rsidRDefault="00417512">
      <w:pPr>
        <w:spacing w:before="0"/>
        <w:jc w:val="both"/>
        <w:rPr>
          <w:rFonts w:ascii="Arial" w:hAnsi="Arial" w:cs="Arial"/>
          <w:sz w:val="18"/>
        </w:rPr>
      </w:pPr>
      <w:r>
        <w:rPr>
          <w:rFonts w:ascii="Arial" w:hAnsi="Arial" w:cs="Arial"/>
          <w:sz w:val="18"/>
        </w:rPr>
        <w:t>The development of an activity diagram is part of the ISO 20022 modelling process and allows capturing the requirements.</w:t>
      </w:r>
    </w:p>
    <w:p w:rsidR="00A779F3" w:rsidRDefault="00417512">
      <w:pPr>
        <w:spacing w:before="0"/>
        <w:jc w:val="both"/>
        <w:rPr>
          <w:rFonts w:ascii="Arial" w:hAnsi="Arial" w:cs="Arial"/>
          <w:sz w:val="18"/>
        </w:rPr>
      </w:pPr>
      <w:r>
        <w:rPr>
          <w:rFonts w:ascii="Arial" w:hAnsi="Arial" w:cs="Arial"/>
          <w:sz w:val="18"/>
        </w:rPr>
        <w:t xml:space="preserve">The activity diagram provides a zoom-in on the BusinessActivities taking place during each of the BusinessProcesses described in Section </w:t>
      </w:r>
      <w:r>
        <w:rPr>
          <w:rFonts w:ascii="Arial" w:hAnsi="Arial" w:cs="Arial"/>
          <w:sz w:val="18"/>
        </w:rPr>
        <w:fldChar w:fldCharType="begin"/>
      </w:r>
      <w:r>
        <w:rPr>
          <w:rFonts w:ascii="Arial" w:hAnsi="Arial" w:cs="Arial"/>
          <w:sz w:val="18"/>
        </w:rPr>
        <w:instrText>REF _Ref373494120 \r \h</w:instrText>
      </w:r>
      <w:r>
        <w:rPr>
          <w:rFonts w:ascii="Arial" w:hAnsi="Arial" w:cs="Arial"/>
          <w:sz w:val="18"/>
        </w:rPr>
      </w:r>
      <w:r>
        <w:rPr>
          <w:rFonts w:ascii="Arial" w:hAnsi="Arial" w:cs="Arial"/>
          <w:sz w:val="18"/>
        </w:rPr>
        <w:fldChar w:fldCharType="separate"/>
      </w:r>
      <w:r>
        <w:rPr>
          <w:rFonts w:ascii="Arial" w:hAnsi="Arial" w:cs="Arial"/>
          <w:sz w:val="18"/>
        </w:rPr>
        <w:t>4.</w:t>
      </w:r>
      <w:r>
        <w:rPr>
          <w:rFonts w:ascii="Arial" w:hAnsi="Arial" w:cs="Arial"/>
          <w:sz w:val="18"/>
        </w:rPr>
        <w:fldChar w:fldCharType="end"/>
      </w:r>
      <w:r>
        <w:rPr>
          <w:rFonts w:ascii="Arial" w:hAnsi="Arial" w:cs="Arial"/>
          <w:sz w:val="18"/>
        </w:rPr>
        <w:t>. It also shows the BusinessActivities that are triggered when another BusinessActivity has a negative result.</w:t>
      </w:r>
    </w:p>
    <w:p w:rsidR="00A779F3" w:rsidRDefault="00417512">
      <w:pPr>
        <w:spacing w:before="0"/>
        <w:jc w:val="both"/>
        <w:rPr>
          <w:rFonts w:ascii="Arial" w:hAnsi="Arial" w:cs="Arial"/>
          <w:sz w:val="18"/>
        </w:rPr>
      </w:pPr>
      <w:r>
        <w:rPr>
          <w:rFonts w:ascii="Arial" w:hAnsi="Arial" w:cs="Arial"/>
          <w:sz w:val="18"/>
        </w:rPr>
        <w:t>What is the activity diagram about?</w:t>
      </w:r>
    </w:p>
    <w:p w:rsidR="00A779F3" w:rsidRDefault="00417512">
      <w:pPr>
        <w:numPr>
          <w:ilvl w:val="0"/>
          <w:numId w:val="7"/>
        </w:numPr>
        <w:jc w:val="both"/>
        <w:rPr>
          <w:rFonts w:ascii="Arial" w:hAnsi="Arial" w:cs="Arial"/>
          <w:sz w:val="18"/>
        </w:rPr>
      </w:pPr>
      <w:r>
        <w:rPr>
          <w:rFonts w:ascii="Arial" w:hAnsi="Arial" w:cs="Arial"/>
          <w:sz w:val="18"/>
        </w:rPr>
        <w:t>It is a diagram representing the ‘common lifecycle’ of a BusinessProcess</w:t>
      </w:r>
    </w:p>
    <w:p w:rsidR="00A779F3" w:rsidRDefault="00417512">
      <w:pPr>
        <w:numPr>
          <w:ilvl w:val="0"/>
          <w:numId w:val="7"/>
        </w:numPr>
        <w:jc w:val="both"/>
        <w:rPr>
          <w:rFonts w:ascii="Arial" w:hAnsi="Arial" w:cs="Arial"/>
          <w:sz w:val="18"/>
        </w:rPr>
      </w:pPr>
      <w:r>
        <w:rPr>
          <w:rFonts w:ascii="Arial" w:hAnsi="Arial" w:cs="Arial"/>
          <w:sz w:val="18"/>
        </w:rPr>
        <w:t xml:space="preserve">A start point </w:t>
      </w:r>
      <w:r>
        <w:rPr>
          <w:rFonts w:ascii="Wingdings" w:eastAsia="Wingdings" w:hAnsi="Wingdings" w:cs="Wingdings"/>
          <w:sz w:val="18"/>
        </w:rPr>
        <w:t></w:t>
      </w:r>
      <w:r>
        <w:rPr>
          <w:rFonts w:ascii="Arial" w:hAnsi="Arial" w:cs="Arial"/>
          <w:sz w:val="18"/>
        </w:rPr>
        <w:t xml:space="preserve"> shows where the lifecycle of the BusinessProcess commences and the end points show </w:t>
      </w:r>
      <w:r>
        <w:rPr>
          <w:noProof/>
          <w:lang w:eastAsia="en-GB"/>
        </w:rPr>
        <w:drawing>
          <wp:inline distT="0" distB="0" distL="0" distR="0">
            <wp:extent cx="142875" cy="133350"/>
            <wp:effectExtent l="0" t="0" r="0" b="0"/>
            <wp:docPr id="2"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7" descr="End point"/>
                    <pic:cNvPicPr>
                      <a:picLocks noChangeAspect="1" noChangeArrowheads="1"/>
                    </pic:cNvPicPr>
                  </pic:nvPicPr>
                  <pic:blipFill>
                    <a:blip r:embed="rId30"/>
                    <a:stretch>
                      <a:fillRect/>
                    </a:stretch>
                  </pic:blipFill>
                  <pic:spPr bwMode="auto">
                    <a:xfrm>
                      <a:off x="0" y="0"/>
                      <a:ext cx="142875" cy="133350"/>
                    </a:xfrm>
                    <a:prstGeom prst="rect">
                      <a:avLst/>
                    </a:prstGeom>
                  </pic:spPr>
                </pic:pic>
              </a:graphicData>
            </a:graphic>
          </wp:inline>
        </w:drawing>
      </w:r>
      <w:r>
        <w:rPr>
          <w:rFonts w:ascii="Arial" w:hAnsi="Arial" w:cs="Arial"/>
          <w:sz w:val="18"/>
        </w:rPr>
        <w:t xml:space="preserve"> where the lifecycle may possibly end</w:t>
      </w:r>
    </w:p>
    <w:p w:rsidR="00A779F3" w:rsidRDefault="00417512">
      <w:pPr>
        <w:numPr>
          <w:ilvl w:val="0"/>
          <w:numId w:val="7"/>
        </w:numPr>
        <w:jc w:val="both"/>
        <w:rPr>
          <w:rFonts w:ascii="Arial" w:hAnsi="Arial" w:cs="Arial"/>
          <w:sz w:val="18"/>
        </w:rPr>
      </w:pPr>
      <w:r>
        <w:rPr>
          <w:noProof/>
          <w:lang w:eastAsia="en-GB"/>
        </w:rPr>
        <mc:AlternateContent>
          <mc:Choice Requires="wps">
            <w:drawing>
              <wp:anchor distT="0" distB="0" distL="0" distR="0" simplePos="0" relativeHeight="4" behindDoc="0" locked="0" layoutInCell="0" allowOverlap="1" wp14:anchorId="62AE2841">
                <wp:simplePos x="0" y="0"/>
                <wp:positionH relativeFrom="column">
                  <wp:posOffset>1022350</wp:posOffset>
                </wp:positionH>
                <wp:positionV relativeFrom="line">
                  <wp:posOffset>95250</wp:posOffset>
                </wp:positionV>
                <wp:extent cx="153670" cy="153670"/>
                <wp:effectExtent l="19050" t="19050" r="19050" b="38100"/>
                <wp:wrapNone/>
                <wp:docPr id="3" name="AutoShape 269"/>
                <wp:cNvGraphicFramePr/>
                <a:graphic xmlns:a="http://schemas.openxmlformats.org/drawingml/2006/main">
                  <a:graphicData uri="http://schemas.microsoft.com/office/word/2010/wordprocessingShape">
                    <wps:wsp>
                      <wps:cNvSpPr/>
                      <wps:spPr>
                        <a:xfrm>
                          <a:off x="0" y="0"/>
                          <a:ext cx="153000" cy="15300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id="shapetype_4" coordsize="21600,21600" o:spt="4" path="m,10800l10800,l21600,10800l10800,21600xe">
                <v:stroke joinstyle="miter"/>
                <v:formulas>
                  <v:f eqn="prod width 3 4"/>
                  <v:f eqn="prod height 3 4"/>
                </v:formulas>
                <v:path gradientshapeok="t" o:connecttype="rect" textboxrect="5400,5400,@0,@1"/>
              </v:shapetype>
              <v:shape id="shape_0" ID="AutoShape 269" fillcolor="white" stroked="t" style="position:absolute;margin-left:80.5pt;margin-top:7.5pt;width:12pt;height:12pt;mso-wrap-style:none;v-text-anchor:middle" wp14:anchorId="62AE2841" type="shapetype_4">
                <v:fill o:detectmouseclick="t" type="solid" color2="black"/>
                <v:stroke color="black" weight="9360" joinstyle="miter" endcap="flat"/>
                <w10:wrap type="none"/>
              </v:shape>
            </w:pict>
          </mc:Fallback>
        </mc:AlternateContent>
      </w:r>
      <w:r>
        <w:rPr>
          <w:rFonts w:ascii="Arial" w:hAnsi="Arial" w:cs="Arial"/>
          <w:sz w:val="18"/>
        </w:rPr>
        <w:t>A lozenge</w:t>
      </w:r>
      <w:r>
        <w:rPr>
          <w:rFonts w:ascii="Arial" w:hAnsi="Arial" w:cs="Arial"/>
          <w:sz w:val="22"/>
          <w:lang w:eastAsia="en-GB"/>
        </w:rPr>
        <w:t xml:space="preserve">      </w:t>
      </w:r>
      <w:r>
        <w:rPr>
          <w:rFonts w:ascii="Arial" w:hAnsi="Arial" w:cs="Arial"/>
          <w:sz w:val="18"/>
        </w:rPr>
        <w:t>means that a choice between several actions can be made</w:t>
      </w:r>
    </w:p>
    <w:p w:rsidR="00A779F3" w:rsidRDefault="00417512">
      <w:pPr>
        <w:numPr>
          <w:ilvl w:val="0"/>
          <w:numId w:val="7"/>
        </w:numPr>
        <w:jc w:val="both"/>
        <w:rPr>
          <w:rFonts w:ascii="Arial" w:hAnsi="Arial" w:cs="Arial"/>
          <w:sz w:val="18"/>
        </w:rPr>
      </w:pPr>
      <w:r>
        <w:rPr>
          <w:rFonts w:ascii="Arial" w:hAnsi="Arial" w:cs="Arial"/>
          <w:sz w:val="18"/>
        </w:rPr>
        <w:t xml:space="preserve">A bar </w:t>
      </w:r>
      <w:r>
        <w:rPr>
          <w:noProof/>
          <w:lang w:eastAsia="en-GB"/>
        </w:rPr>
        <w:drawing>
          <wp:inline distT="0" distB="0" distL="0" distR="0">
            <wp:extent cx="542925" cy="8572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noChangeArrowheads="1"/>
                    </pic:cNvPicPr>
                  </pic:nvPicPr>
                  <pic:blipFill>
                    <a:blip r:embed="rId31"/>
                    <a:stretch>
                      <a:fillRect/>
                    </a:stretch>
                  </pic:blipFill>
                  <pic:spPr bwMode="auto">
                    <a:xfrm>
                      <a:off x="0" y="0"/>
                      <a:ext cx="542925" cy="85725"/>
                    </a:xfrm>
                    <a:prstGeom prst="rect">
                      <a:avLst/>
                    </a:prstGeom>
                  </pic:spPr>
                </pic:pic>
              </a:graphicData>
            </a:graphic>
          </wp:inline>
        </w:drawing>
      </w:r>
      <w:r>
        <w:rPr>
          <w:rFonts w:ascii="Arial" w:hAnsi="Arial" w:cs="Arial"/>
          <w:sz w:val="18"/>
        </w:rPr>
        <w:t>means that several actions are initiated in parallel</w:t>
      </w:r>
    </w:p>
    <w:p w:rsidR="00A779F3" w:rsidRDefault="00417512">
      <w:pPr>
        <w:numPr>
          <w:ilvl w:val="0"/>
          <w:numId w:val="7"/>
        </w:numPr>
        <w:jc w:val="both"/>
        <w:rPr>
          <w:rFonts w:ascii="Arial" w:hAnsi="Arial" w:cs="Arial"/>
          <w:sz w:val="18"/>
        </w:rPr>
      </w:pPr>
      <w:r>
        <w:rPr>
          <w:rFonts w:ascii="Arial" w:hAnsi="Arial" w:cs="Arial"/>
          <w:sz w:val="18"/>
        </w:rPr>
        <w:t>The flow of activities between the involved Participants (parties)</w:t>
      </w:r>
    </w:p>
    <w:p w:rsidR="00A779F3" w:rsidRDefault="00417512">
      <w:pPr>
        <w:numPr>
          <w:ilvl w:val="0"/>
          <w:numId w:val="7"/>
        </w:numPr>
        <w:jc w:val="both"/>
        <w:rPr>
          <w:rFonts w:ascii="Arial" w:hAnsi="Arial" w:cs="Arial"/>
          <w:sz w:val="18"/>
        </w:rPr>
      </w:pPr>
      <w:r>
        <w:rPr>
          <w:rFonts w:ascii="Arial" w:hAnsi="Arial" w:cs="Arial"/>
          <w:sz w:val="18"/>
        </w:rPr>
        <w:t>BusinessActivities may result in different actions, that is, information is conveyed from one party to another party.</w:t>
      </w:r>
    </w:p>
    <w:p w:rsidR="00A779F3" w:rsidRDefault="00417512">
      <w:pPr>
        <w:jc w:val="both"/>
        <w:rPr>
          <w:rFonts w:ascii="Arial" w:hAnsi="Arial" w:cs="Arial"/>
          <w:sz w:val="18"/>
        </w:rPr>
      </w:pPr>
      <w:r>
        <w:rPr>
          <w:rFonts w:ascii="Arial" w:hAnsi="Arial" w:cs="Arial"/>
          <w:sz w:val="18"/>
        </w:rPr>
        <w:t>Both in-scope and out-of-scope activities are included, with a different level of details. There are no information requirements for out-of-scope activities, except that they should be clearly identified in the diagram.</w:t>
      </w:r>
    </w:p>
    <w:p w:rsidR="00A779F3" w:rsidRDefault="00417512">
      <w:pPr>
        <w:jc w:val="both"/>
        <w:rPr>
          <w:rFonts w:ascii="Arial" w:hAnsi="Arial" w:cs="Arial"/>
          <w:sz w:val="18"/>
        </w:rPr>
      </w:pPr>
      <w:r>
        <w:rPr>
          <w:rFonts w:ascii="Arial" w:hAnsi="Arial" w:cs="Arial"/>
          <w:sz w:val="18"/>
        </w:rPr>
        <w:t>Activity diagrams are always accompanied with a text describing the BusinessActivities and their interactions.</w:t>
      </w:r>
    </w:p>
    <w:p w:rsidR="00A779F3" w:rsidRDefault="00A779F3">
      <w:pPr>
        <w:jc w:val="both"/>
        <w:rPr>
          <w:rFonts w:ascii="Arial" w:hAnsi="Arial" w:cs="Arial"/>
          <w:sz w:val="18"/>
        </w:rPr>
      </w:pPr>
    </w:p>
    <w:p w:rsidR="00A779F3" w:rsidRDefault="00417512">
      <w:pPr>
        <w:pStyle w:val="Heading2"/>
        <w:rPr>
          <w:rFonts w:cs="Arial"/>
          <w:sz w:val="20"/>
        </w:rPr>
      </w:pPr>
      <w:bookmarkStart w:id="51" w:name="__RefHeading___Toc3082_2435428026"/>
      <w:bookmarkStart w:id="52" w:name="_Toc341196597"/>
      <w:bookmarkStart w:id="53" w:name="_Toc348941501"/>
      <w:bookmarkStart w:id="54" w:name="_Toc29810746"/>
      <w:bookmarkEnd w:id="51"/>
      <w:r>
        <w:lastRenderedPageBreak/>
        <w:t xml:space="preserve">BusinessProcess </w:t>
      </w:r>
      <w:bookmarkEnd w:id="52"/>
      <w:bookmarkEnd w:id="53"/>
      <w:r>
        <w:t xml:space="preserve"> – </w:t>
      </w:r>
      <w:bookmarkStart w:id="55" w:name="_Toc183847702"/>
      <w:bookmarkStart w:id="56" w:name="_Toc352223667"/>
      <w:r>
        <w:t>Generic Card Payment Process</w:t>
      </w:r>
      <w:bookmarkEnd w:id="54"/>
      <w:bookmarkEnd w:id="55"/>
      <w:bookmarkEnd w:id="56"/>
    </w:p>
    <w:p w:rsidR="00A779F3" w:rsidRDefault="00417512">
      <w:pPr>
        <w:jc w:val="center"/>
        <w:rPr>
          <w:sz w:val="20"/>
        </w:rPr>
      </w:pPr>
      <w:r>
        <w:object w:dxaOrig="15452" w:dyaOrig="24161">
          <v:shape id="ole_rId26" o:spid="_x0000_i1027" style="width:411.75pt;height:645pt" coordsize="" o:spt="100" adj="0,,0" path="" stroked="f">
            <v:stroke joinstyle="miter"/>
            <v:imagedata r:id="rId32" o:title=""/>
            <v:formulas/>
            <v:path o:connecttype="segments"/>
          </v:shape>
          <o:OLEObject Type="Embed" ProgID="Visio.Drawing.11" ShapeID="ole_rId26" DrawAspect="Content" ObjectID="_1714546925" r:id="rId33"/>
        </w:object>
      </w:r>
    </w:p>
    <w:p w:rsidR="00A779F3" w:rsidRDefault="00A779F3">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A779F3">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lastRenderedPageBreak/>
              <w:t>Descriptions of the BusinessActivities</w:t>
            </w:r>
          </w:p>
        </w:tc>
      </w:tr>
      <w:tr w:rsidR="00A779F3">
        <w:tc>
          <w:tcPr>
            <w:tcW w:w="6804" w:type="dxa"/>
            <w:tcBorders>
              <w:top w:val="single" w:sz="4" w:space="0" w:color="000000"/>
              <w:left w:val="single" w:sz="4" w:space="0" w:color="000000"/>
              <w:bottom w:val="single" w:sz="4" w:space="0" w:color="000000"/>
              <w:right w:val="double" w:sz="4" w:space="0" w:color="000000"/>
            </w:tcBorders>
            <w:shd w:val="clear" w:color="auto" w:fill="D9D9D9"/>
          </w:tcPr>
          <w:p w:rsidR="00A779F3" w:rsidRDefault="00A779F3">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t>Initiator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Card Presentation</w:t>
            </w:r>
            <w:r>
              <w:rPr>
                <w:rFonts w:ascii="Arial" w:hAnsi="Arial"/>
                <w:sz w:val="20"/>
                <w:szCs w:val="24"/>
                <w:u w:val="single"/>
              </w:rPr>
              <w:t>:</w:t>
            </w:r>
            <w:r>
              <w:rPr>
                <w:rFonts w:ascii="Arial" w:hAnsi="Arial"/>
                <w:sz w:val="20"/>
                <w:szCs w:val="24"/>
              </w:rPr>
              <w:t xml:space="preserve"> The cardholder presents a payment card to the merchant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sz w:val="20"/>
                <w:szCs w:val="24"/>
              </w:rPr>
            </w:pPr>
            <w:r>
              <w:rPr>
                <w:rFonts w:ascii="Arial" w:hAnsi="Arial"/>
                <w:b/>
                <w:bCs/>
                <w:sz w:val="20"/>
                <w:szCs w:val="24"/>
              </w:rPr>
              <w:t>Cardholder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Card Acceptance</w:t>
            </w:r>
            <w:r>
              <w:rPr>
                <w:rFonts w:ascii="Arial" w:hAnsi="Arial"/>
                <w:sz w:val="20"/>
                <w:szCs w:val="24"/>
                <w:u w:val="single"/>
              </w:rPr>
              <w:t>:</w:t>
            </w:r>
            <w:r>
              <w:rPr>
                <w:rFonts w:ascii="Arial" w:hAnsi="Arial"/>
                <w:sz w:val="20"/>
                <w:szCs w:val="24"/>
              </w:rPr>
              <w:t xml:space="preserve"> The card acceptor verifies that the payment of the goods and/or services may be performed by the presented card.</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Cardholder Authentication</w:t>
            </w:r>
            <w:r>
              <w:rPr>
                <w:rFonts w:ascii="Arial" w:hAnsi="Arial"/>
                <w:sz w:val="20"/>
                <w:szCs w:val="24"/>
                <w:u w:val="single"/>
              </w:rPr>
              <w:t>:</w:t>
            </w:r>
            <w:r>
              <w:rPr>
                <w:rFonts w:ascii="Arial" w:hAnsi="Arial"/>
                <w:sz w:val="20"/>
                <w:szCs w:val="24"/>
              </w:rPr>
              <w:t xml:space="preserve"> The card acceptor verifies that the cardholder is allowed to use the card for the payment.</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Acceptor Payment Processing</w:t>
            </w:r>
            <w:r>
              <w:rPr>
                <w:rFonts w:ascii="Arial" w:hAnsi="Arial"/>
                <w:sz w:val="20"/>
                <w:szCs w:val="24"/>
                <w:u w:val="single"/>
              </w:rPr>
              <w:t>:</w:t>
            </w:r>
            <w:r>
              <w:rPr>
                <w:rFonts w:ascii="Arial" w:hAnsi="Arial"/>
                <w:sz w:val="20"/>
                <w:szCs w:val="24"/>
              </w:rPr>
              <w:t xml:space="preserve"> The payment service is performed by the card acceptor according to the rules of the acquirers and schemes.</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Authorisation</w:t>
            </w:r>
            <w:r>
              <w:rPr>
                <w:rFonts w:ascii="Arial" w:hAnsi="Arial"/>
                <w:sz w:val="20"/>
                <w:szCs w:val="24"/>
                <w:u w:val="single"/>
              </w:rPr>
              <w:t>:</w:t>
            </w:r>
            <w:r>
              <w:rPr>
                <w:rFonts w:ascii="Arial" w:hAnsi="Arial"/>
                <w:sz w:val="20"/>
                <w:szCs w:val="24"/>
              </w:rPr>
              <w:t xml:space="preserve"> If the authorisation must be performed online, the acquirer approves or declines the card payment transaction.</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Reversal</w:t>
            </w:r>
            <w:r>
              <w:rPr>
                <w:rFonts w:ascii="Arial" w:hAnsi="Arial"/>
                <w:sz w:val="20"/>
                <w:szCs w:val="24"/>
                <w:u w:val="single"/>
              </w:rPr>
              <w:t>:</w:t>
            </w:r>
            <w:r>
              <w:rPr>
                <w:rFonts w:ascii="Arial" w:hAnsi="Arial"/>
                <w:sz w:val="20"/>
                <w:szCs w:val="24"/>
              </w:rPr>
              <w:t xml:space="preserve"> The acquirer reverses the authorisation at the request of the card acceptor when :</w:t>
            </w:r>
          </w:p>
          <w:p w:rsidR="00A779F3" w:rsidRDefault="00417512">
            <w:pPr>
              <w:widowControl w:val="0"/>
              <w:numPr>
                <w:ilvl w:val="0"/>
                <w:numId w:val="13"/>
              </w:numPr>
              <w:spacing w:before="40" w:after="40"/>
              <w:jc w:val="both"/>
              <w:rPr>
                <w:rFonts w:ascii="Arial" w:hAnsi="Arial"/>
                <w:sz w:val="20"/>
                <w:szCs w:val="24"/>
              </w:rPr>
            </w:pPr>
            <w:r>
              <w:rPr>
                <w:rFonts w:ascii="Arial" w:hAnsi="Arial"/>
                <w:sz w:val="20"/>
                <w:szCs w:val="24"/>
              </w:rPr>
              <w:t xml:space="preserve">the acceptor received no acceptable response, or </w:t>
            </w:r>
          </w:p>
          <w:p w:rsidR="00A779F3" w:rsidRDefault="00417512">
            <w:pPr>
              <w:widowControl w:val="0"/>
              <w:numPr>
                <w:ilvl w:val="0"/>
                <w:numId w:val="13"/>
              </w:numPr>
              <w:spacing w:before="40" w:after="40"/>
              <w:jc w:val="both"/>
              <w:rPr>
                <w:rFonts w:ascii="Arial" w:hAnsi="Arial"/>
                <w:sz w:val="20"/>
                <w:szCs w:val="24"/>
              </w:rPr>
            </w:pPr>
            <w:r>
              <w:rPr>
                <w:rFonts w:ascii="Arial" w:hAnsi="Arial"/>
                <w:sz w:val="20"/>
                <w:szCs w:val="24"/>
              </w:rPr>
              <w:t xml:space="preserve">the approved payment transaction did not complete successfully at the acceptor. </w:t>
            </w:r>
          </w:p>
        </w:tc>
        <w:tc>
          <w:tcPr>
            <w:tcW w:w="2268"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Failure</w:t>
            </w:r>
            <w:r>
              <w:rPr>
                <w:rFonts w:ascii="Arial" w:hAnsi="Arial"/>
                <w:sz w:val="20"/>
                <w:szCs w:val="24"/>
                <w:u w:val="single"/>
              </w:rPr>
              <w:t>:</w:t>
            </w:r>
            <w:r>
              <w:rPr>
                <w:rFonts w:ascii="Arial" w:hAnsi="Arial"/>
                <w:sz w:val="20"/>
                <w:szCs w:val="24"/>
              </w:rPr>
              <w:t xml:space="preserve"> The payment transaction did not succeed when:</w:t>
            </w:r>
          </w:p>
          <w:p w:rsidR="00A779F3" w:rsidRDefault="00417512">
            <w:pPr>
              <w:widowControl w:val="0"/>
              <w:numPr>
                <w:ilvl w:val="0"/>
                <w:numId w:val="12"/>
              </w:numPr>
              <w:spacing w:before="40" w:after="40"/>
              <w:jc w:val="both"/>
              <w:rPr>
                <w:rFonts w:ascii="Arial" w:hAnsi="Arial"/>
                <w:sz w:val="20"/>
                <w:szCs w:val="24"/>
              </w:rPr>
            </w:pPr>
            <w:r>
              <w:rPr>
                <w:rFonts w:ascii="Arial" w:hAnsi="Arial"/>
                <w:sz w:val="20"/>
                <w:szCs w:val="24"/>
              </w:rPr>
              <w:t>The online authorisation cannot be processed by the acquirer, or</w:t>
            </w:r>
          </w:p>
          <w:p w:rsidR="00A779F3" w:rsidRDefault="00417512">
            <w:pPr>
              <w:widowControl w:val="0"/>
              <w:numPr>
                <w:ilvl w:val="0"/>
                <w:numId w:val="12"/>
              </w:numPr>
              <w:spacing w:before="40" w:after="40"/>
              <w:jc w:val="both"/>
              <w:rPr>
                <w:rFonts w:ascii="Arial" w:hAnsi="Arial"/>
                <w:sz w:val="20"/>
                <w:szCs w:val="24"/>
              </w:rPr>
            </w:pPr>
            <w:r>
              <w:rPr>
                <w:rFonts w:ascii="Arial" w:hAnsi="Arial"/>
                <w:sz w:val="20"/>
                <w:szCs w:val="24"/>
              </w:rPr>
              <w:t>The authorisation of the payment transaction is declined, or</w:t>
            </w:r>
          </w:p>
          <w:p w:rsidR="00A779F3" w:rsidRDefault="00417512">
            <w:pPr>
              <w:widowControl w:val="0"/>
              <w:numPr>
                <w:ilvl w:val="0"/>
                <w:numId w:val="12"/>
              </w:numPr>
              <w:spacing w:before="40" w:after="40"/>
              <w:jc w:val="both"/>
              <w:rPr>
                <w:rFonts w:ascii="Arial" w:hAnsi="Arial"/>
                <w:sz w:val="20"/>
                <w:szCs w:val="24"/>
              </w:rPr>
            </w:pPr>
            <w:r>
              <w:rPr>
                <w:rFonts w:ascii="Arial" w:hAnsi="Arial"/>
                <w:sz w:val="20"/>
                <w:szCs w:val="24"/>
              </w:rPr>
              <w:t xml:space="preserve">The payment does not complete (e.g. the cardholder has cancelled the payment or </w:t>
            </w:r>
            <w:r>
              <w:rPr>
                <w:rFonts w:ascii="Arial" w:hAnsi="Arial"/>
                <w:sz w:val="20"/>
                <w:szCs w:val="24"/>
                <w:lang w:val="en-US"/>
              </w:rPr>
              <w:t>the chip card declines the transaction after the authorisation).</w:t>
            </w:r>
          </w:p>
        </w:tc>
        <w:tc>
          <w:tcPr>
            <w:tcW w:w="2268" w:type="dxa"/>
            <w:tcBorders>
              <w:top w:val="single" w:sz="4" w:space="0" w:color="000000"/>
              <w:left w:val="double" w:sz="4" w:space="0" w:color="000000"/>
              <w:bottom w:val="single" w:sz="4" w:space="0" w:color="000000"/>
              <w:right w:val="doub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Completion</w:t>
            </w:r>
            <w:r>
              <w:rPr>
                <w:rFonts w:ascii="Arial" w:hAnsi="Arial"/>
                <w:sz w:val="20"/>
                <w:szCs w:val="24"/>
                <w:u w:val="single"/>
              </w:rPr>
              <w:t>:</w:t>
            </w:r>
            <w:r>
              <w:rPr>
                <w:rFonts w:ascii="Arial" w:hAnsi="Arial"/>
                <w:sz w:val="20"/>
                <w:szCs w:val="24"/>
              </w:rPr>
              <w:t xml:space="preserve"> The card acceptor finalises the approved transaction after the authorisation.</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Payment Capture</w:t>
            </w:r>
            <w:r>
              <w:rPr>
                <w:rFonts w:ascii="Arial" w:hAnsi="Arial"/>
                <w:sz w:val="20"/>
                <w:szCs w:val="24"/>
                <w:u w:val="single"/>
              </w:rPr>
              <w:t>:</w:t>
            </w:r>
            <w:r>
              <w:rPr>
                <w:rFonts w:ascii="Arial" w:hAnsi="Arial"/>
                <w:sz w:val="20"/>
                <w:szCs w:val="24"/>
              </w:rPr>
              <w:t xml:space="preserve"> The transfer of the financial information from the acceptor to the acquirer.</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Acceptor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Acquirer Payment Processing</w:t>
            </w:r>
            <w:r>
              <w:rPr>
                <w:rFonts w:ascii="Arial" w:hAnsi="Arial"/>
                <w:sz w:val="20"/>
                <w:szCs w:val="24"/>
                <w:u w:val="single"/>
              </w:rPr>
              <w:t>:</w:t>
            </w:r>
            <w:r>
              <w:rPr>
                <w:rFonts w:ascii="Arial" w:hAnsi="Arial"/>
                <w:sz w:val="20"/>
                <w:szCs w:val="24"/>
              </w:rPr>
              <w:t xml:space="preserve"> The payment transaction is successfully completed by the card acceptor. The fund transfer may be initiated by the payment acquirer.</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Acquirer</w:t>
            </w:r>
          </w:p>
        </w:tc>
      </w:tr>
    </w:tbl>
    <w:p w:rsidR="00A779F3" w:rsidRDefault="00A779F3">
      <w:pPr>
        <w:jc w:val="both"/>
        <w:rPr>
          <w:sz w:val="20"/>
        </w:rPr>
      </w:pPr>
    </w:p>
    <w:p w:rsidR="00A779F3" w:rsidRDefault="00417512">
      <w:pPr>
        <w:spacing w:before="0"/>
        <w:rPr>
          <w:sz w:val="20"/>
        </w:rPr>
      </w:pPr>
      <w:r>
        <w:br w:type="page"/>
      </w:r>
    </w:p>
    <w:p w:rsidR="00A779F3" w:rsidRDefault="00417512">
      <w:pPr>
        <w:pStyle w:val="Heading2"/>
        <w:rPr>
          <w:rFonts w:cs="Arial"/>
          <w:sz w:val="20"/>
        </w:rPr>
      </w:pPr>
      <w:bookmarkStart w:id="57" w:name="__RefHeading___Toc3084_2435428026"/>
      <w:bookmarkStart w:id="58" w:name="_Toc29810747"/>
      <w:bookmarkEnd w:id="57"/>
      <w:r>
        <w:lastRenderedPageBreak/>
        <w:t>BusinessProcess  – Merchant Presented QR Code Payment Process</w:t>
      </w:r>
      <w:bookmarkEnd w:id="58"/>
    </w:p>
    <w:p w:rsidR="00A779F3" w:rsidRDefault="00417512">
      <w:pPr>
        <w:jc w:val="center"/>
        <w:rPr>
          <w:sz w:val="20"/>
        </w:rPr>
      </w:pPr>
      <w:r>
        <w:object w:dxaOrig="16592" w:dyaOrig="14840">
          <v:shape id="ole_rId28" o:spid="_x0000_i1028" style="width:443.25pt;height:396pt" coordsize="" o:spt="100" adj="0,,0" path="" stroked="f">
            <v:stroke joinstyle="miter"/>
            <v:imagedata r:id="rId34" o:title=""/>
            <v:formulas/>
            <v:path o:connecttype="segments"/>
          </v:shape>
          <o:OLEObject Type="Embed" ProgID="Visio.Drawing.11" ShapeID="ole_rId28" DrawAspect="Content" ObjectID="_1714546926" r:id="rId35"/>
        </w:object>
      </w:r>
    </w:p>
    <w:p w:rsidR="00A779F3" w:rsidRDefault="00A779F3">
      <w:pPr>
        <w:jc w:val="both"/>
        <w:rPr>
          <w:sz w:val="20"/>
        </w:rPr>
      </w:pPr>
    </w:p>
    <w:tbl>
      <w:tblPr>
        <w:tblW w:w="9073" w:type="dxa"/>
        <w:tblInd w:w="-34" w:type="dxa"/>
        <w:tblLayout w:type="fixed"/>
        <w:tblLook w:val="01E0" w:firstRow="1" w:lastRow="1" w:firstColumn="1" w:lastColumn="1" w:noHBand="0" w:noVBand="0"/>
      </w:tblPr>
      <w:tblGrid>
        <w:gridCol w:w="6805"/>
        <w:gridCol w:w="2268"/>
      </w:tblGrid>
      <w:tr w:rsidR="00A779F3">
        <w:tc>
          <w:tcPr>
            <w:tcW w:w="9072" w:type="dxa"/>
            <w:gridSpan w:val="2"/>
            <w:tcBorders>
              <w:top w:val="single" w:sz="4" w:space="0" w:color="000000"/>
              <w:left w:val="sing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t>Descriptions of the BusinessActivities</w:t>
            </w:r>
          </w:p>
        </w:tc>
      </w:tr>
      <w:tr w:rsidR="00A779F3">
        <w:tc>
          <w:tcPr>
            <w:tcW w:w="6804" w:type="dxa"/>
            <w:tcBorders>
              <w:top w:val="single" w:sz="4" w:space="0" w:color="000000"/>
              <w:left w:val="single" w:sz="4" w:space="0" w:color="000000"/>
              <w:bottom w:val="single" w:sz="4" w:space="0" w:color="000000"/>
              <w:right w:val="double" w:sz="4" w:space="0" w:color="000000"/>
            </w:tcBorders>
            <w:shd w:val="clear" w:color="auto" w:fill="D9D9D9"/>
          </w:tcPr>
          <w:p w:rsidR="00A779F3" w:rsidRDefault="00A779F3">
            <w:pPr>
              <w:widowControl w:val="0"/>
              <w:spacing w:after="40"/>
              <w:jc w:val="both"/>
              <w:rPr>
                <w:rFonts w:ascii="Arial" w:hAnsi="Arial"/>
                <w:b/>
                <w:bCs/>
                <w:sz w:val="20"/>
                <w:szCs w:val="24"/>
              </w:rPr>
            </w:pPr>
          </w:p>
        </w:tc>
        <w:tc>
          <w:tcPr>
            <w:tcW w:w="2268" w:type="dxa"/>
            <w:tcBorders>
              <w:top w:val="single" w:sz="4" w:space="0" w:color="000000"/>
              <w:left w:val="double" w:sz="4" w:space="0" w:color="000000"/>
              <w:bottom w:val="single" w:sz="4" w:space="0" w:color="000000"/>
              <w:right w:val="single" w:sz="4" w:space="0" w:color="000000"/>
            </w:tcBorders>
            <w:shd w:val="clear" w:color="auto" w:fill="D9D9D9"/>
          </w:tcPr>
          <w:p w:rsidR="00A779F3" w:rsidRDefault="00417512">
            <w:pPr>
              <w:widowControl w:val="0"/>
              <w:spacing w:after="40"/>
              <w:jc w:val="center"/>
              <w:rPr>
                <w:rFonts w:ascii="Arial" w:hAnsi="Arial"/>
                <w:b/>
                <w:bCs/>
                <w:sz w:val="20"/>
                <w:szCs w:val="24"/>
              </w:rPr>
            </w:pPr>
            <w:r>
              <w:rPr>
                <w:rFonts w:ascii="Arial" w:hAnsi="Arial"/>
                <w:b/>
                <w:bCs/>
                <w:sz w:val="20"/>
                <w:szCs w:val="24"/>
              </w:rPr>
              <w:t>Initiator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Display QR Code</w:t>
            </w:r>
            <w:r>
              <w:rPr>
                <w:rFonts w:ascii="Arial" w:hAnsi="Arial"/>
                <w:sz w:val="20"/>
                <w:szCs w:val="24"/>
                <w:u w:val="single"/>
              </w:rPr>
              <w:t>:</w:t>
            </w:r>
            <w:r>
              <w:rPr>
                <w:rFonts w:ascii="Arial" w:hAnsi="Arial"/>
                <w:sz w:val="20"/>
                <w:szCs w:val="24"/>
              </w:rPr>
              <w:t xml:space="preserve"> The acceptor presents a QR Code to the cardholder for the payment of goods and/or services.</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sz w:val="20"/>
                <w:szCs w:val="24"/>
              </w:rPr>
            </w:pPr>
            <w:r>
              <w:rPr>
                <w:rFonts w:ascii="Arial" w:hAnsi="Arial"/>
                <w:b/>
                <w:bCs/>
                <w:sz w:val="20"/>
                <w:szCs w:val="24"/>
              </w:rPr>
              <w:t>Merchant</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Scan QR Code</w:t>
            </w:r>
            <w:r>
              <w:rPr>
                <w:rFonts w:ascii="Arial" w:hAnsi="Arial"/>
                <w:sz w:val="20"/>
                <w:szCs w:val="24"/>
                <w:u w:val="single"/>
              </w:rPr>
              <w:t>:</w:t>
            </w:r>
            <w:r>
              <w:rPr>
                <w:rFonts w:ascii="Arial" w:hAnsi="Arial"/>
                <w:sz w:val="20"/>
                <w:szCs w:val="24"/>
              </w:rPr>
              <w:t xml:space="preserve"> The cardholder scans the QR Code presented by the acceptor and asks for the payment processing.</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Cardholder</w:t>
            </w:r>
          </w:p>
        </w:tc>
      </w:tr>
      <w:tr w:rsidR="00A779F3">
        <w:tc>
          <w:tcPr>
            <w:tcW w:w="6804" w:type="dxa"/>
            <w:tcBorders>
              <w:top w:val="single" w:sz="4" w:space="0" w:color="000000"/>
              <w:left w:val="single" w:sz="4" w:space="0" w:color="000000"/>
              <w:bottom w:val="single" w:sz="4" w:space="0" w:color="000000"/>
              <w:right w:val="double" w:sz="4" w:space="0" w:color="000000"/>
            </w:tcBorders>
          </w:tcPr>
          <w:p w:rsidR="00A779F3" w:rsidRDefault="00417512">
            <w:pPr>
              <w:widowControl w:val="0"/>
              <w:spacing w:after="40"/>
              <w:jc w:val="both"/>
              <w:rPr>
                <w:rFonts w:ascii="Arial" w:hAnsi="Arial"/>
                <w:sz w:val="20"/>
                <w:szCs w:val="24"/>
              </w:rPr>
            </w:pPr>
            <w:r>
              <w:rPr>
                <w:rFonts w:ascii="Arial" w:hAnsi="Arial"/>
                <w:b/>
                <w:bCs/>
                <w:sz w:val="20"/>
                <w:szCs w:val="24"/>
                <w:u w:val="single"/>
              </w:rPr>
              <w:t>Capture Transaction</w:t>
            </w:r>
            <w:r>
              <w:rPr>
                <w:rFonts w:ascii="Arial" w:hAnsi="Arial"/>
                <w:sz w:val="20"/>
                <w:szCs w:val="24"/>
                <w:u w:val="single"/>
              </w:rPr>
              <w:t>:</w:t>
            </w:r>
            <w:r>
              <w:rPr>
                <w:rFonts w:ascii="Arial" w:hAnsi="Arial"/>
                <w:sz w:val="20"/>
                <w:szCs w:val="24"/>
              </w:rPr>
              <w:t xml:space="preserve"> The acquirer receives the result of the payment processing initiated by the cardholder and must warns the acceptor of the result of the transaction.</w:t>
            </w:r>
          </w:p>
        </w:tc>
        <w:tc>
          <w:tcPr>
            <w:tcW w:w="2268" w:type="dxa"/>
            <w:tcBorders>
              <w:top w:val="single" w:sz="4" w:space="0" w:color="000000"/>
              <w:left w:val="double" w:sz="4" w:space="0" w:color="000000"/>
              <w:bottom w:val="single" w:sz="4" w:space="0" w:color="000000"/>
              <w:right w:val="single" w:sz="4" w:space="0" w:color="000000"/>
            </w:tcBorders>
          </w:tcPr>
          <w:p w:rsidR="00A779F3" w:rsidRDefault="00417512">
            <w:pPr>
              <w:widowControl w:val="0"/>
              <w:spacing w:after="40"/>
              <w:jc w:val="center"/>
              <w:rPr>
                <w:rFonts w:ascii="Arial" w:hAnsi="Arial"/>
                <w:b/>
                <w:bCs/>
                <w:sz w:val="20"/>
                <w:szCs w:val="24"/>
              </w:rPr>
            </w:pPr>
            <w:r>
              <w:rPr>
                <w:rFonts w:ascii="Arial" w:hAnsi="Arial"/>
                <w:b/>
                <w:bCs/>
                <w:sz w:val="20"/>
                <w:szCs w:val="24"/>
              </w:rPr>
              <w:t>Cardholder</w:t>
            </w:r>
          </w:p>
        </w:tc>
      </w:tr>
    </w:tbl>
    <w:p w:rsidR="00A779F3" w:rsidRDefault="00A779F3">
      <w:pPr>
        <w:jc w:val="both"/>
        <w:rPr>
          <w:sz w:val="20"/>
        </w:rPr>
      </w:pPr>
    </w:p>
    <w:p w:rsidR="00A779F3" w:rsidRDefault="00A779F3">
      <w:pPr>
        <w:jc w:val="both"/>
        <w:rPr>
          <w:sz w:val="20"/>
        </w:rPr>
      </w:pPr>
    </w:p>
    <w:p w:rsidR="00A779F3" w:rsidRDefault="00417512">
      <w:pPr>
        <w:jc w:val="both"/>
        <w:rPr>
          <w:rFonts w:ascii="Arial" w:hAnsi="Arial" w:cs="Arial"/>
          <w:sz w:val="18"/>
        </w:rPr>
      </w:pPr>
      <w:r>
        <w:br w:type="page"/>
      </w:r>
    </w:p>
    <w:p w:rsidR="00A779F3" w:rsidRDefault="00417512">
      <w:pPr>
        <w:pStyle w:val="Heading1"/>
        <w:rPr>
          <w:rFonts w:cs="Arial"/>
          <w:sz w:val="20"/>
        </w:rPr>
      </w:pPr>
      <w:bookmarkStart w:id="59" w:name="__RefHeading___Toc3086_2435428026"/>
      <w:bookmarkStart w:id="60" w:name="_Toc29810748"/>
      <w:bookmarkEnd w:id="59"/>
      <w:r>
        <w:lastRenderedPageBreak/>
        <w:t>BusinessTransactions</w:t>
      </w:r>
      <w:bookmarkEnd w:id="60"/>
    </w:p>
    <w:p w:rsidR="00A779F3" w:rsidRDefault="00417512">
      <w:pPr>
        <w:jc w:val="both"/>
        <w:rPr>
          <w:rFonts w:ascii="Arial" w:hAnsi="Arial" w:cs="Arial"/>
          <w:sz w:val="18"/>
        </w:rPr>
      </w:pPr>
      <w:bookmarkStart w:id="61" w:name="_Toc447529651"/>
      <w:bookmarkStart w:id="62" w:name="_Toc447530826"/>
      <w:bookmarkStart w:id="63" w:name="_Toc447531267"/>
      <w:bookmarkStart w:id="64" w:name="_Toc449841187"/>
      <w:bookmarkStart w:id="65" w:name="_Toc449841430"/>
      <w:bookmarkStart w:id="66" w:name="_Toc450819670"/>
      <w:bookmarkStart w:id="67" w:name="_Toc450974818"/>
      <w:bookmarkStart w:id="68" w:name="_Toc450979706"/>
      <w:bookmarkStart w:id="69" w:name="_Toc450980147"/>
      <w:bookmarkStart w:id="70" w:name="_Toc451158661"/>
      <w:bookmarkEnd w:id="61"/>
      <w:bookmarkEnd w:id="62"/>
      <w:bookmarkEnd w:id="63"/>
      <w:bookmarkEnd w:id="64"/>
      <w:bookmarkEnd w:id="65"/>
      <w:bookmarkEnd w:id="66"/>
      <w:bookmarkEnd w:id="67"/>
      <w:bookmarkEnd w:id="68"/>
      <w:bookmarkEnd w:id="69"/>
      <w:bookmarkEnd w:id="70"/>
      <w:r>
        <w:rPr>
          <w:rFonts w:ascii="Arial" w:hAnsi="Arial" w:cs="Arial"/>
          <w:sz w:val="18"/>
        </w:rPr>
        <w:t>This section describes the message flows based on the activity diagrams documented above. It shows the typical exchanges of information in the context of a BusinessTransaction.</w:t>
      </w:r>
    </w:p>
    <w:p w:rsidR="00A779F3" w:rsidRDefault="00A779F3">
      <w:pPr>
        <w:spacing w:before="0"/>
        <w:jc w:val="both"/>
        <w:rPr>
          <w:rFonts w:ascii="Arial" w:hAnsi="Arial" w:cs="Arial"/>
          <w:sz w:val="18"/>
        </w:rPr>
      </w:pPr>
    </w:p>
    <w:p w:rsidR="00A779F3" w:rsidRDefault="00417512">
      <w:pPr>
        <w:pStyle w:val="Heading2"/>
        <w:rPr>
          <w:rFonts w:cs="Arial"/>
          <w:sz w:val="20"/>
        </w:rPr>
      </w:pPr>
      <w:bookmarkStart w:id="71" w:name="__RefHeading___Toc3088_2435428026"/>
      <w:bookmarkStart w:id="72" w:name="_Toc341254857"/>
      <w:bookmarkStart w:id="73" w:name="_Toc352223669"/>
      <w:bookmarkStart w:id="74" w:name="_Toc444001719"/>
      <w:bookmarkStart w:id="75" w:name="_Toc481597656"/>
      <w:bookmarkStart w:id="76" w:name="_Toc29810749"/>
      <w:bookmarkEnd w:id="71"/>
      <w:r>
        <w:t xml:space="preserve">Card Payment </w:t>
      </w:r>
      <w:bookmarkEnd w:id="72"/>
      <w:r>
        <w:t>BusinessTransactions</w:t>
      </w:r>
      <w:bookmarkEnd w:id="73"/>
      <w:bookmarkEnd w:id="74"/>
      <w:bookmarkEnd w:id="75"/>
      <w:bookmarkEnd w:id="76"/>
    </w:p>
    <w:p w:rsidR="00A779F3" w:rsidRDefault="00A779F3">
      <w:pPr>
        <w:rPr>
          <w:rFonts w:ascii="Arial" w:hAnsi="Arial" w:cs="Arial"/>
        </w:rPr>
      </w:pPr>
    </w:p>
    <w:p w:rsidR="00A779F3" w:rsidRDefault="00417512">
      <w:pPr>
        <w:pStyle w:val="Heading3"/>
        <w:rPr>
          <w:sz w:val="22"/>
        </w:rPr>
      </w:pPr>
      <w:bookmarkStart w:id="77" w:name="__RefHeading___Toc3090_2435428026"/>
      <w:bookmarkStart w:id="78" w:name="_Toc352223670"/>
      <w:bookmarkStart w:id="79" w:name="_Toc444001720"/>
      <w:bookmarkStart w:id="80" w:name="_Toc481597657"/>
      <w:bookmarkStart w:id="81" w:name="_Toc29810750"/>
      <w:bookmarkEnd w:id="77"/>
      <w:r>
        <w:rPr>
          <w:sz w:val="20"/>
        </w:rPr>
        <w:t>Introduction</w:t>
      </w:r>
      <w:bookmarkEnd w:id="78"/>
      <w:bookmarkEnd w:id="79"/>
      <w:bookmarkEnd w:id="80"/>
      <w:bookmarkEnd w:id="81"/>
    </w:p>
    <w:p w:rsidR="00A779F3" w:rsidRDefault="00417512">
      <w:pPr>
        <w:rPr>
          <w:rFonts w:ascii="Arial" w:hAnsi="Arial"/>
          <w:sz w:val="20"/>
        </w:rPr>
      </w:pPr>
      <w:r>
        <w:rPr>
          <w:rFonts w:ascii="Arial" w:hAnsi="Arial"/>
          <w:sz w:val="20"/>
        </w:rPr>
        <w:t xml:space="preserve">The following card payment </w:t>
      </w:r>
      <w:r>
        <w:rPr>
          <w:rFonts w:ascii="Arial" w:hAnsi="Arial" w:cs="Arial"/>
          <w:sz w:val="20"/>
        </w:rPr>
        <w:t>BusinessTransactions</w:t>
      </w:r>
      <w:r>
        <w:rPr>
          <w:i/>
        </w:rPr>
        <w:t xml:space="preserve"> </w:t>
      </w:r>
      <w:r>
        <w:rPr>
          <w:rFonts w:ascii="Arial" w:hAnsi="Arial"/>
          <w:sz w:val="20"/>
        </w:rPr>
        <w:t xml:space="preserve">show how a cardholder can pay for the purchase of goods and services from an acceptor by using his card. These </w:t>
      </w:r>
      <w:r>
        <w:rPr>
          <w:rFonts w:ascii="Arial" w:hAnsi="Arial" w:cs="Arial"/>
          <w:sz w:val="20"/>
        </w:rPr>
        <w:t>BusinessTransactions</w:t>
      </w:r>
      <w:r>
        <w:rPr>
          <w:i/>
        </w:rPr>
        <w:t xml:space="preserve"> </w:t>
      </w:r>
      <w:r>
        <w:rPr>
          <w:rFonts w:ascii="Arial" w:hAnsi="Arial"/>
          <w:sz w:val="20"/>
        </w:rPr>
        <w:t>scenarios are typical card payment ones without being an exhaustive list. They are supported by exchanges of messages.</w:t>
      </w:r>
    </w:p>
    <w:p w:rsidR="00A779F3" w:rsidRDefault="00417512">
      <w:pPr>
        <w:rPr>
          <w:rFonts w:ascii="Arial" w:hAnsi="Arial"/>
          <w:sz w:val="20"/>
        </w:rPr>
      </w:pPr>
      <w:r>
        <w:rPr>
          <w:rFonts w:ascii="Arial" w:hAnsi="Arial"/>
          <w:sz w:val="20"/>
        </w:rPr>
        <w:t>A card payment is supported by an authorisation process to request the approval of the BusinessTransaction. This authorisation process can be carried out either remotely (e.g. sections 6.1.2 and 6.1.3) or locally (e.g. section 6.1.6) depending on the business context.</w:t>
      </w:r>
    </w:p>
    <w:p w:rsidR="00A779F3" w:rsidRDefault="00417512">
      <w:pPr>
        <w:rPr>
          <w:rFonts w:ascii="Arial" w:hAnsi="Arial"/>
          <w:sz w:val="20"/>
        </w:rPr>
      </w:pPr>
      <w:r>
        <w:rPr>
          <w:rFonts w:ascii="Arial" w:hAnsi="Arial"/>
          <w:sz w:val="20"/>
        </w:rPr>
        <w:t xml:space="preserve">A completion exchange is required when the acquirer has to be notified on-line of the outcome of the payment. </w:t>
      </w:r>
    </w:p>
    <w:p w:rsidR="00A779F3" w:rsidRDefault="00417512">
      <w:pPr>
        <w:rPr>
          <w:rFonts w:ascii="Arial" w:hAnsi="Arial"/>
          <w:sz w:val="20"/>
        </w:rPr>
      </w:pPr>
      <w:r>
        <w:rPr>
          <w:rFonts w:ascii="Arial" w:hAnsi="Arial"/>
          <w:sz w:val="20"/>
        </w:rPr>
        <w:t>The financial data of the BusinessTransaction must be transferred to the acquirer through a process called capture. This can be done:</w:t>
      </w:r>
    </w:p>
    <w:p w:rsidR="00A779F3" w:rsidRDefault="00417512">
      <w:pPr>
        <w:numPr>
          <w:ilvl w:val="0"/>
          <w:numId w:val="14"/>
        </w:numPr>
        <w:spacing w:before="60" w:line="276" w:lineRule="auto"/>
        <w:ind w:left="426" w:hanging="284"/>
        <w:rPr>
          <w:rFonts w:ascii="Arial" w:hAnsi="Arial"/>
          <w:sz w:val="20"/>
        </w:rPr>
      </w:pPr>
      <w:r>
        <w:rPr>
          <w:rFonts w:ascii="Arial" w:hAnsi="Arial"/>
          <w:sz w:val="20"/>
        </w:rPr>
        <w:t>within  the authorisation exchange;</w:t>
      </w:r>
    </w:p>
    <w:p w:rsidR="00A779F3" w:rsidRDefault="00417512">
      <w:pPr>
        <w:numPr>
          <w:ilvl w:val="0"/>
          <w:numId w:val="14"/>
        </w:numPr>
        <w:spacing w:before="60" w:line="276" w:lineRule="auto"/>
        <w:ind w:left="426" w:hanging="284"/>
        <w:rPr>
          <w:rFonts w:ascii="Arial" w:hAnsi="Arial"/>
          <w:sz w:val="20"/>
        </w:rPr>
      </w:pPr>
      <w:r>
        <w:rPr>
          <w:rFonts w:ascii="Arial" w:hAnsi="Arial"/>
          <w:sz w:val="20"/>
        </w:rPr>
        <w:t>within  the completion exchange;</w:t>
      </w:r>
    </w:p>
    <w:p w:rsidR="00A779F3" w:rsidRDefault="00417512">
      <w:pPr>
        <w:numPr>
          <w:ilvl w:val="0"/>
          <w:numId w:val="14"/>
        </w:numPr>
        <w:spacing w:before="60" w:line="276" w:lineRule="auto"/>
        <w:ind w:left="426" w:hanging="284"/>
        <w:rPr>
          <w:rFonts w:ascii="Arial" w:hAnsi="Arial"/>
          <w:sz w:val="20"/>
        </w:rPr>
      </w:pPr>
      <w:r>
        <w:rPr>
          <w:rFonts w:ascii="Arial" w:hAnsi="Arial"/>
          <w:sz w:val="20"/>
        </w:rPr>
        <w:t>through a batch file transfer.</w:t>
      </w:r>
    </w:p>
    <w:p w:rsidR="00A779F3" w:rsidRDefault="00417512">
      <w:pPr>
        <w:rPr>
          <w:rFonts w:ascii="Arial" w:hAnsi="Arial"/>
          <w:sz w:val="20"/>
        </w:rPr>
      </w:pPr>
      <w:r>
        <w:rPr>
          <w:rFonts w:ascii="Arial" w:hAnsi="Arial"/>
          <w:sz w:val="20"/>
        </w:rPr>
        <w:t xml:space="preserve">A completion exchange is also used to reverse a BusinessTransaction which was not successfully completed at the acceptor (for example: signature verification failed, cancellation of BusinessTransaction by the cardholder, timeouts, etc.), but where an authorisation had been previously given by the acquirer. </w:t>
      </w:r>
    </w:p>
    <w:p w:rsidR="00A779F3" w:rsidRDefault="00A779F3">
      <w:pPr>
        <w:rPr>
          <w:rFonts w:ascii="Arial" w:hAnsi="Arial"/>
          <w:sz w:val="20"/>
        </w:rPr>
      </w:pPr>
    </w:p>
    <w:p w:rsidR="00A779F3" w:rsidRDefault="00417512">
      <w:pPr>
        <w:pStyle w:val="Heading3"/>
        <w:rPr>
          <w:sz w:val="20"/>
        </w:rPr>
      </w:pPr>
      <w:bookmarkStart w:id="82" w:name="__RefHeading___Toc3092_2435428026"/>
      <w:bookmarkStart w:id="83" w:name="_Toc352223671"/>
      <w:bookmarkStart w:id="84" w:name="_Toc444001721"/>
      <w:bookmarkStart w:id="85" w:name="_Toc481597658"/>
      <w:bookmarkStart w:id="86" w:name="_Toc29810751"/>
      <w:bookmarkEnd w:id="82"/>
      <w:r>
        <w:rPr>
          <w:sz w:val="20"/>
        </w:rPr>
        <w:t>Online authorisation with online capture successfully completed</w:t>
      </w:r>
      <w:bookmarkEnd w:id="83"/>
      <w:bookmarkEnd w:id="84"/>
      <w:bookmarkEnd w:id="85"/>
      <w:bookmarkEnd w:id="86"/>
    </w:p>
    <w:p w:rsidR="00A779F3" w:rsidRDefault="00417512">
      <w:pPr>
        <w:jc w:val="center"/>
        <w:rPr>
          <w:rFonts w:ascii="Arial" w:hAnsi="Arial"/>
          <w:sz w:val="20"/>
        </w:rPr>
      </w:pPr>
      <w:r>
        <w:object w:dxaOrig="15423" w:dyaOrig="8816">
          <v:shape id="ole_rId30" o:spid="_x0000_i1029" style="width:385.5pt;height:221.25pt" coordsize="" o:spt="100" adj="0,,0" path="" stroked="f">
            <v:stroke joinstyle="miter"/>
            <v:imagedata r:id="rId36" o:title=""/>
            <v:formulas/>
            <v:path o:connecttype="segments"/>
          </v:shape>
          <o:OLEObject Type="Embed" ProgID="Visio.Drawing.11" ShapeID="ole_rId30" DrawAspect="Content" ObjectID="_1714546927" r:id="rId37"/>
        </w:object>
      </w:r>
    </w:p>
    <w:p w:rsidR="00A779F3" w:rsidRDefault="00417512">
      <w:pPr>
        <w:pStyle w:val="Numbering"/>
        <w:rPr>
          <w:rFonts w:ascii="Arial" w:hAnsi="Arial"/>
          <w:sz w:val="20"/>
        </w:rPr>
      </w:pPr>
      <w:r>
        <w:rPr>
          <w:rFonts w:ascii="Arial" w:hAnsi="Arial"/>
          <w:sz w:val="20"/>
        </w:rPr>
        <w:lastRenderedPageBreak/>
        <w:t xml:space="preserve">The </w:t>
      </w:r>
      <w:r>
        <w:rPr>
          <w:rFonts w:ascii="Arial" w:hAnsi="Arial"/>
          <w:i/>
          <w:sz w:val="20"/>
        </w:rPr>
        <w:t>AcceptorAuthorisationRequest</w:t>
      </w:r>
      <w:r>
        <w:rPr>
          <w:rFonts w:ascii="Arial" w:hAnsi="Arial"/>
          <w:sz w:val="20"/>
        </w:rPr>
        <w:t xml:space="preserve"> is sent by the card acceptor to the acquirer to request authorisation.</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about the successful outcome of the request; once the acquirer has authorised the BusinessTransaction and has captured the financial data of the transaction for clearing.</w:t>
      </w:r>
    </w:p>
    <w:p w:rsidR="00A779F3" w:rsidRDefault="00A779F3">
      <w:pPr>
        <w:rPr>
          <w:rFonts w:ascii="Arial" w:hAnsi="Arial"/>
          <w:sz w:val="20"/>
        </w:rPr>
      </w:pPr>
    </w:p>
    <w:p w:rsidR="00A779F3" w:rsidRDefault="00417512">
      <w:pPr>
        <w:pStyle w:val="Heading3"/>
        <w:rPr>
          <w:rFonts w:cs="Arial"/>
          <w:sz w:val="20"/>
        </w:rPr>
      </w:pPr>
      <w:bookmarkStart w:id="87" w:name="__RefHeading___Toc3094_2435428026"/>
      <w:bookmarkStart w:id="88" w:name="_Toc352223672"/>
      <w:bookmarkStart w:id="89" w:name="_Toc444001722"/>
      <w:bookmarkStart w:id="90" w:name="_Toc481597659"/>
      <w:bookmarkStart w:id="91" w:name="_Toc29810752"/>
      <w:bookmarkEnd w:id="87"/>
      <w:r>
        <w:t>Reversed online authorisation with online capture</w:t>
      </w:r>
      <w:bookmarkEnd w:id="88"/>
      <w:bookmarkEnd w:id="89"/>
      <w:bookmarkEnd w:id="90"/>
      <w:bookmarkEnd w:id="9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384" w:dyaOrig="9121">
          <v:shape id="ole_rId32" o:spid="_x0000_i1030" style="width:358.5pt;height:228pt" coordsize="" o:spt="100" adj="0,,0" path="" stroked="f">
            <v:stroke joinstyle="miter"/>
            <v:imagedata r:id="rId38" o:title=""/>
            <v:formulas/>
            <v:path o:connecttype="segments"/>
          </v:shape>
          <o:OLEObject Type="Embed" ProgID="Visio.Drawing.11" ShapeID="ole_rId32" DrawAspect="Content" ObjectID="_1714546928" r:id="rId39"/>
        </w:object>
      </w:r>
    </w:p>
    <w:p w:rsidR="00A779F3" w:rsidRDefault="00A779F3">
      <w:pPr>
        <w:rPr>
          <w:rFonts w:ascii="Arial" w:hAnsi="Arial"/>
          <w:sz w:val="20"/>
        </w:rPr>
      </w:pPr>
    </w:p>
    <w:p w:rsidR="00A779F3" w:rsidRDefault="00417512" w:rsidP="00417512">
      <w:pPr>
        <w:pStyle w:val="Numbering"/>
        <w:numPr>
          <w:ilvl w:val="0"/>
          <w:numId w:val="19"/>
        </w:numPr>
        <w:rPr>
          <w:rFonts w:ascii="Arial" w:hAnsi="Arial"/>
          <w:sz w:val="20"/>
        </w:rPr>
      </w:pPr>
      <w:r>
        <w:rPr>
          <w:rFonts w:ascii="Arial" w:hAnsi="Arial"/>
          <w:sz w:val="20"/>
        </w:rPr>
        <w:t xml:space="preserve">The </w:t>
      </w:r>
      <w:r>
        <w:rPr>
          <w:rFonts w:ascii="Arial" w:hAnsi="Arial"/>
          <w:i/>
          <w:sz w:val="20"/>
        </w:rPr>
        <w:t xml:space="preserve">AcceptorAuthorisationRequest </w:t>
      </w:r>
      <w:r>
        <w:rPr>
          <w:rFonts w:ascii="Arial" w:hAnsi="Arial"/>
          <w:sz w:val="20"/>
        </w:rPr>
        <w:t xml:space="preserve">is sent by the card acceptor to the acquirer to request authorisation. </w:t>
      </w:r>
    </w:p>
    <w:p w:rsidR="00A779F3" w:rsidRDefault="00417512" w:rsidP="00417512">
      <w:pPr>
        <w:pStyle w:val="Numbering"/>
        <w:numPr>
          <w:ilvl w:val="0"/>
          <w:numId w:val="20"/>
        </w:numPr>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about the successful outcome of the request; once the acquirer has authorised the BusinessTransaction and has captured the financial data of the transaction for clearing.</w:t>
      </w:r>
    </w:p>
    <w:p w:rsidR="00A779F3" w:rsidRDefault="00417512" w:rsidP="00417512">
      <w:pPr>
        <w:pStyle w:val="Numbering"/>
        <w:numPr>
          <w:ilvl w:val="0"/>
          <w:numId w:val="21"/>
        </w:numPr>
        <w:rPr>
          <w:rFonts w:ascii="Arial" w:hAnsi="Arial"/>
          <w:sz w:val="20"/>
        </w:rPr>
      </w:pPr>
      <w:r>
        <w:rPr>
          <w:rFonts w:ascii="Arial" w:hAnsi="Arial"/>
          <w:sz w:val="20"/>
        </w:rPr>
        <w:t xml:space="preserve">The BusinessTransaction fails at the acceptor. An </w:t>
      </w:r>
      <w:r>
        <w:rPr>
          <w:rFonts w:ascii="Arial" w:hAnsi="Arial"/>
          <w:i/>
          <w:sz w:val="20"/>
        </w:rPr>
        <w:t>AcceptorCompletionAdvice</w:t>
      </w:r>
      <w:r>
        <w:rPr>
          <w:rFonts w:ascii="Arial" w:hAnsi="Arial"/>
          <w:sz w:val="20"/>
        </w:rPr>
        <w:t xml:space="preserve"> is then sent to the acquirer to reverse the BusinessTransaction (both authorisation and capture). </w:t>
      </w:r>
    </w:p>
    <w:p w:rsidR="00A779F3" w:rsidRDefault="00417512" w:rsidP="00417512">
      <w:pPr>
        <w:pStyle w:val="Numbering"/>
        <w:numPr>
          <w:ilvl w:val="0"/>
          <w:numId w:val="22"/>
        </w:numPr>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reversal. </w:t>
      </w:r>
    </w:p>
    <w:p w:rsidR="00A779F3" w:rsidRDefault="00417512">
      <w:pPr>
        <w:rPr>
          <w:rFonts w:ascii="Arial" w:hAnsi="Arial"/>
          <w:sz w:val="20"/>
        </w:rPr>
      </w:pPr>
      <w:r>
        <w:br w:type="page"/>
      </w:r>
    </w:p>
    <w:p w:rsidR="00A779F3" w:rsidRDefault="00417512">
      <w:pPr>
        <w:pStyle w:val="Heading3"/>
        <w:rPr>
          <w:rFonts w:cs="Arial"/>
          <w:sz w:val="20"/>
        </w:rPr>
      </w:pPr>
      <w:bookmarkStart w:id="92" w:name="__RefHeading___Toc3096_2435428026"/>
      <w:bookmarkStart w:id="93" w:name="_Toc352223673"/>
      <w:bookmarkStart w:id="94" w:name="_Toc444001723"/>
      <w:bookmarkStart w:id="95" w:name="_Toc481597660"/>
      <w:bookmarkStart w:id="96" w:name="_Toc29810753"/>
      <w:bookmarkEnd w:id="92"/>
      <w:r>
        <w:lastRenderedPageBreak/>
        <w:t>Online authorisation with capture through online completion</w:t>
      </w:r>
      <w:bookmarkEnd w:id="93"/>
      <w:bookmarkEnd w:id="94"/>
      <w:bookmarkEnd w:id="95"/>
      <w:bookmarkEnd w:id="9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5517" w:dyaOrig="9121">
          <v:shape id="ole_rId34" o:spid="_x0000_i1031" style="width:387.75pt;height:228pt" coordsize="" o:spt="100" adj="0,,0" path="" stroked="f">
            <v:stroke joinstyle="miter"/>
            <v:imagedata r:id="rId40" o:title=""/>
            <v:formulas/>
            <v:path o:connecttype="segments"/>
          </v:shape>
          <o:OLEObject Type="Embed" ProgID="Visio.Drawing.11" ShapeID="ole_rId34" DrawAspect="Content" ObjectID="_1714546929" r:id="rId41"/>
        </w:object>
      </w:r>
    </w:p>
    <w:p w:rsidR="00A779F3" w:rsidRDefault="00A779F3">
      <w:pPr>
        <w:rPr>
          <w:rFonts w:ascii="Arial" w:hAnsi="Arial"/>
          <w:sz w:val="20"/>
        </w:rPr>
      </w:pPr>
    </w:p>
    <w:p w:rsidR="00A779F3" w:rsidRDefault="00417512" w:rsidP="00417512">
      <w:pPr>
        <w:pStyle w:val="Numbering"/>
        <w:numPr>
          <w:ilvl w:val="0"/>
          <w:numId w:val="23"/>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of the successful outcome of the authorisation. </w:t>
      </w:r>
    </w:p>
    <w:p w:rsidR="00A779F3" w:rsidRDefault="00417512">
      <w:pPr>
        <w:pStyle w:val="Numbering"/>
        <w:rPr>
          <w:rFonts w:ascii="Arial" w:hAnsi="Arial"/>
          <w:sz w:val="20"/>
        </w:rPr>
      </w:pPr>
      <w:r>
        <w:rPr>
          <w:rFonts w:ascii="Arial" w:hAnsi="Arial"/>
          <w:sz w:val="20"/>
        </w:rPr>
        <w:t xml:space="preserve">The BusinessTransaction completes successfully at the acceptor side. The card acceptor sends an </w:t>
      </w:r>
      <w:r>
        <w:rPr>
          <w:rFonts w:ascii="Arial" w:hAnsi="Arial"/>
          <w:i/>
          <w:sz w:val="20"/>
        </w:rPr>
        <w:t>AcceptorCompletionAdvice</w:t>
      </w:r>
      <w:r>
        <w:rPr>
          <w:rFonts w:ascii="Arial" w:hAnsi="Arial"/>
          <w:sz w:val="20"/>
        </w:rPr>
        <w:t xml:space="preserve"> to inform the acquirer about the successful outcome of the BusinessTransaction and to provide the financial data for capture. </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AcceptorCompletionAdviceResponse</w:t>
      </w:r>
      <w:r>
        <w:rPr>
          <w:rFonts w:ascii="Arial" w:hAnsi="Arial"/>
          <w:sz w:val="20"/>
        </w:rPr>
        <w:t xml:space="preserve"> to acknowledge the outcome and financial capture of the BusinessTransaction.</w:t>
      </w:r>
    </w:p>
    <w:p w:rsidR="00A779F3" w:rsidRDefault="00417512">
      <w:pPr>
        <w:rPr>
          <w:rFonts w:ascii="Arial" w:hAnsi="Arial"/>
          <w:sz w:val="20"/>
        </w:rPr>
      </w:pPr>
      <w:r>
        <w:br w:type="page"/>
      </w:r>
    </w:p>
    <w:p w:rsidR="00A779F3" w:rsidRDefault="00417512">
      <w:pPr>
        <w:pStyle w:val="Heading3"/>
        <w:rPr>
          <w:rFonts w:cs="Arial"/>
          <w:sz w:val="20"/>
        </w:rPr>
      </w:pPr>
      <w:bookmarkStart w:id="97" w:name="__RefHeading___Toc3098_2435428026"/>
      <w:bookmarkStart w:id="98" w:name="_Toc352223674"/>
      <w:bookmarkStart w:id="99" w:name="_Toc444001724"/>
      <w:bookmarkStart w:id="100" w:name="_Toc481597661"/>
      <w:bookmarkStart w:id="101" w:name="_Toc29810754"/>
      <w:bookmarkEnd w:id="97"/>
      <w:r>
        <w:lastRenderedPageBreak/>
        <w:t>Reversed online authorisation with capture through online completion</w:t>
      </w:r>
      <w:bookmarkEnd w:id="98"/>
      <w:bookmarkEnd w:id="99"/>
      <w:bookmarkEnd w:id="100"/>
      <w:bookmarkEnd w:id="10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100" w:dyaOrig="9121">
          <v:shape id="ole_rId36" o:spid="_x0000_i1032" style="width:352.5pt;height:228pt" coordsize="" o:spt="100" adj="0,,0" path="" stroked="f">
            <v:stroke joinstyle="miter"/>
            <v:imagedata r:id="rId42" o:title=""/>
            <v:formulas/>
            <v:path o:connecttype="segments"/>
          </v:shape>
          <o:OLEObject Type="Embed" ProgID="Visio.Drawing.11" ShapeID="ole_rId36" DrawAspect="Content" ObjectID="_1714546930" r:id="rId43"/>
        </w:object>
      </w:r>
    </w:p>
    <w:p w:rsidR="00A779F3" w:rsidRDefault="00A779F3">
      <w:pPr>
        <w:rPr>
          <w:rFonts w:ascii="Arial" w:hAnsi="Arial"/>
          <w:sz w:val="20"/>
        </w:rPr>
      </w:pPr>
    </w:p>
    <w:p w:rsidR="00A779F3" w:rsidRDefault="00417512" w:rsidP="00417512">
      <w:pPr>
        <w:pStyle w:val="Numbering"/>
        <w:numPr>
          <w:ilvl w:val="0"/>
          <w:numId w:val="24"/>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approve the BusinessTransaction. </w:t>
      </w:r>
    </w:p>
    <w:p w:rsidR="00A779F3" w:rsidRDefault="00417512">
      <w:pPr>
        <w:pStyle w:val="Numbering"/>
        <w:rPr>
          <w:rFonts w:ascii="Arial" w:hAnsi="Arial"/>
          <w:sz w:val="20"/>
        </w:rPr>
      </w:pPr>
      <w:r>
        <w:rPr>
          <w:rFonts w:ascii="Arial" w:hAnsi="Arial"/>
          <w:sz w:val="20"/>
        </w:rPr>
        <w:t xml:space="preserve">The BusinessTransaction fails at the acceptor’s side. The </w:t>
      </w:r>
      <w:r>
        <w:rPr>
          <w:rFonts w:ascii="Arial" w:hAnsi="Arial"/>
          <w:i/>
          <w:sz w:val="20"/>
        </w:rPr>
        <w:t>AcceptorCompletionAdvice</w:t>
      </w:r>
      <w:r>
        <w:rPr>
          <w:rFonts w:ascii="Arial" w:hAnsi="Arial"/>
          <w:sz w:val="20"/>
        </w:rPr>
        <w:t xml:space="preserve"> is then sent back to the acquirer to reverse the BusinessTransaction (authorisation). </w:t>
      </w:r>
    </w:p>
    <w:p w:rsidR="00A779F3" w:rsidRDefault="00417512">
      <w:pPr>
        <w:pStyle w:val="Numbering"/>
        <w:rPr>
          <w:rFonts w:ascii="Arial" w:hAnsi="Arial"/>
          <w:sz w:val="20"/>
        </w:rPr>
      </w:pPr>
      <w:r>
        <w:rPr>
          <w:rFonts w:ascii="Arial" w:hAnsi="Arial"/>
          <w:sz w:val="20"/>
        </w:rPr>
        <w:t xml:space="preserve">The acquirer sends an </w:t>
      </w:r>
      <w:r>
        <w:rPr>
          <w:rFonts w:ascii="Arial" w:hAnsi="Arial"/>
          <w:i/>
          <w:sz w:val="20"/>
        </w:rPr>
        <w:t>AcceptorCompletionAdviceResponse</w:t>
      </w:r>
      <w:r>
        <w:rPr>
          <w:rFonts w:ascii="Arial" w:hAnsi="Arial"/>
          <w:sz w:val="20"/>
        </w:rPr>
        <w:t xml:space="preserve"> to acknowledge the reversal. </w:t>
      </w:r>
    </w:p>
    <w:p w:rsidR="00A779F3" w:rsidRDefault="00417512">
      <w:pPr>
        <w:rPr>
          <w:rFonts w:ascii="Arial" w:hAnsi="Arial"/>
          <w:sz w:val="20"/>
        </w:rPr>
      </w:pPr>
      <w:r>
        <w:br w:type="page"/>
      </w:r>
    </w:p>
    <w:p w:rsidR="00A779F3" w:rsidRDefault="00417512">
      <w:pPr>
        <w:pStyle w:val="Heading3"/>
        <w:rPr>
          <w:rFonts w:cs="Arial"/>
          <w:sz w:val="20"/>
        </w:rPr>
      </w:pPr>
      <w:bookmarkStart w:id="102" w:name="__RefHeading___Toc3100_2435428026"/>
      <w:bookmarkStart w:id="103" w:name="_Toc352223675"/>
      <w:bookmarkStart w:id="104" w:name="_Toc444001725"/>
      <w:bookmarkStart w:id="105" w:name="_Toc481597662"/>
      <w:bookmarkStart w:id="106" w:name="_Toc29810755"/>
      <w:bookmarkEnd w:id="102"/>
      <w:r>
        <w:lastRenderedPageBreak/>
        <w:t>Off-line authorisation with capture by online completion.</w:t>
      </w:r>
      <w:bookmarkEnd w:id="103"/>
      <w:bookmarkEnd w:id="104"/>
      <w:bookmarkEnd w:id="105"/>
      <w:bookmarkEnd w:id="10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7217" w:dyaOrig="9121">
          <v:shape id="ole_rId38" o:spid="_x0000_i1033" style="width:429.75pt;height:228pt" coordsize="" o:spt="100" adj="0,,0" path="" stroked="f">
            <v:stroke joinstyle="miter"/>
            <v:imagedata r:id="rId44" o:title=""/>
            <v:formulas/>
            <v:path o:connecttype="segments"/>
          </v:shape>
          <o:OLEObject Type="Embed" ProgID="Visio.Drawing.11" ShapeID="ole_rId38" DrawAspect="Content" ObjectID="_1714546931" r:id="rId45"/>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 xml:space="preserve">In this BusinessTransaction, the authorisation is approved locally (offline authorisation). </w:t>
      </w:r>
    </w:p>
    <w:p w:rsidR="00A779F3" w:rsidRDefault="00417512">
      <w:pPr>
        <w:rPr>
          <w:rFonts w:ascii="Arial" w:hAnsi="Arial"/>
          <w:sz w:val="20"/>
        </w:rPr>
      </w:pPr>
      <w:r>
        <w:rPr>
          <w:rFonts w:ascii="Arial" w:hAnsi="Arial"/>
          <w:sz w:val="20"/>
        </w:rPr>
        <w:t>Once the BusinessTransaction completes successfully:</w:t>
      </w:r>
    </w:p>
    <w:p w:rsidR="00A779F3" w:rsidRDefault="00417512" w:rsidP="00417512">
      <w:pPr>
        <w:pStyle w:val="Numbering"/>
        <w:numPr>
          <w:ilvl w:val="0"/>
          <w:numId w:val="25"/>
        </w:numPr>
        <w:rPr>
          <w:rFonts w:ascii="Arial" w:hAnsi="Arial"/>
          <w:sz w:val="20"/>
        </w:rPr>
      </w:pPr>
      <w:r>
        <w:rPr>
          <w:rFonts w:ascii="Arial" w:hAnsi="Arial"/>
          <w:sz w:val="20"/>
        </w:rPr>
        <w:t xml:space="preserve">The </w:t>
      </w:r>
      <w:r>
        <w:rPr>
          <w:rFonts w:ascii="Arial" w:hAnsi="Arial"/>
          <w:i/>
          <w:sz w:val="20"/>
        </w:rPr>
        <w:t>AcceptorCompletionAdvice</w:t>
      </w:r>
      <w:r>
        <w:rPr>
          <w:rFonts w:ascii="Arial" w:hAnsi="Arial"/>
          <w:sz w:val="20"/>
        </w:rPr>
        <w:t xml:space="preserve"> is used to inform the acquirer about the outcome of the offline-authorised BusinessTransaction and to provide the financial data for capture. </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completion and the capture.</w:t>
      </w:r>
    </w:p>
    <w:p w:rsidR="00A779F3" w:rsidRDefault="00417512">
      <w:pPr>
        <w:rPr>
          <w:rFonts w:ascii="Arial" w:hAnsi="Arial"/>
          <w:sz w:val="20"/>
        </w:rPr>
      </w:pPr>
      <w:r>
        <w:br w:type="page"/>
      </w:r>
    </w:p>
    <w:p w:rsidR="00A779F3" w:rsidRDefault="00417512">
      <w:pPr>
        <w:pStyle w:val="Heading3"/>
        <w:rPr>
          <w:rFonts w:cs="Arial"/>
          <w:sz w:val="20"/>
        </w:rPr>
      </w:pPr>
      <w:bookmarkStart w:id="107" w:name="__RefHeading___Toc3102_2435428026"/>
      <w:bookmarkStart w:id="108" w:name="_Toc352223676"/>
      <w:bookmarkStart w:id="109" w:name="_Toc444001726"/>
      <w:bookmarkStart w:id="110" w:name="_Toc481597663"/>
      <w:bookmarkStart w:id="111" w:name="_Toc29810756"/>
      <w:bookmarkEnd w:id="107"/>
      <w:r>
        <w:lastRenderedPageBreak/>
        <w:t>Off- and/or on-line authorisation with capture through batch</w:t>
      </w:r>
      <w:bookmarkEnd w:id="108"/>
      <w:bookmarkEnd w:id="109"/>
      <w:bookmarkEnd w:id="110"/>
      <w:bookmarkEnd w:id="11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6270" w:dyaOrig="13092">
          <v:shape id="ole_rId40" o:spid="_x0000_i1034" style="width:407.25pt;height:329.25pt" coordsize="" o:spt="100" adj="0,,0" path="" stroked="f">
            <v:stroke joinstyle="miter"/>
            <v:imagedata r:id="rId46" o:title=""/>
            <v:formulas/>
            <v:path o:connecttype="segments"/>
          </v:shape>
          <o:OLEObject Type="Embed" ProgID="Visio.Drawing.11" ShapeID="ole_rId40" DrawAspect="Content" ObjectID="_1714546932" r:id="rId47"/>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A card acceptor processes off- and/or on-line BusinessTransactions without capture.</w:t>
      </w:r>
    </w:p>
    <w:p w:rsidR="00A779F3" w:rsidRDefault="00A779F3">
      <w:pPr>
        <w:rPr>
          <w:rFonts w:ascii="Arial" w:hAnsi="Arial"/>
          <w:sz w:val="20"/>
        </w:rPr>
      </w:pPr>
    </w:p>
    <w:p w:rsidR="00A779F3" w:rsidRDefault="00417512">
      <w:pPr>
        <w:pStyle w:val="Numbering"/>
        <w:rPr>
          <w:rFonts w:ascii="Arial" w:hAnsi="Arial" w:cs="Arial"/>
          <w:b/>
          <w:sz w:val="20"/>
        </w:rPr>
      </w:pPr>
      <w:r>
        <w:t xml:space="preserve">The </w:t>
      </w:r>
      <w:r>
        <w:rPr>
          <w:i/>
        </w:rPr>
        <w:t>AcceptorBatchTransfer</w:t>
      </w:r>
      <w:r>
        <w:t xml:space="preserve"> is used by the card acceptor to send the financial data of the processed BusinessTransactions for capture.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is returned by the acquirer to inform the acceptor about the outcome of this process.</w:t>
      </w:r>
    </w:p>
    <w:p w:rsidR="00A779F3" w:rsidRDefault="00417512">
      <w:pPr>
        <w:rPr>
          <w:rFonts w:ascii="Arial" w:hAnsi="Arial"/>
          <w:sz w:val="20"/>
        </w:rPr>
      </w:pPr>
      <w:r>
        <w:br w:type="page"/>
      </w:r>
    </w:p>
    <w:p w:rsidR="00A779F3" w:rsidRDefault="00417512">
      <w:pPr>
        <w:pStyle w:val="Heading3"/>
        <w:rPr>
          <w:rFonts w:cs="Arial"/>
          <w:sz w:val="20"/>
        </w:rPr>
      </w:pPr>
      <w:bookmarkStart w:id="112" w:name="__RefHeading___Toc3104_2435428026"/>
      <w:bookmarkStart w:id="113" w:name="_Toc352223677"/>
      <w:bookmarkStart w:id="114" w:name="_Toc444001727"/>
      <w:bookmarkStart w:id="115" w:name="_Toc481597664"/>
      <w:bookmarkStart w:id="116" w:name="_Toc29810757"/>
      <w:bookmarkEnd w:id="112"/>
      <w:r>
        <w:lastRenderedPageBreak/>
        <w:t>Capture through batch of off-line only authorised BusinessTransactions</w:t>
      </w:r>
      <w:bookmarkEnd w:id="113"/>
      <w:bookmarkEnd w:id="114"/>
      <w:bookmarkEnd w:id="115"/>
      <w:bookmarkEnd w:id="11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289" w:dyaOrig="10255">
          <v:shape id="ole_rId42" o:spid="_x0000_i1035" style="width:359.25pt;height:257.25pt" coordsize="" o:spt="100" adj="0,,0" path="" stroked="f">
            <v:stroke joinstyle="miter"/>
            <v:imagedata r:id="rId48" o:title=""/>
            <v:formulas/>
            <v:path o:connecttype="segments"/>
          </v:shape>
          <o:OLEObject Type="Embed" ProgID="Visio.Drawing.11" ShapeID="ole_rId42" DrawAspect="Content" ObjectID="_1714546933" r:id="rId49"/>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A card acceptor processes off-line BusinessTransactions only.</w:t>
      </w:r>
    </w:p>
    <w:p w:rsidR="00A779F3" w:rsidRDefault="00A779F3">
      <w:pPr>
        <w:rPr>
          <w:rFonts w:ascii="Arial" w:hAnsi="Arial"/>
          <w:sz w:val="20"/>
        </w:rPr>
      </w:pPr>
    </w:p>
    <w:p w:rsidR="00A779F3" w:rsidRDefault="00417512" w:rsidP="00417512">
      <w:pPr>
        <w:pStyle w:val="Numbering"/>
        <w:numPr>
          <w:ilvl w:val="0"/>
          <w:numId w:val="26"/>
        </w:numPr>
        <w:rPr>
          <w:rFonts w:ascii="Arial" w:hAnsi="Arial"/>
          <w:sz w:val="20"/>
        </w:rPr>
      </w:pPr>
      <w:r>
        <w:rPr>
          <w:rFonts w:ascii="Arial" w:hAnsi="Arial"/>
          <w:sz w:val="20"/>
        </w:rPr>
        <w:t xml:space="preserve">The </w:t>
      </w:r>
      <w:r>
        <w:rPr>
          <w:rFonts w:ascii="Arial" w:hAnsi="Arial"/>
          <w:i/>
          <w:sz w:val="20"/>
        </w:rPr>
        <w:t>AcceptorBatchTransfer</w:t>
      </w:r>
      <w:r>
        <w:rPr>
          <w:rFonts w:ascii="Arial" w:hAnsi="Arial"/>
          <w:sz w:val="20"/>
        </w:rPr>
        <w:t xml:space="preserve"> is used by the card acceptor to send the financial data of the processed BusinessTransactions for capture.</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is returned by the acquirer to inform the acceptor about the outcome of this process.</w:t>
      </w:r>
    </w:p>
    <w:p w:rsidR="00A779F3" w:rsidRDefault="00417512">
      <w:pPr>
        <w:rPr>
          <w:rFonts w:ascii="Arial" w:hAnsi="Arial"/>
          <w:sz w:val="20"/>
        </w:rPr>
      </w:pPr>
      <w:r>
        <w:br w:type="page"/>
      </w:r>
    </w:p>
    <w:p w:rsidR="00A779F3" w:rsidRDefault="00417512">
      <w:pPr>
        <w:pStyle w:val="Heading3"/>
        <w:rPr>
          <w:rFonts w:cs="Arial"/>
          <w:sz w:val="20"/>
        </w:rPr>
      </w:pPr>
      <w:bookmarkStart w:id="117" w:name="__RefHeading___Toc3106_2435428026"/>
      <w:bookmarkStart w:id="118" w:name="_Toc352223678"/>
      <w:bookmarkStart w:id="119" w:name="_Toc444001728"/>
      <w:bookmarkStart w:id="120" w:name="_Toc481597665"/>
      <w:bookmarkStart w:id="121" w:name="_Toc29810758"/>
      <w:bookmarkEnd w:id="117"/>
      <w:r>
        <w:lastRenderedPageBreak/>
        <w:t>Authorisation and completion through an intermediary agent</w:t>
      </w:r>
      <w:bookmarkEnd w:id="118"/>
      <w:bookmarkEnd w:id="119"/>
      <w:bookmarkEnd w:id="120"/>
      <w:bookmarkEnd w:id="12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853" w:dyaOrig="9495">
          <v:shape id="ole_rId44" o:spid="_x0000_i1036" style="width:371.25pt;height:237.75pt" coordsize="" o:spt="100" adj="0,,0" path="" stroked="f">
            <v:stroke joinstyle="miter"/>
            <v:imagedata r:id="rId50" o:title=""/>
            <v:formulas/>
            <v:path o:connecttype="segments"/>
          </v:shape>
          <o:OLEObject Type="Embed" ProgID="Visio.Drawing.11" ShapeID="ole_rId44" DrawAspect="Content" ObjectID="_1714546934" r:id="rId51"/>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Intermediary agents may appear as part of the path between a card acceptor and an acquirer to provide value-added services such as switching to different acquirers, loyalty processing, aggregation of low value payments, etc.</w:t>
      </w:r>
    </w:p>
    <w:p w:rsidR="00A779F3" w:rsidRDefault="00A779F3">
      <w:pPr>
        <w:rPr>
          <w:rFonts w:ascii="Arial" w:hAnsi="Arial"/>
          <w:sz w:val="20"/>
        </w:rPr>
      </w:pPr>
    </w:p>
    <w:p w:rsidR="00A779F3" w:rsidRDefault="00417512" w:rsidP="00417512">
      <w:pPr>
        <w:pStyle w:val="Numbering"/>
        <w:numPr>
          <w:ilvl w:val="0"/>
          <w:numId w:val="27"/>
        </w:numPr>
        <w:rPr>
          <w:rFonts w:ascii="Arial" w:hAnsi="Arial"/>
          <w:sz w:val="20"/>
        </w:rPr>
      </w:pPr>
      <w:r>
        <w:rPr>
          <w:rFonts w:ascii="Arial" w:hAnsi="Arial"/>
          <w:sz w:val="20"/>
        </w:rPr>
        <w:t xml:space="preserve">The acceptor sends the </w:t>
      </w:r>
      <w:r>
        <w:rPr>
          <w:rFonts w:ascii="Arial" w:hAnsi="Arial"/>
          <w:i/>
          <w:sz w:val="20"/>
        </w:rPr>
        <w:t>AcceptorAuthorisationRequest</w:t>
      </w:r>
      <w:r>
        <w:rPr>
          <w:rFonts w:ascii="Arial" w:hAnsi="Arial"/>
          <w:sz w:val="20"/>
        </w:rPr>
        <w:t xml:space="preserve"> to an intermediary agent.  </w:t>
      </w:r>
    </w:p>
    <w:p w:rsidR="00A779F3" w:rsidRDefault="00417512">
      <w:pPr>
        <w:pStyle w:val="Numbering"/>
        <w:rPr>
          <w:rFonts w:ascii="Arial" w:hAnsi="Arial"/>
          <w:sz w:val="20"/>
        </w:rPr>
      </w:pPr>
      <w:r>
        <w:rPr>
          <w:rFonts w:ascii="Arial" w:hAnsi="Arial"/>
          <w:sz w:val="20"/>
        </w:rPr>
        <w:t xml:space="preserve">The intermediary agent sends an </w:t>
      </w:r>
      <w:r>
        <w:rPr>
          <w:rFonts w:ascii="Arial" w:hAnsi="Arial"/>
          <w:i/>
          <w:sz w:val="20"/>
        </w:rPr>
        <w:t>AcceptorAuthorisationRequest</w:t>
      </w:r>
      <w:r>
        <w:rPr>
          <w:rFonts w:ascii="Arial" w:hAnsi="Arial"/>
          <w:sz w:val="20"/>
        </w:rPr>
        <w:t xml:space="preserve"> to the appropriate acquirer. </w:t>
      </w:r>
    </w:p>
    <w:p w:rsidR="00A779F3" w:rsidRDefault="00417512">
      <w:pPr>
        <w:pStyle w:val="Numbering"/>
        <w:rPr>
          <w:rFonts w:ascii="Arial" w:hAnsi="Arial"/>
          <w:sz w:val="20"/>
        </w:rPr>
      </w:pPr>
      <w:r>
        <w:rPr>
          <w:rFonts w:ascii="Arial" w:hAnsi="Arial"/>
          <w:sz w:val="20"/>
        </w:rPr>
        <w:t xml:space="preserve">The acquirer returns the </w:t>
      </w:r>
      <w:r>
        <w:rPr>
          <w:rFonts w:ascii="Arial" w:hAnsi="Arial"/>
          <w:i/>
          <w:sz w:val="20"/>
        </w:rPr>
        <w:t>AcceptorAuthorisationResponse</w:t>
      </w:r>
      <w:r>
        <w:rPr>
          <w:rFonts w:ascii="Arial" w:hAnsi="Arial"/>
          <w:sz w:val="20"/>
        </w:rPr>
        <w:t xml:space="preserve"> to the intermediary agent.</w:t>
      </w:r>
    </w:p>
    <w:p w:rsidR="00A779F3" w:rsidRDefault="00417512">
      <w:pPr>
        <w:pStyle w:val="Numbering"/>
        <w:rPr>
          <w:rFonts w:ascii="Arial" w:hAnsi="Arial"/>
          <w:sz w:val="20"/>
        </w:rPr>
      </w:pPr>
      <w:r>
        <w:rPr>
          <w:rFonts w:ascii="Arial" w:hAnsi="Arial"/>
          <w:sz w:val="20"/>
        </w:rPr>
        <w:t xml:space="preserve">The intermediary agent sends back the outcome of the authorisation to the acceptor through an </w:t>
      </w:r>
      <w:r>
        <w:rPr>
          <w:rFonts w:ascii="Arial" w:hAnsi="Arial"/>
          <w:i/>
          <w:sz w:val="20"/>
        </w:rPr>
        <w:t>AcceptorAuthorisationResponse</w:t>
      </w:r>
      <w:r>
        <w:rPr>
          <w:rFonts w:ascii="Arial" w:hAnsi="Arial"/>
          <w:sz w:val="20"/>
        </w:rPr>
        <w:t>.</w:t>
      </w:r>
    </w:p>
    <w:p w:rsidR="00A779F3" w:rsidRDefault="00417512">
      <w:pPr>
        <w:pStyle w:val="Numbering"/>
        <w:rPr>
          <w:rFonts w:ascii="Arial" w:hAnsi="Arial"/>
          <w:sz w:val="20"/>
        </w:rPr>
      </w:pPr>
      <w:r>
        <w:rPr>
          <w:rFonts w:ascii="Arial" w:hAnsi="Arial"/>
          <w:sz w:val="20"/>
        </w:rPr>
        <w:t xml:space="preserve">The acceptor sends the </w:t>
      </w:r>
      <w:r>
        <w:rPr>
          <w:rFonts w:ascii="Arial" w:hAnsi="Arial"/>
          <w:i/>
          <w:sz w:val="20"/>
        </w:rPr>
        <w:t>AcceptorCompletionAdvice</w:t>
      </w:r>
      <w:r>
        <w:rPr>
          <w:rFonts w:ascii="Arial" w:hAnsi="Arial"/>
          <w:sz w:val="20"/>
        </w:rPr>
        <w:t xml:space="preserve"> once the BusinessTransaction has been completed.  </w:t>
      </w:r>
    </w:p>
    <w:p w:rsidR="00A779F3" w:rsidRDefault="00417512">
      <w:pPr>
        <w:pStyle w:val="Numbering"/>
        <w:rPr>
          <w:rFonts w:ascii="Arial" w:hAnsi="Arial"/>
          <w:sz w:val="20"/>
        </w:rPr>
      </w:pPr>
      <w:r>
        <w:rPr>
          <w:rFonts w:ascii="Arial" w:hAnsi="Arial"/>
          <w:sz w:val="20"/>
        </w:rPr>
        <w:t xml:space="preserve">The intermediary agent acknowledges this completion to the acceptor with an </w:t>
      </w:r>
      <w:r>
        <w:rPr>
          <w:rFonts w:ascii="Arial" w:hAnsi="Arial"/>
          <w:i/>
          <w:sz w:val="20"/>
        </w:rPr>
        <w:t>AcceptorCompletionAdviceResponse</w:t>
      </w:r>
      <w:r>
        <w:rPr>
          <w:rFonts w:ascii="Arial" w:hAnsi="Arial"/>
          <w:sz w:val="20"/>
        </w:rPr>
        <w:t xml:space="preserve">.  </w:t>
      </w:r>
    </w:p>
    <w:p w:rsidR="00A779F3" w:rsidRDefault="00417512">
      <w:pPr>
        <w:pStyle w:val="Numbering"/>
        <w:rPr>
          <w:rFonts w:ascii="Arial" w:hAnsi="Arial"/>
          <w:sz w:val="20"/>
        </w:rPr>
      </w:pPr>
      <w:r>
        <w:rPr>
          <w:rFonts w:ascii="Arial" w:hAnsi="Arial"/>
          <w:sz w:val="20"/>
        </w:rPr>
        <w:t xml:space="preserve">As an outcome of this process, the intermediary agent sends to the acquirer an </w:t>
      </w:r>
      <w:r>
        <w:rPr>
          <w:rFonts w:ascii="Arial" w:hAnsi="Arial"/>
          <w:i/>
          <w:sz w:val="20"/>
        </w:rPr>
        <w:t>AcceptorCompletionAdvice</w:t>
      </w:r>
      <w:r>
        <w:rPr>
          <w:rFonts w:ascii="Arial" w:hAnsi="Arial"/>
          <w:sz w:val="20"/>
        </w:rPr>
        <w:t xml:space="preserve">.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AcceptorCompletionAdviceResponse</w:t>
      </w:r>
      <w:r>
        <w:rPr>
          <w:rFonts w:ascii="Arial" w:hAnsi="Arial"/>
          <w:sz w:val="20"/>
        </w:rPr>
        <w:t xml:space="preserve"> is then returned by the acquirer to the intermediary agent.</w:t>
      </w:r>
    </w:p>
    <w:p w:rsidR="00A779F3" w:rsidRDefault="00A779F3">
      <w:pPr>
        <w:rPr>
          <w:rFonts w:ascii="Arial" w:hAnsi="Arial"/>
          <w:sz w:val="20"/>
        </w:rPr>
      </w:pPr>
    </w:p>
    <w:p w:rsidR="00A779F3" w:rsidRDefault="00417512">
      <w:pPr>
        <w:spacing w:before="0"/>
        <w:rPr>
          <w:rFonts w:ascii="Arial" w:hAnsi="Arial"/>
          <w:sz w:val="20"/>
        </w:rPr>
      </w:pPr>
      <w:r>
        <w:br w:type="page"/>
      </w:r>
    </w:p>
    <w:p w:rsidR="00A779F3" w:rsidRDefault="00A779F3">
      <w:pPr>
        <w:rPr>
          <w:rFonts w:ascii="Arial" w:hAnsi="Arial"/>
          <w:sz w:val="20"/>
        </w:rPr>
      </w:pPr>
    </w:p>
    <w:p w:rsidR="00A779F3" w:rsidRDefault="00417512">
      <w:pPr>
        <w:pStyle w:val="Heading3"/>
        <w:rPr>
          <w:rFonts w:cs="Arial"/>
          <w:sz w:val="20"/>
        </w:rPr>
      </w:pPr>
      <w:bookmarkStart w:id="122" w:name="__RefHeading___Toc3108_2435428026"/>
      <w:bookmarkStart w:id="123" w:name="_Toc352223679"/>
      <w:bookmarkStart w:id="124" w:name="_Toc444001729"/>
      <w:bookmarkStart w:id="125" w:name="_Toc481597666"/>
      <w:bookmarkStart w:id="126" w:name="_Toc29810759"/>
      <w:bookmarkEnd w:id="122"/>
      <w:r>
        <w:t>Stand-in processing by an intermediary agent</w:t>
      </w:r>
      <w:bookmarkEnd w:id="123"/>
      <w:bookmarkEnd w:id="124"/>
      <w:bookmarkEnd w:id="125"/>
      <w:bookmarkEnd w:id="12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853" w:dyaOrig="9495">
          <v:shape id="ole_rId46" o:spid="_x0000_i1037" style="width:371.25pt;height:237.75pt" coordsize="" o:spt="100" adj="0,,0" path="" stroked="f">
            <v:stroke joinstyle="miter"/>
            <v:imagedata r:id="rId52" o:title=""/>
            <v:formulas/>
            <v:path o:connecttype="segments"/>
          </v:shape>
          <o:OLEObject Type="Embed" ProgID="Visio.Drawing.11" ShapeID="ole_rId46" DrawAspect="Content" ObjectID="_1714546935" r:id="rId53"/>
        </w:object>
      </w:r>
    </w:p>
    <w:p w:rsidR="00A779F3" w:rsidRDefault="00A779F3">
      <w:pPr>
        <w:rPr>
          <w:rFonts w:ascii="Arial" w:hAnsi="Arial"/>
          <w:sz w:val="20"/>
        </w:rPr>
      </w:pPr>
    </w:p>
    <w:p w:rsidR="00A779F3" w:rsidRDefault="00417512">
      <w:pPr>
        <w:rPr>
          <w:rFonts w:ascii="Arial" w:hAnsi="Arial"/>
          <w:sz w:val="20"/>
        </w:rPr>
      </w:pPr>
      <w:r>
        <w:rPr>
          <w:rFonts w:ascii="Arial" w:hAnsi="Arial"/>
          <w:sz w:val="20"/>
        </w:rPr>
        <w:t>The intermediary agent is mandated to perform a stand-in authorisation</w:t>
      </w:r>
      <w:r>
        <w:rPr>
          <w:rStyle w:val="Ancredenotedebasdepage"/>
          <w:rFonts w:ascii="Arial" w:hAnsi="Arial"/>
          <w:sz w:val="20"/>
        </w:rPr>
        <w:footnoteReference w:id="3"/>
      </w:r>
      <w:r>
        <w:rPr>
          <w:rFonts w:ascii="Arial" w:hAnsi="Arial"/>
          <w:sz w:val="20"/>
        </w:rPr>
        <w:t>.</w:t>
      </w:r>
    </w:p>
    <w:p w:rsidR="00A779F3" w:rsidRDefault="00417512" w:rsidP="00417512">
      <w:pPr>
        <w:pStyle w:val="Numbering"/>
        <w:numPr>
          <w:ilvl w:val="0"/>
          <w:numId w:val="28"/>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intermediary agent. </w:t>
      </w:r>
    </w:p>
    <w:p w:rsidR="00A779F3" w:rsidRDefault="00417512">
      <w:pPr>
        <w:pStyle w:val="Numbering"/>
        <w:rPr>
          <w:rFonts w:ascii="Arial" w:hAnsi="Arial"/>
          <w:sz w:val="20"/>
        </w:rPr>
      </w:pPr>
      <w:r>
        <w:rPr>
          <w:rFonts w:ascii="Arial" w:hAnsi="Arial"/>
          <w:sz w:val="20"/>
        </w:rPr>
        <w:t xml:space="preserve">The intermediary agent performs the stand-in authorisation. It sends back an </w:t>
      </w:r>
      <w:r>
        <w:rPr>
          <w:rFonts w:ascii="Arial" w:hAnsi="Arial"/>
          <w:i/>
          <w:sz w:val="20"/>
        </w:rPr>
        <w:t>AcceptorAuthorisationResponse</w:t>
      </w:r>
      <w:r>
        <w:rPr>
          <w:rFonts w:ascii="Arial" w:hAnsi="Arial"/>
          <w:sz w:val="20"/>
        </w:rPr>
        <w:t xml:space="preserve"> to the acceptor (including the stand-in processing information). </w:t>
      </w:r>
    </w:p>
    <w:p w:rsidR="00A779F3" w:rsidRDefault="00417512">
      <w:pPr>
        <w:rPr>
          <w:rFonts w:ascii="Arial" w:hAnsi="Arial"/>
          <w:sz w:val="20"/>
        </w:rPr>
      </w:pPr>
      <w:r>
        <w:rPr>
          <w:rFonts w:ascii="Arial" w:hAnsi="Arial"/>
          <w:sz w:val="20"/>
        </w:rPr>
        <w:t>The BusinessTransaction is completed and terminates with a completion exchange between the intermediary agent and the acquirer as described in the previous section.</w:t>
      </w:r>
    </w:p>
    <w:p w:rsidR="00A779F3" w:rsidRDefault="00A779F3">
      <w:pPr>
        <w:rPr>
          <w:rFonts w:ascii="Arial" w:hAnsi="Arial"/>
          <w:sz w:val="20"/>
        </w:rPr>
      </w:pPr>
    </w:p>
    <w:p w:rsidR="00A779F3" w:rsidRDefault="00417512">
      <w:pPr>
        <w:rPr>
          <w:rFonts w:ascii="Arial" w:hAnsi="Arial"/>
          <w:sz w:val="20"/>
        </w:rPr>
      </w:pPr>
      <w:r>
        <w:br w:type="page"/>
      </w:r>
    </w:p>
    <w:p w:rsidR="00A779F3" w:rsidRDefault="00417512">
      <w:pPr>
        <w:pStyle w:val="Heading2"/>
        <w:rPr>
          <w:rFonts w:cs="Arial"/>
          <w:sz w:val="20"/>
        </w:rPr>
      </w:pPr>
      <w:bookmarkStart w:id="127" w:name="__RefHeading___Toc3110_2435428026"/>
      <w:bookmarkStart w:id="128" w:name="_Toc352223680"/>
      <w:bookmarkStart w:id="129" w:name="_Toc444001730"/>
      <w:bookmarkStart w:id="130" w:name="_Toc481597667"/>
      <w:bookmarkStart w:id="131" w:name="_Toc29810760"/>
      <w:bookmarkEnd w:id="127"/>
      <w:r>
        <w:lastRenderedPageBreak/>
        <w:t>Cancellation BusinessTransactions</w:t>
      </w:r>
      <w:bookmarkEnd w:id="128"/>
      <w:bookmarkEnd w:id="129"/>
      <w:bookmarkEnd w:id="130"/>
      <w:bookmarkEnd w:id="131"/>
    </w:p>
    <w:p w:rsidR="00A779F3" w:rsidRDefault="00417512">
      <w:pPr>
        <w:pStyle w:val="Heading3"/>
        <w:rPr>
          <w:rFonts w:cs="Arial"/>
          <w:sz w:val="20"/>
        </w:rPr>
      </w:pPr>
      <w:bookmarkStart w:id="132" w:name="__RefHeading___Toc3112_2435428026"/>
      <w:bookmarkStart w:id="133" w:name="_Toc352223681"/>
      <w:bookmarkStart w:id="134" w:name="_Toc444001731"/>
      <w:bookmarkStart w:id="135" w:name="_Toc481597668"/>
      <w:bookmarkStart w:id="136" w:name="_Toc29810761"/>
      <w:bookmarkEnd w:id="132"/>
      <w:r>
        <w:t>Introduction</w:t>
      </w:r>
      <w:bookmarkEnd w:id="133"/>
      <w:bookmarkEnd w:id="134"/>
      <w:bookmarkEnd w:id="135"/>
      <w:bookmarkEnd w:id="136"/>
    </w:p>
    <w:p w:rsidR="00A779F3" w:rsidRDefault="00417512">
      <w:pPr>
        <w:rPr>
          <w:rFonts w:ascii="Arial" w:hAnsi="Arial"/>
          <w:sz w:val="20"/>
        </w:rPr>
      </w:pPr>
      <w:r>
        <w:rPr>
          <w:rFonts w:ascii="Arial" w:hAnsi="Arial"/>
          <w:sz w:val="20"/>
        </w:rPr>
        <w:t xml:space="preserve">Cancellation is a service which allows a card acceptor to cancel a successfully completed BusinessTransaction before the BusinessTransaction has been cleared. A cancellation is sometimes called a manual reversal. </w:t>
      </w: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Cancellation advice exchange without a prior cancellation request exchange</w:t>
      </w:r>
    </w:p>
    <w:p w:rsidR="00A779F3" w:rsidRDefault="00417512">
      <w:pPr>
        <w:rPr>
          <w:rFonts w:ascii="Arial" w:hAnsi="Arial"/>
          <w:i/>
          <w:iCs/>
          <w:sz w:val="20"/>
        </w:rPr>
      </w:pPr>
      <w:r>
        <w:rPr>
          <w:rFonts w:ascii="Arial" w:hAnsi="Arial"/>
          <w:sz w:val="20"/>
        </w:rPr>
        <w:t>A cancellation is carried out through a cancellation advice exchange without a prior cancellation request when either:</w:t>
      </w:r>
    </w:p>
    <w:p w:rsidR="00A779F3" w:rsidRDefault="00417512">
      <w:pPr>
        <w:pStyle w:val="bulletSmall"/>
        <w:rPr>
          <w:rFonts w:ascii="Arial" w:hAnsi="Arial"/>
          <w:iCs/>
          <w:sz w:val="20"/>
        </w:rPr>
      </w:pPr>
      <w:r>
        <w:rPr>
          <w:rFonts w:ascii="Arial" w:hAnsi="Arial"/>
          <w:sz w:val="20"/>
        </w:rPr>
        <w:t>no financial capture of the original BusinessTransaction occurred (by message or by batch), or</w:t>
      </w:r>
    </w:p>
    <w:p w:rsidR="00A779F3" w:rsidRDefault="00417512">
      <w:pPr>
        <w:pStyle w:val="bulletSmall"/>
        <w:rPr>
          <w:rFonts w:ascii="Arial" w:hAnsi="Arial"/>
          <w:iCs/>
          <w:sz w:val="20"/>
        </w:rPr>
      </w:pPr>
      <w:r>
        <w:rPr>
          <w:rFonts w:ascii="Arial" w:hAnsi="Arial"/>
          <w:sz w:val="20"/>
        </w:rPr>
        <w:t xml:space="preserve">a financial capture of the original BusinessTransaction actually occurred, but the acceptor is aware that the original BusinessTransaction was not already cleared by the acquirer. </w:t>
      </w:r>
    </w:p>
    <w:p w:rsidR="00A779F3" w:rsidRDefault="00417512">
      <w:pPr>
        <w:rPr>
          <w:rFonts w:ascii="Arial" w:hAnsi="Arial"/>
          <w:sz w:val="20"/>
        </w:rPr>
      </w:pPr>
      <w:r>
        <w:rPr>
          <w:rFonts w:ascii="Arial" w:hAnsi="Arial"/>
          <w:sz w:val="20"/>
        </w:rPr>
        <w:t xml:space="preserve">The acceptor may be aware that the acquirer did not clear the BusinessTransaction as: </w:t>
      </w:r>
    </w:p>
    <w:p w:rsidR="00A779F3" w:rsidRDefault="00417512">
      <w:pPr>
        <w:pStyle w:val="bulletSmall"/>
        <w:rPr>
          <w:rFonts w:ascii="Arial" w:hAnsi="Arial"/>
          <w:sz w:val="20"/>
        </w:rPr>
      </w:pPr>
      <w:r>
        <w:rPr>
          <w:rFonts w:ascii="Arial" w:hAnsi="Arial"/>
          <w:sz w:val="20"/>
        </w:rPr>
        <w:t xml:space="preserve">the clearing of the BusinessTransactions is only allowed after closing the corresponding reconciliation period by a reconciliation exchange, and </w:t>
      </w:r>
    </w:p>
    <w:p w:rsidR="00A779F3" w:rsidRDefault="00417512">
      <w:pPr>
        <w:pStyle w:val="bulletSmall"/>
        <w:rPr>
          <w:rFonts w:ascii="Arial" w:hAnsi="Arial"/>
          <w:sz w:val="20"/>
        </w:rPr>
      </w:pPr>
      <w:r>
        <w:rPr>
          <w:rFonts w:ascii="Arial" w:hAnsi="Arial"/>
          <w:sz w:val="20"/>
        </w:rPr>
        <w:t xml:space="preserve">a reconciliation message to close the reconciliation period was not sent for the reconciliation period that includes the BusinessTransaction. </w:t>
      </w:r>
    </w:p>
    <w:p w:rsidR="00A779F3" w:rsidRDefault="00A779F3">
      <w:pPr>
        <w:rPr>
          <w:rFonts w:ascii="Arial" w:hAnsi="Arial"/>
          <w:sz w:val="20"/>
        </w:rPr>
      </w:pPr>
    </w:p>
    <w:p w:rsidR="00A779F3" w:rsidRDefault="00A779F3">
      <w:pPr>
        <w:rPr>
          <w:rFonts w:ascii="Arial" w:hAnsi="Arial"/>
          <w:sz w:val="20"/>
        </w:rPr>
      </w:pPr>
    </w:p>
    <w:p w:rsidR="00A779F3" w:rsidRDefault="00417512">
      <w:pPr>
        <w:rPr>
          <w:rFonts w:ascii="Arial" w:hAnsi="Arial"/>
          <w:b/>
          <w:sz w:val="20"/>
        </w:rPr>
      </w:pPr>
      <w:r>
        <w:rPr>
          <w:rFonts w:ascii="Arial" w:hAnsi="Arial"/>
          <w:b/>
          <w:sz w:val="20"/>
        </w:rPr>
        <w:t>Cancellation request exchange followed by a cancellation advice exchange</w:t>
      </w:r>
    </w:p>
    <w:p w:rsidR="00A779F3" w:rsidRDefault="00417512">
      <w:pPr>
        <w:rPr>
          <w:rFonts w:ascii="Arial" w:hAnsi="Arial"/>
          <w:sz w:val="20"/>
        </w:rPr>
      </w:pPr>
      <w:r>
        <w:rPr>
          <w:rFonts w:ascii="Arial" w:hAnsi="Arial"/>
          <w:sz w:val="20"/>
        </w:rPr>
        <w:t xml:space="preserve">An </w:t>
      </w:r>
      <w:r>
        <w:rPr>
          <w:rFonts w:ascii="Arial" w:hAnsi="Arial"/>
          <w:i/>
          <w:sz w:val="20"/>
        </w:rPr>
        <w:t>AcceptorCancellationRequest</w:t>
      </w:r>
      <w:r>
        <w:rPr>
          <w:rFonts w:ascii="Arial" w:hAnsi="Arial"/>
          <w:sz w:val="20"/>
        </w:rPr>
        <w:t xml:space="preserve"> is used by an acceptor to ask the acquirer whether a cancellation can be performed, before sending an </w:t>
      </w:r>
      <w:r>
        <w:rPr>
          <w:rFonts w:ascii="Arial" w:hAnsi="Arial"/>
          <w:i/>
          <w:sz w:val="20"/>
        </w:rPr>
        <w:t>AcceptorCancellationAdvice</w:t>
      </w:r>
      <w:r>
        <w:rPr>
          <w:rFonts w:ascii="Arial" w:hAnsi="Arial"/>
          <w:sz w:val="20"/>
        </w:rPr>
        <w:t>.</w:t>
      </w:r>
    </w:p>
    <w:p w:rsidR="00A779F3" w:rsidRDefault="00417512">
      <w:pPr>
        <w:rPr>
          <w:rFonts w:ascii="Arial" w:hAnsi="Arial"/>
          <w:sz w:val="20"/>
        </w:rPr>
      </w:pPr>
      <w:r>
        <w:rPr>
          <w:rFonts w:ascii="Arial" w:hAnsi="Arial"/>
          <w:sz w:val="20"/>
        </w:rPr>
        <w:t xml:space="preserve">Should the acquirer decline an </w:t>
      </w:r>
      <w:r>
        <w:rPr>
          <w:rFonts w:ascii="Arial" w:hAnsi="Arial"/>
          <w:i/>
          <w:iCs/>
          <w:sz w:val="20"/>
        </w:rPr>
        <w:t>AcceptorCancellationRequest</w:t>
      </w:r>
      <w:r>
        <w:rPr>
          <w:rFonts w:ascii="Arial" w:hAnsi="Arial"/>
          <w:sz w:val="20"/>
        </w:rPr>
        <w:t>, the acceptor has always the possibility to refund the BusinessTransaction to the cardholder by cash or with a refund.</w:t>
      </w:r>
    </w:p>
    <w:p w:rsidR="00A779F3" w:rsidRDefault="00417512">
      <w:pPr>
        <w:rPr>
          <w:rFonts w:ascii="Arial" w:hAnsi="Arial"/>
          <w:sz w:val="20"/>
        </w:rPr>
      </w:pPr>
      <w:r>
        <w:rPr>
          <w:rFonts w:ascii="Arial" w:hAnsi="Arial"/>
          <w:sz w:val="20"/>
        </w:rPr>
        <w:t xml:space="preserve">An </w:t>
      </w:r>
      <w:r>
        <w:rPr>
          <w:rFonts w:ascii="Arial" w:hAnsi="Arial"/>
          <w:i/>
          <w:iCs/>
          <w:sz w:val="20"/>
        </w:rPr>
        <w:t>AcceptorCancellationAdvice</w:t>
      </w:r>
      <w:r>
        <w:rPr>
          <w:rFonts w:ascii="Arial" w:hAnsi="Arial"/>
          <w:sz w:val="20"/>
        </w:rPr>
        <w:t xml:space="preserve"> is used by an acceptor to inform the acquirer that the cancellation was completed. It is also used to indicate that no response to an </w:t>
      </w:r>
      <w:r>
        <w:rPr>
          <w:rFonts w:ascii="Arial" w:hAnsi="Arial"/>
          <w:i/>
          <w:sz w:val="20"/>
        </w:rPr>
        <w:t>AcceptorCancellationRequest</w:t>
      </w:r>
      <w:r>
        <w:rPr>
          <w:rFonts w:ascii="Arial" w:hAnsi="Arial"/>
          <w:sz w:val="20"/>
        </w:rPr>
        <w:t xml:space="preserve"> was received and that the cancellation was declined.</w:t>
      </w:r>
    </w:p>
    <w:p w:rsidR="00A779F3" w:rsidRDefault="00417512">
      <w:pPr>
        <w:rPr>
          <w:rFonts w:ascii="Arial" w:hAnsi="Arial"/>
          <w:sz w:val="20"/>
        </w:rPr>
      </w:pPr>
      <w:r>
        <w:br w:type="page"/>
      </w:r>
    </w:p>
    <w:p w:rsidR="00A779F3" w:rsidRDefault="00417512">
      <w:pPr>
        <w:pStyle w:val="Heading3"/>
        <w:rPr>
          <w:rFonts w:cs="Arial"/>
          <w:sz w:val="20"/>
        </w:rPr>
      </w:pPr>
      <w:bookmarkStart w:id="137" w:name="__RefHeading___Toc3114_2435428026"/>
      <w:bookmarkStart w:id="138" w:name="_Toc352223682"/>
      <w:bookmarkStart w:id="139" w:name="_Toc444001732"/>
      <w:bookmarkStart w:id="140" w:name="_Toc481597669"/>
      <w:bookmarkStart w:id="141" w:name="_Toc29810762"/>
      <w:bookmarkEnd w:id="137"/>
      <w:r>
        <w:lastRenderedPageBreak/>
        <w:t>Cancellation of online authorised BusinessTransactions before batch capture</w:t>
      </w:r>
      <w:bookmarkEnd w:id="138"/>
      <w:bookmarkEnd w:id="139"/>
      <w:bookmarkEnd w:id="140"/>
      <w:bookmarkEnd w:id="141"/>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8158" w:dyaOrig="13092">
          <v:shape id="ole_rId48" o:spid="_x0000_i1038" style="width:454.5pt;height:329.25pt" coordsize="" o:spt="100" adj="0,,0" path="" stroked="f">
            <v:stroke joinstyle="miter"/>
            <v:imagedata r:id="rId54" o:title=""/>
            <v:formulas/>
            <v:path o:connecttype="segments"/>
          </v:shape>
          <o:OLEObject Type="Embed" ProgID="Visio.Drawing.11" ShapeID="ole_rId48" DrawAspect="Content" ObjectID="_1714546936" r:id="rId55"/>
        </w:object>
      </w:r>
    </w:p>
    <w:p w:rsidR="00A779F3" w:rsidRDefault="00A779F3">
      <w:pPr>
        <w:rPr>
          <w:rFonts w:ascii="Arial" w:hAnsi="Arial"/>
          <w:sz w:val="20"/>
        </w:rPr>
      </w:pPr>
    </w:p>
    <w:p w:rsidR="00A779F3" w:rsidRDefault="00417512" w:rsidP="00417512">
      <w:pPr>
        <w:pStyle w:val="Numbering"/>
        <w:numPr>
          <w:ilvl w:val="0"/>
          <w:numId w:val="29"/>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inform the acceptor of the successful outcome of the authorisation. </w:t>
      </w:r>
      <w:r>
        <w:rPr>
          <w:rFonts w:ascii="Arial" w:hAnsi="Arial"/>
          <w:sz w:val="20"/>
        </w:rPr>
        <w:br/>
        <w:t xml:space="preserve">The BusinessTransaction completes successfully at the acceptor side and it is stored for a further batch transmission. </w:t>
      </w:r>
    </w:p>
    <w:p w:rsidR="00A779F3" w:rsidRDefault="00417512">
      <w:pPr>
        <w:pStyle w:val="Numbering"/>
        <w:rPr>
          <w:rFonts w:ascii="Arial" w:hAnsi="Arial" w:cs="Arial"/>
          <w:sz w:val="20"/>
        </w:rPr>
      </w:pPr>
      <w:r>
        <w:rPr>
          <w:rFonts w:ascii="Arial" w:hAnsi="Arial" w:cs="Arial"/>
          <w:sz w:val="20"/>
        </w:rPr>
        <w:t>The BusinessTransaction is successfully cancelled and for this BusinessTransactions</w:t>
      </w:r>
      <w:r>
        <w:rPr>
          <w:rFonts w:ascii="Arial" w:hAnsi="Arial" w:cs="Arial"/>
        </w:rPr>
        <w:t xml:space="preserve"> </w:t>
      </w:r>
      <w:r>
        <w:rPr>
          <w:rFonts w:ascii="Arial" w:hAnsi="Arial" w:cs="Arial"/>
          <w:sz w:val="20"/>
        </w:rPr>
        <w:t xml:space="preserve">removed from the batch. The acceptor sends an </w:t>
      </w:r>
      <w:r>
        <w:rPr>
          <w:rFonts w:ascii="Arial" w:hAnsi="Arial" w:cs="Arial"/>
          <w:i/>
          <w:iCs/>
          <w:sz w:val="20"/>
        </w:rPr>
        <w:t xml:space="preserve">AcceptorCancellationAdvice </w:t>
      </w:r>
      <w:r>
        <w:rPr>
          <w:rFonts w:ascii="Arial" w:hAnsi="Arial" w:cs="Arial"/>
          <w:iCs/>
          <w:sz w:val="20"/>
        </w:rPr>
        <w:t>to inform the acquirer that the online authorised BusinessTransaction was cancelled.</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AcceptorCancellationAdviceResponse</w:t>
      </w:r>
      <w:r>
        <w:rPr>
          <w:rFonts w:ascii="Arial" w:hAnsi="Arial"/>
          <w:sz w:val="20"/>
        </w:rPr>
        <w:t xml:space="preserve"> to acknowledge the cancellation. </w:t>
      </w:r>
    </w:p>
    <w:p w:rsidR="00A779F3" w:rsidRDefault="00417512">
      <w:pPr>
        <w:pStyle w:val="Numbering"/>
        <w:ind w:left="1080"/>
        <w:rPr>
          <w:rFonts w:ascii="Arial" w:hAnsi="Arial"/>
          <w:sz w:val="20"/>
        </w:rPr>
      </w:pPr>
      <w:r>
        <w:rPr>
          <w:rFonts w:ascii="Arial" w:hAnsi="Arial"/>
          <w:sz w:val="20"/>
        </w:rPr>
        <w:t xml:space="preserve">The </w:t>
      </w:r>
      <w:r>
        <w:rPr>
          <w:rFonts w:ascii="Arial" w:hAnsi="Arial"/>
          <w:i/>
          <w:sz w:val="20"/>
        </w:rPr>
        <w:t>AcceptorBatchTransfer</w:t>
      </w:r>
      <w:r>
        <w:rPr>
          <w:rFonts w:ascii="Arial" w:hAnsi="Arial"/>
          <w:sz w:val="20"/>
        </w:rPr>
        <w:t xml:space="preserve"> is then sent by the acceptor to the acquirer without the cancelled BusinessTransaction.</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AcceptorBatchTransferResponse</w:t>
      </w:r>
      <w:r>
        <w:rPr>
          <w:rFonts w:ascii="Arial" w:hAnsi="Arial"/>
          <w:sz w:val="20"/>
        </w:rPr>
        <w:t xml:space="preserve"> is returned by the acquirer to inform the acceptor about the outcome of this process.</w:t>
      </w:r>
    </w:p>
    <w:p w:rsidR="00A779F3" w:rsidRDefault="00417512">
      <w:pPr>
        <w:rPr>
          <w:rFonts w:ascii="Arial" w:hAnsi="Arial"/>
          <w:sz w:val="20"/>
        </w:rPr>
      </w:pPr>
      <w:r>
        <w:rPr>
          <w:rFonts w:ascii="Arial" w:hAnsi="Arial"/>
          <w:sz w:val="20"/>
        </w:rPr>
        <w:t>In case of batch capture, the cancellation advice may or may not be exchanged during the cancellation BusinessTransaction depending on the configuration of the acceptor.</w:t>
      </w:r>
    </w:p>
    <w:p w:rsidR="00A779F3" w:rsidRDefault="00A779F3">
      <w:pPr>
        <w:rPr>
          <w:rFonts w:ascii="Arial" w:hAnsi="Arial"/>
          <w:sz w:val="20"/>
        </w:rPr>
      </w:pPr>
    </w:p>
    <w:p w:rsidR="00A779F3" w:rsidRDefault="00417512">
      <w:pPr>
        <w:rPr>
          <w:rFonts w:ascii="Arial" w:hAnsi="Arial"/>
          <w:sz w:val="20"/>
        </w:rPr>
      </w:pPr>
      <w:r>
        <w:rPr>
          <w:rFonts w:ascii="Arial" w:hAnsi="Arial"/>
          <w:sz w:val="20"/>
        </w:rPr>
        <w:t>Depending on the configuration, there are three different ways to cancel the BusinessTransaction in the batch:</w:t>
      </w:r>
    </w:p>
    <w:p w:rsidR="00A779F3" w:rsidRDefault="00417512">
      <w:pPr>
        <w:pStyle w:val="bulletSmall"/>
        <w:rPr>
          <w:rFonts w:ascii="Arial" w:hAnsi="Arial"/>
          <w:b/>
          <w:sz w:val="20"/>
        </w:rPr>
      </w:pPr>
      <w:r>
        <w:rPr>
          <w:rFonts w:ascii="Arial" w:hAnsi="Arial"/>
          <w:sz w:val="20"/>
        </w:rPr>
        <w:t>The cancelled BusinessTransaction is not sent in the batch, or</w:t>
      </w:r>
    </w:p>
    <w:p w:rsidR="00A779F3" w:rsidRDefault="00417512">
      <w:pPr>
        <w:pStyle w:val="bulletSmall"/>
        <w:rPr>
          <w:rFonts w:ascii="Arial" w:hAnsi="Arial"/>
          <w:b/>
          <w:sz w:val="20"/>
        </w:rPr>
      </w:pPr>
      <w:r>
        <w:rPr>
          <w:rFonts w:ascii="Arial" w:hAnsi="Arial"/>
          <w:sz w:val="20"/>
        </w:rPr>
        <w:t>The cancelled BusinessTransaction is removed from the batch and replaced by the cancellation BusinessTransaction, or</w:t>
      </w:r>
    </w:p>
    <w:p w:rsidR="00A779F3" w:rsidRDefault="00417512">
      <w:pPr>
        <w:pStyle w:val="bulletSmall"/>
        <w:rPr>
          <w:rFonts w:ascii="Arial" w:hAnsi="Arial"/>
          <w:b/>
          <w:sz w:val="20"/>
        </w:rPr>
      </w:pPr>
      <w:r>
        <w:rPr>
          <w:rFonts w:ascii="Arial" w:hAnsi="Arial"/>
          <w:sz w:val="20"/>
        </w:rPr>
        <w:t>The cancelled BusinessTransaction remains in the batch, and the cancellation BusinessTransaction is added to the batch.</w:t>
      </w:r>
    </w:p>
    <w:p w:rsidR="00A779F3" w:rsidRDefault="00A779F3">
      <w:pPr>
        <w:rPr>
          <w:rFonts w:ascii="Arial" w:hAnsi="Arial"/>
          <w:sz w:val="20"/>
        </w:rPr>
      </w:pPr>
    </w:p>
    <w:p w:rsidR="00A779F3" w:rsidRDefault="00417512">
      <w:pPr>
        <w:pStyle w:val="Heading3"/>
        <w:keepNext w:val="0"/>
        <w:rPr>
          <w:rFonts w:cs="Arial"/>
          <w:sz w:val="20"/>
        </w:rPr>
      </w:pPr>
      <w:bookmarkStart w:id="142" w:name="__RefHeading___Toc3116_2435428026"/>
      <w:bookmarkStart w:id="143" w:name="_Toc352223683"/>
      <w:bookmarkStart w:id="144" w:name="_Toc444001733"/>
      <w:bookmarkStart w:id="145" w:name="_Toc481597670"/>
      <w:bookmarkStart w:id="146" w:name="_Toc29810763"/>
      <w:bookmarkEnd w:id="142"/>
      <w:r>
        <w:t xml:space="preserve">Capture by completion and cancellation </w:t>
      </w:r>
      <w:bookmarkEnd w:id="143"/>
      <w:bookmarkEnd w:id="144"/>
      <w:r>
        <w:t>through advice</w:t>
      </w:r>
      <w:bookmarkEnd w:id="145"/>
      <w:bookmarkEnd w:id="146"/>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5800" w:dyaOrig="17241">
          <v:shape id="ole_rId50" o:spid="_x0000_i1039" style="width:394.5pt;height:430.5pt" coordsize="" o:spt="100" adj="0,,0" path="" stroked="f">
            <v:stroke joinstyle="miter"/>
            <v:imagedata r:id="rId56" o:title=""/>
            <v:formulas/>
            <v:path o:connecttype="segments"/>
          </v:shape>
          <o:OLEObject Type="Embed" ProgID="Visio.Drawing.11" ShapeID="ole_rId50" DrawAspect="Content" ObjectID="_1714546937" r:id="rId57"/>
        </w:object>
      </w:r>
    </w:p>
    <w:p w:rsidR="00A779F3" w:rsidRDefault="00417512">
      <w:pPr>
        <w:rPr>
          <w:rFonts w:ascii="Arial" w:hAnsi="Arial"/>
          <w:sz w:val="20"/>
        </w:rPr>
      </w:pPr>
      <w:r>
        <w:rPr>
          <w:rFonts w:ascii="Arial" w:hAnsi="Arial"/>
          <w:sz w:val="20"/>
        </w:rPr>
        <w:t>A card payment BusinessTransaction is performed with an online authorisation and captured through a completion exchange at the end of the BusinessTransaction:</w:t>
      </w:r>
    </w:p>
    <w:p w:rsidR="00A779F3" w:rsidRDefault="00417512" w:rsidP="00417512">
      <w:pPr>
        <w:pStyle w:val="Numbering"/>
        <w:numPr>
          <w:ilvl w:val="0"/>
          <w:numId w:val="30"/>
        </w:numPr>
        <w:rPr>
          <w:rFonts w:ascii="Arial" w:hAnsi="Arial"/>
          <w:sz w:val="20"/>
        </w:rPr>
      </w:pPr>
      <w:r>
        <w:rPr>
          <w:rFonts w:ascii="Arial" w:hAnsi="Arial"/>
          <w:sz w:val="20"/>
        </w:rPr>
        <w:lastRenderedPageBreak/>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approve the BusinessTransaction. </w:t>
      </w:r>
    </w:p>
    <w:p w:rsidR="00A779F3" w:rsidRDefault="00417512">
      <w:pPr>
        <w:pStyle w:val="Numbering"/>
        <w:rPr>
          <w:rFonts w:ascii="Arial" w:hAnsi="Arial"/>
          <w:sz w:val="20"/>
        </w:rPr>
      </w:pPr>
      <w:r>
        <w:rPr>
          <w:rFonts w:ascii="Arial" w:hAnsi="Arial"/>
          <w:sz w:val="20"/>
        </w:rPr>
        <w:t xml:space="preserve">The </w:t>
      </w:r>
      <w:r>
        <w:rPr>
          <w:rFonts w:ascii="Arial" w:hAnsi="Arial"/>
          <w:i/>
          <w:sz w:val="20"/>
        </w:rPr>
        <w:t>AcceptorCompletionAdvice</w:t>
      </w:r>
      <w:r>
        <w:rPr>
          <w:rFonts w:ascii="Arial" w:hAnsi="Arial"/>
          <w:sz w:val="20"/>
        </w:rPr>
        <w:t xml:space="preserve"> is used to inform the acquirer about the outcome of the BusinessTransaction and to provide the financial data for capture. </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completion and the capture.</w:t>
      </w:r>
    </w:p>
    <w:p w:rsidR="00A779F3" w:rsidRDefault="00417512">
      <w:pPr>
        <w:rPr>
          <w:rFonts w:ascii="Arial" w:hAnsi="Arial"/>
          <w:sz w:val="20"/>
        </w:rPr>
      </w:pPr>
      <w:r>
        <w:rPr>
          <w:rFonts w:ascii="Arial" w:hAnsi="Arial"/>
          <w:sz w:val="20"/>
        </w:rPr>
        <w:t>A cancellation is performed by the acceptor before the reconciliation of the BusinessTransaction. In this BusinessTransaction, the acceptor is aware that the acquirer initiates the clearing of the BusinessTransactions only after the reconciliation. He may then perform the cancellation without any cancellation request exchange to the acquirer:</w:t>
      </w:r>
    </w:p>
    <w:p w:rsidR="00A779F3" w:rsidRDefault="00417512">
      <w:pPr>
        <w:pStyle w:val="Numbering"/>
        <w:rPr>
          <w:rFonts w:ascii="Arial" w:hAnsi="Arial"/>
          <w:sz w:val="20"/>
        </w:rPr>
      </w:pPr>
      <w:r>
        <w:rPr>
          <w:rFonts w:ascii="Arial" w:hAnsi="Arial"/>
          <w:sz w:val="20"/>
        </w:rPr>
        <w:t xml:space="preserve">When the BusinessTransaction is successfully cancelled, the acceptor sends an </w:t>
      </w:r>
      <w:r>
        <w:rPr>
          <w:rFonts w:ascii="Arial" w:hAnsi="Arial"/>
          <w:i/>
          <w:sz w:val="20"/>
        </w:rPr>
        <w:t xml:space="preserve">AcceptorCancellationAdvice </w:t>
      </w:r>
      <w:r>
        <w:rPr>
          <w:rFonts w:ascii="Arial" w:hAnsi="Arial"/>
          <w:sz w:val="20"/>
        </w:rPr>
        <w:t>to inform the acquirer that the online authorised BusinessTransaction was cancelled.</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AcceptorCancellationAdviceResponse</w:t>
      </w:r>
      <w:r>
        <w:rPr>
          <w:rFonts w:ascii="Arial" w:hAnsi="Arial"/>
          <w:sz w:val="20"/>
        </w:rPr>
        <w:t xml:space="preserve"> to acknowledge the cancellation and performs the necessary adjustments (reverse the authorisation and the capture).</w:t>
      </w:r>
    </w:p>
    <w:p w:rsidR="00A779F3" w:rsidRDefault="00417512">
      <w:pPr>
        <w:rPr>
          <w:rFonts w:ascii="Arial" w:hAnsi="Arial"/>
          <w:sz w:val="20"/>
        </w:rPr>
      </w:pPr>
      <w:r>
        <w:rPr>
          <w:rFonts w:ascii="Arial" w:hAnsi="Arial"/>
          <w:sz w:val="20"/>
        </w:rPr>
        <w:t>After closing the reconciliation period, a new reconciliation exchange is initiated by the acceptor:</w:t>
      </w:r>
    </w:p>
    <w:p w:rsidR="00A779F3" w:rsidRDefault="00417512">
      <w:pPr>
        <w:pStyle w:val="Numbering"/>
        <w:rPr>
          <w:rFonts w:ascii="Arial" w:hAnsi="Arial"/>
          <w:sz w:val="20"/>
        </w:rPr>
      </w:pPr>
      <w:r>
        <w:rPr>
          <w:rFonts w:ascii="Arial" w:hAnsi="Arial"/>
          <w:sz w:val="20"/>
        </w:rPr>
        <w:t xml:space="preserve">The acceptor sends an </w:t>
      </w:r>
      <w:r>
        <w:rPr>
          <w:rFonts w:ascii="Arial" w:hAnsi="Arial"/>
          <w:i/>
          <w:sz w:val="20"/>
        </w:rPr>
        <w:t xml:space="preserve">AcceptorReconciliationRequest </w:t>
      </w:r>
      <w:r>
        <w:rPr>
          <w:rFonts w:ascii="Arial" w:hAnsi="Arial"/>
          <w:sz w:val="20"/>
        </w:rPr>
        <w:t>to close the current reconciliation period and provides the totals for this period. The original BusinessTransaction is not counted in the “debit/credit” totals and the cancellation BusinessTransaction is counted in the “debit/credit reverse” totals.</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 xml:space="preserve">AcceptorReconciliationResponse </w:t>
      </w:r>
      <w:r>
        <w:rPr>
          <w:rFonts w:ascii="Arial" w:hAnsi="Arial"/>
          <w:sz w:val="20"/>
        </w:rPr>
        <w:t>to acknowledge the reconciliation and may return the totals for this period.</w:t>
      </w:r>
    </w:p>
    <w:p w:rsidR="00A779F3" w:rsidRDefault="00417512">
      <w:pPr>
        <w:rPr>
          <w:rFonts w:ascii="Arial" w:hAnsi="Arial"/>
          <w:sz w:val="20"/>
        </w:rPr>
      </w:pPr>
      <w:r>
        <w:br w:type="page"/>
      </w:r>
    </w:p>
    <w:p w:rsidR="00A779F3" w:rsidRDefault="00417512">
      <w:pPr>
        <w:pStyle w:val="Heading3"/>
        <w:rPr>
          <w:rFonts w:cs="Arial"/>
          <w:sz w:val="20"/>
        </w:rPr>
      </w:pPr>
      <w:bookmarkStart w:id="147" w:name="__RefHeading___Toc3118_2435428026"/>
      <w:bookmarkStart w:id="148" w:name="_Toc352223684"/>
      <w:bookmarkStart w:id="149" w:name="_Toc444001734"/>
      <w:bookmarkStart w:id="150" w:name="_Toc481597671"/>
      <w:bookmarkStart w:id="151" w:name="_Toc29810764"/>
      <w:bookmarkEnd w:id="147"/>
      <w:r>
        <w:lastRenderedPageBreak/>
        <w:t xml:space="preserve">Capture by completion and cancellation </w:t>
      </w:r>
      <w:bookmarkEnd w:id="148"/>
      <w:bookmarkEnd w:id="149"/>
      <w:r>
        <w:t>through request</w:t>
      </w:r>
      <w:bookmarkEnd w:id="150"/>
      <w:bookmarkEnd w:id="151"/>
    </w:p>
    <w:p w:rsidR="00A779F3" w:rsidRDefault="00417512">
      <w:pPr>
        <w:jc w:val="center"/>
        <w:rPr>
          <w:rFonts w:ascii="Arial" w:hAnsi="Arial"/>
          <w:sz w:val="20"/>
        </w:rPr>
      </w:pPr>
      <w:r>
        <w:object w:dxaOrig="15612" w:dyaOrig="15352">
          <v:shape id="ole_rId52" o:spid="_x0000_i1040" style="width:348pt;height:342pt" coordsize="" o:spt="100" adj="0,,0" path="" stroked="f">
            <v:stroke joinstyle="miter"/>
            <v:imagedata r:id="rId58" o:title=""/>
            <v:formulas/>
            <v:path o:connecttype="segments"/>
          </v:shape>
          <o:OLEObject Type="Embed" ProgID="Visio.Drawing.11" ShapeID="ole_rId52" DrawAspect="Content" ObjectID="_1714546938" r:id="rId59"/>
        </w:object>
      </w:r>
    </w:p>
    <w:p w:rsidR="00A779F3" w:rsidRDefault="00417512">
      <w:pPr>
        <w:rPr>
          <w:rFonts w:ascii="Arial" w:hAnsi="Arial"/>
          <w:sz w:val="20"/>
        </w:rPr>
      </w:pPr>
      <w:r>
        <w:rPr>
          <w:rFonts w:ascii="Arial" w:hAnsi="Arial"/>
          <w:sz w:val="20"/>
        </w:rPr>
        <w:t>As for the section 6.1.3, a card payment BusinessTransaction is performed with an online authorisation and captured through a completion exchange at the end of the BusinessTransaction:</w:t>
      </w:r>
    </w:p>
    <w:p w:rsidR="00A779F3" w:rsidRDefault="00417512" w:rsidP="00417512">
      <w:pPr>
        <w:pStyle w:val="Numbering"/>
        <w:numPr>
          <w:ilvl w:val="0"/>
          <w:numId w:val="31"/>
        </w:numPr>
        <w:spacing w:before="0"/>
        <w:ind w:left="1071" w:hanging="357"/>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to the acquirer to request authorisation of the BusinessTransaction. </w:t>
      </w:r>
    </w:p>
    <w:p w:rsidR="00A779F3" w:rsidRDefault="00417512">
      <w:pPr>
        <w:pStyle w:val="Numbering"/>
        <w:spacing w:before="0"/>
        <w:ind w:left="1071" w:hanging="357"/>
        <w:rPr>
          <w:rFonts w:ascii="Arial" w:hAnsi="Arial"/>
          <w:sz w:val="20"/>
        </w:rPr>
      </w:pPr>
      <w:r>
        <w:rPr>
          <w:rFonts w:ascii="Arial" w:hAnsi="Arial"/>
          <w:sz w:val="20"/>
        </w:rPr>
        <w:t xml:space="preserve">The </w:t>
      </w:r>
      <w:r>
        <w:rPr>
          <w:rFonts w:ascii="Arial" w:hAnsi="Arial"/>
          <w:i/>
          <w:sz w:val="20"/>
        </w:rPr>
        <w:t>AcceptorAuthorisationResponse</w:t>
      </w:r>
      <w:r>
        <w:rPr>
          <w:rFonts w:ascii="Arial" w:hAnsi="Arial"/>
          <w:sz w:val="20"/>
        </w:rPr>
        <w:t xml:space="preserve"> is returned by the acquirer to approve the BusinessTransaction. </w:t>
      </w:r>
    </w:p>
    <w:p w:rsidR="00A779F3" w:rsidRDefault="00417512">
      <w:pPr>
        <w:pStyle w:val="Numbering"/>
        <w:spacing w:before="0"/>
        <w:ind w:left="1071" w:hanging="357"/>
        <w:rPr>
          <w:rFonts w:ascii="Arial" w:hAnsi="Arial"/>
          <w:sz w:val="20"/>
        </w:rPr>
      </w:pPr>
      <w:r>
        <w:rPr>
          <w:rFonts w:ascii="Arial" w:hAnsi="Arial"/>
          <w:sz w:val="20"/>
        </w:rPr>
        <w:t xml:space="preserve">The </w:t>
      </w:r>
      <w:r>
        <w:rPr>
          <w:rFonts w:ascii="Arial" w:hAnsi="Arial"/>
          <w:i/>
          <w:sz w:val="20"/>
        </w:rPr>
        <w:t>AcceptorCompletionAdvice</w:t>
      </w:r>
      <w:r>
        <w:rPr>
          <w:rFonts w:ascii="Arial" w:hAnsi="Arial"/>
          <w:sz w:val="20"/>
        </w:rPr>
        <w:t xml:space="preserve"> is used to inform the acquirer about the outcome of the BusinessTransaction and to provide the financial data for capture. </w:t>
      </w:r>
    </w:p>
    <w:p w:rsidR="00A779F3" w:rsidRDefault="00417512">
      <w:pPr>
        <w:pStyle w:val="Numbering"/>
        <w:spacing w:before="0"/>
        <w:ind w:left="1071" w:hanging="357"/>
        <w:rPr>
          <w:rFonts w:ascii="Arial" w:hAnsi="Arial"/>
          <w:sz w:val="20"/>
        </w:rPr>
      </w:pPr>
      <w:r>
        <w:rPr>
          <w:rFonts w:ascii="Arial" w:hAnsi="Arial"/>
          <w:sz w:val="20"/>
        </w:rPr>
        <w:t xml:space="preserve">The acquirer sends back an </w:t>
      </w:r>
      <w:r>
        <w:rPr>
          <w:rFonts w:ascii="Arial" w:hAnsi="Arial"/>
          <w:i/>
          <w:sz w:val="20"/>
        </w:rPr>
        <w:t>AcceptorCompletionAdviceResponse</w:t>
      </w:r>
      <w:r>
        <w:rPr>
          <w:rFonts w:ascii="Arial" w:hAnsi="Arial"/>
          <w:sz w:val="20"/>
        </w:rPr>
        <w:t xml:space="preserve"> to acknowledge the completion and capture.</w:t>
      </w:r>
    </w:p>
    <w:p w:rsidR="00A779F3" w:rsidRDefault="00417512">
      <w:pPr>
        <w:rPr>
          <w:rFonts w:ascii="Arial" w:hAnsi="Arial"/>
          <w:sz w:val="20"/>
        </w:rPr>
      </w:pPr>
      <w:r>
        <w:rPr>
          <w:rFonts w:ascii="Arial" w:hAnsi="Arial"/>
          <w:sz w:val="20"/>
        </w:rPr>
        <w:t>A cancellation is performed by the acceptor before the reconciliation of the BusinessTransaction. In this BusinessTransaction, the acceptor sends a cancellation request to assess whether a cancellation is possible or not (e.g. the clearing of the BusinessTransaction has not been performed):</w:t>
      </w:r>
    </w:p>
    <w:p w:rsidR="00A779F3" w:rsidRDefault="00417512">
      <w:pPr>
        <w:pStyle w:val="Numbering"/>
        <w:spacing w:before="0"/>
        <w:ind w:left="1071" w:hanging="357"/>
        <w:rPr>
          <w:rFonts w:ascii="Arial" w:hAnsi="Arial"/>
          <w:sz w:val="20"/>
        </w:rPr>
      </w:pPr>
      <w:r>
        <w:rPr>
          <w:rFonts w:ascii="Arial" w:hAnsi="Arial"/>
          <w:sz w:val="20"/>
        </w:rPr>
        <w:t xml:space="preserve">The acceptor sends an </w:t>
      </w:r>
      <w:r>
        <w:rPr>
          <w:rFonts w:ascii="Arial" w:hAnsi="Arial"/>
          <w:i/>
          <w:sz w:val="20"/>
        </w:rPr>
        <w:t xml:space="preserve">AcceptorCancellationRequest </w:t>
      </w:r>
      <w:r>
        <w:rPr>
          <w:rFonts w:ascii="Arial" w:hAnsi="Arial"/>
          <w:sz w:val="20"/>
        </w:rPr>
        <w:t>to assess whether the cancellation is possible or not.</w:t>
      </w:r>
    </w:p>
    <w:p w:rsidR="00A779F3" w:rsidRDefault="00417512">
      <w:pPr>
        <w:pStyle w:val="Numbering"/>
        <w:spacing w:before="0"/>
        <w:ind w:left="1071" w:hanging="357"/>
        <w:rPr>
          <w:rFonts w:ascii="Arial" w:hAnsi="Arial"/>
          <w:sz w:val="20"/>
        </w:rPr>
      </w:pPr>
      <w:r>
        <w:rPr>
          <w:rFonts w:ascii="Arial" w:hAnsi="Arial"/>
          <w:sz w:val="20"/>
        </w:rPr>
        <w:t xml:space="preserve">The acquirer sends back an </w:t>
      </w:r>
      <w:r>
        <w:rPr>
          <w:rFonts w:ascii="Arial" w:hAnsi="Arial"/>
          <w:i/>
          <w:sz w:val="20"/>
        </w:rPr>
        <w:t>AcceptorCancellationResponse</w:t>
      </w:r>
      <w:r>
        <w:rPr>
          <w:rFonts w:ascii="Arial" w:hAnsi="Arial"/>
          <w:sz w:val="20"/>
        </w:rPr>
        <w:t xml:space="preserve"> to allow the cancellation; should the clearing of the BusinessTransaction not been performed yet. </w:t>
      </w:r>
    </w:p>
    <w:p w:rsidR="00A779F3" w:rsidRDefault="00417512">
      <w:pPr>
        <w:pStyle w:val="Numbering"/>
        <w:spacing w:before="0"/>
        <w:ind w:left="1071" w:hanging="357"/>
        <w:rPr>
          <w:rFonts w:ascii="Arial" w:hAnsi="Arial"/>
          <w:sz w:val="20"/>
        </w:rPr>
      </w:pPr>
      <w:r>
        <w:rPr>
          <w:rFonts w:ascii="Arial" w:hAnsi="Arial"/>
          <w:sz w:val="20"/>
        </w:rPr>
        <w:t>Once the BusinessTransaction has been successfully cancelled at the acceptor side, a</w:t>
      </w:r>
      <w:r>
        <w:rPr>
          <w:rFonts w:ascii="Arial" w:hAnsi="Arial"/>
          <w:i/>
          <w:sz w:val="20"/>
        </w:rPr>
        <w:t xml:space="preserve">n AcceptorCancellationAdvice </w:t>
      </w:r>
      <w:r>
        <w:rPr>
          <w:rFonts w:ascii="Arial" w:hAnsi="Arial"/>
          <w:sz w:val="20"/>
        </w:rPr>
        <w:t xml:space="preserve">is sent by the acceptor to </w:t>
      </w:r>
      <w:r>
        <w:rPr>
          <w:rFonts w:ascii="Arial" w:hAnsi="Arial"/>
          <w:i/>
          <w:sz w:val="20"/>
        </w:rPr>
        <w:t xml:space="preserve"> </w:t>
      </w:r>
      <w:r>
        <w:rPr>
          <w:rFonts w:ascii="Arial" w:hAnsi="Arial"/>
          <w:sz w:val="20"/>
        </w:rPr>
        <w:t>the acquirer to confirm that the BusinessTransaction was actually cancelled.</w:t>
      </w:r>
    </w:p>
    <w:p w:rsidR="00A779F3" w:rsidRDefault="00417512">
      <w:pPr>
        <w:pStyle w:val="Numbering"/>
        <w:spacing w:before="0"/>
        <w:ind w:left="1071" w:hanging="357"/>
        <w:rPr>
          <w:rFonts w:ascii="Arial" w:hAnsi="Arial"/>
          <w:sz w:val="20"/>
        </w:rPr>
      </w:pPr>
      <w:r>
        <w:rPr>
          <w:rFonts w:ascii="Arial" w:hAnsi="Arial"/>
          <w:sz w:val="20"/>
        </w:rPr>
        <w:t xml:space="preserve">The acquirer sends back an </w:t>
      </w:r>
      <w:r>
        <w:rPr>
          <w:rFonts w:ascii="Arial" w:hAnsi="Arial"/>
          <w:i/>
          <w:sz w:val="20"/>
        </w:rPr>
        <w:t>AcceptorCancellationAdviceResponse</w:t>
      </w:r>
      <w:r>
        <w:rPr>
          <w:rFonts w:ascii="Arial" w:hAnsi="Arial"/>
          <w:sz w:val="20"/>
        </w:rPr>
        <w:t xml:space="preserve"> to acknowledge the cancellation and performs the necessary adjustments (reverse both the authorisation and capture).</w:t>
      </w:r>
    </w:p>
    <w:p w:rsidR="00A779F3" w:rsidRDefault="00A779F3">
      <w:pPr>
        <w:spacing w:before="120"/>
        <w:rPr>
          <w:rFonts w:ascii="Arial" w:hAnsi="Arial"/>
          <w:sz w:val="20"/>
        </w:rPr>
      </w:pPr>
    </w:p>
    <w:p w:rsidR="00A779F3" w:rsidRDefault="00A779F3">
      <w:pPr>
        <w:rPr>
          <w:rFonts w:ascii="Arial" w:hAnsi="Arial"/>
          <w:sz w:val="20"/>
        </w:rPr>
      </w:pPr>
    </w:p>
    <w:p w:rsidR="00A779F3" w:rsidRDefault="00417512">
      <w:pPr>
        <w:pStyle w:val="Heading2"/>
        <w:keepNext w:val="0"/>
        <w:rPr>
          <w:rFonts w:cs="Arial"/>
          <w:sz w:val="20"/>
        </w:rPr>
      </w:pPr>
      <w:bookmarkStart w:id="152" w:name="__RefHeading___Toc3120_2435428026"/>
      <w:bookmarkStart w:id="153" w:name="_Toc341254862"/>
      <w:bookmarkStart w:id="154" w:name="_Toc352223685"/>
      <w:bookmarkStart w:id="155" w:name="_Toc444001735"/>
      <w:bookmarkStart w:id="156" w:name="_Toc481597672"/>
      <w:bookmarkStart w:id="157" w:name="_Toc29810765"/>
      <w:bookmarkEnd w:id="152"/>
      <w:r>
        <w:rPr>
          <w:lang w:val="fr-FR"/>
        </w:rPr>
        <w:t>Reconciliation</w:t>
      </w:r>
      <w:bookmarkEnd w:id="153"/>
      <w:r>
        <w:rPr>
          <w:lang w:val="fr-FR"/>
        </w:rPr>
        <w:t xml:space="preserve"> </w:t>
      </w:r>
      <w:r>
        <w:t>BusinessTransactions</w:t>
      </w:r>
      <w:bookmarkEnd w:id="154"/>
      <w:bookmarkEnd w:id="155"/>
      <w:bookmarkEnd w:id="156"/>
      <w:bookmarkEnd w:id="157"/>
    </w:p>
    <w:p w:rsidR="00A779F3" w:rsidRDefault="00A779F3">
      <w:pPr>
        <w:rPr>
          <w:rFonts w:ascii="Arial" w:hAnsi="Arial"/>
          <w:sz w:val="20"/>
        </w:rPr>
      </w:pPr>
    </w:p>
    <w:p w:rsidR="00A779F3" w:rsidRDefault="00417512">
      <w:pPr>
        <w:rPr>
          <w:rFonts w:ascii="Arial" w:hAnsi="Arial"/>
          <w:sz w:val="20"/>
        </w:rPr>
      </w:pPr>
      <w:r>
        <w:rPr>
          <w:rFonts w:ascii="Arial" w:hAnsi="Arial"/>
          <w:sz w:val="20"/>
        </w:rPr>
        <w:t>Reconciliation is the process of performing checks and balances between the acceptor and the acquirer for a reconciliation period. The reconciliation period can be closed with a reconciliation exchange.</w:t>
      </w:r>
    </w:p>
    <w:p w:rsidR="00A779F3" w:rsidRDefault="00417512">
      <w:pPr>
        <w:rPr>
          <w:rFonts w:ascii="Arial" w:hAnsi="Arial"/>
          <w:sz w:val="20"/>
        </w:rPr>
      </w:pPr>
      <w:r>
        <w:rPr>
          <w:rFonts w:ascii="Arial" w:hAnsi="Arial"/>
          <w:sz w:val="20"/>
        </w:rPr>
        <w:t xml:space="preserve">An acceptor initiates a reconciliation exchange to ensure that the debits and credits match the computed balances by the acquirer for the same reconciliation period. </w:t>
      </w:r>
    </w:p>
    <w:p w:rsidR="00A779F3" w:rsidRDefault="00417512">
      <w:pPr>
        <w:rPr>
          <w:rFonts w:ascii="Arial" w:hAnsi="Arial"/>
          <w:sz w:val="20"/>
        </w:rPr>
      </w:pPr>
      <w:r>
        <w:rPr>
          <w:rFonts w:ascii="Arial" w:hAnsi="Arial"/>
          <w:sz w:val="20"/>
        </w:rPr>
        <w:t>The acquirer acknowledges the receipt of the totals, and may return its own totals for the period.</w:t>
      </w:r>
    </w:p>
    <w:p w:rsidR="00A779F3" w:rsidRDefault="00417512">
      <w:pPr>
        <w:rPr>
          <w:rFonts w:ascii="Arial" w:hAnsi="Arial"/>
          <w:sz w:val="20"/>
        </w:rPr>
      </w:pPr>
      <w:r>
        <w:rPr>
          <w:rFonts w:ascii="Arial" w:hAnsi="Arial"/>
          <w:sz w:val="20"/>
        </w:rPr>
        <w:t>Should the acceptor or the acquirer detect a difference in totals, the discrepancy will then be resolved by other means (outside the scope of this protocol).</w:t>
      </w:r>
    </w:p>
    <w:p w:rsidR="00A779F3" w:rsidRDefault="00417512">
      <w:pPr>
        <w:rPr>
          <w:rFonts w:ascii="Arial" w:hAnsi="Arial"/>
          <w:sz w:val="20"/>
        </w:rPr>
      </w:pPr>
      <w:r>
        <w:rPr>
          <w:rFonts w:ascii="Arial" w:hAnsi="Arial"/>
          <w:sz w:val="20"/>
        </w:rPr>
        <w:t>A Reconciliation may not contain any BusinessTransactions.</w:t>
      </w:r>
    </w:p>
    <w:p w:rsidR="00A779F3" w:rsidRDefault="00417512">
      <w:pPr>
        <w:rPr>
          <w:rFonts w:ascii="Arial" w:hAnsi="Arial"/>
          <w:sz w:val="20"/>
        </w:rPr>
      </w:pPr>
      <w:r>
        <w:rPr>
          <w:rFonts w:ascii="Arial" w:hAnsi="Arial"/>
          <w:sz w:val="20"/>
        </w:rPr>
        <w:t>A Reconciliation is not mandatory.</w:t>
      </w:r>
    </w:p>
    <w:p w:rsidR="00A779F3" w:rsidRDefault="00A779F3">
      <w:pPr>
        <w:rPr>
          <w:rFonts w:ascii="Arial" w:hAnsi="Arial"/>
          <w:sz w:val="20"/>
        </w:rPr>
      </w:pPr>
    </w:p>
    <w:p w:rsidR="00A779F3" w:rsidRDefault="00417512">
      <w:pPr>
        <w:pStyle w:val="Heading3"/>
        <w:keepNext w:val="0"/>
        <w:rPr>
          <w:rFonts w:cs="Arial"/>
          <w:sz w:val="20"/>
        </w:rPr>
      </w:pPr>
      <w:bookmarkStart w:id="158" w:name="__RefHeading___Toc3122_2435428026"/>
      <w:bookmarkStart w:id="159" w:name="_Toc352223686"/>
      <w:bookmarkStart w:id="160" w:name="_Toc444001736"/>
      <w:bookmarkStart w:id="161" w:name="_Toc481597673"/>
      <w:bookmarkStart w:id="162" w:name="_Toc29810766"/>
      <w:bookmarkEnd w:id="158"/>
      <w:r>
        <w:t>Reconciliation with closure of the reconciliation period</w:t>
      </w:r>
      <w:bookmarkEnd w:id="159"/>
      <w:bookmarkEnd w:id="160"/>
      <w:bookmarkEnd w:id="161"/>
      <w:bookmarkEnd w:id="162"/>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4478" w:dyaOrig="14601">
          <v:shape id="ole_rId54" o:spid="_x0000_i1041" style="width:362.25pt;height:365.25pt" coordsize="" o:spt="100" adj="0,,0" path="" stroked="f">
            <v:stroke joinstyle="miter"/>
            <v:imagedata r:id="rId60" o:title=""/>
            <v:formulas/>
            <v:path o:connecttype="segments"/>
          </v:shape>
          <o:OLEObject Type="Embed" ProgID="Visio.Drawing.11" ShapeID="ole_rId54" DrawAspect="Content" ObjectID="_1714546939" r:id="rId61"/>
        </w:object>
      </w:r>
    </w:p>
    <w:p w:rsidR="00A779F3" w:rsidRDefault="00417512">
      <w:pPr>
        <w:rPr>
          <w:rFonts w:ascii="Arial" w:hAnsi="Arial"/>
          <w:sz w:val="20"/>
        </w:rPr>
      </w:pPr>
      <w:r>
        <w:rPr>
          <w:rFonts w:ascii="Arial" w:hAnsi="Arial"/>
          <w:sz w:val="20"/>
        </w:rPr>
        <w:t>Card payment BusinessTransactions are captured online during the authorisation exchange as described in section 6.1.2 (Online authorisation with online capture successfully completed).</w:t>
      </w:r>
    </w:p>
    <w:p w:rsidR="00A779F3" w:rsidRDefault="00417512" w:rsidP="00417512">
      <w:pPr>
        <w:pStyle w:val="Numbering"/>
        <w:numPr>
          <w:ilvl w:val="0"/>
          <w:numId w:val="32"/>
        </w:numPr>
        <w:rPr>
          <w:rFonts w:ascii="Arial" w:hAnsi="Arial"/>
          <w:sz w:val="20"/>
        </w:rPr>
      </w:pPr>
      <w:r>
        <w:rPr>
          <w:rFonts w:ascii="Arial" w:hAnsi="Arial"/>
          <w:sz w:val="20"/>
        </w:rPr>
        <w:lastRenderedPageBreak/>
        <w:t xml:space="preserve">The acceptor sends an </w:t>
      </w:r>
      <w:r>
        <w:rPr>
          <w:rFonts w:ascii="Arial" w:hAnsi="Arial"/>
          <w:i/>
          <w:sz w:val="20"/>
        </w:rPr>
        <w:t>AcceptorReconciliationRequest</w:t>
      </w:r>
      <w:r>
        <w:rPr>
          <w:rFonts w:ascii="Arial" w:hAnsi="Arial"/>
          <w:sz w:val="20"/>
        </w:rPr>
        <w:t xml:space="preserve"> to close the reconciliation period.</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AcceptorReconciliationResponse</w:t>
      </w:r>
      <w:r>
        <w:rPr>
          <w:rFonts w:ascii="Arial" w:hAnsi="Arial"/>
          <w:sz w:val="20"/>
        </w:rPr>
        <w:t xml:space="preserve"> to close the current reconciliation period and open a new one.</w:t>
      </w:r>
    </w:p>
    <w:p w:rsidR="00A779F3" w:rsidRDefault="00417512">
      <w:pPr>
        <w:rPr>
          <w:rFonts w:ascii="Arial" w:hAnsi="Arial"/>
          <w:sz w:val="20"/>
        </w:rPr>
      </w:pPr>
      <w:r>
        <w:rPr>
          <w:rFonts w:ascii="Arial" w:hAnsi="Arial"/>
          <w:sz w:val="20"/>
        </w:rPr>
        <w:t>A series of BusinessTransactions is exchanged during the new reconciliation period (BusinessTransactions 1 to n).</w:t>
      </w:r>
    </w:p>
    <w:p w:rsidR="00A779F3" w:rsidRDefault="00417512" w:rsidP="00417512">
      <w:pPr>
        <w:pStyle w:val="Numbering"/>
        <w:numPr>
          <w:ilvl w:val="0"/>
          <w:numId w:val="33"/>
        </w:numPr>
        <w:rPr>
          <w:rFonts w:ascii="Arial" w:hAnsi="Arial"/>
          <w:sz w:val="20"/>
        </w:rPr>
      </w:pPr>
      <w:r>
        <w:rPr>
          <w:rFonts w:ascii="Arial" w:hAnsi="Arial"/>
          <w:sz w:val="20"/>
        </w:rPr>
        <w:t xml:space="preserve">An </w:t>
      </w:r>
      <w:r>
        <w:rPr>
          <w:rFonts w:ascii="Arial" w:hAnsi="Arial"/>
          <w:i/>
          <w:sz w:val="20"/>
        </w:rPr>
        <w:t>AcceptorReconciliationRequest</w:t>
      </w:r>
      <w:r>
        <w:rPr>
          <w:rFonts w:ascii="Arial" w:hAnsi="Arial"/>
          <w:sz w:val="20"/>
        </w:rPr>
        <w:t xml:space="preserve"> is sent by the acceptor to inform the acquirer about the totals accumulated during the reconciliation period and to close the current reconciliation period. </w:t>
      </w:r>
    </w:p>
    <w:p w:rsidR="00A779F3" w:rsidRDefault="00417512">
      <w:pPr>
        <w:pStyle w:val="Numbering"/>
        <w:rPr>
          <w:rFonts w:ascii="Arial" w:hAnsi="Arial"/>
          <w:sz w:val="20"/>
        </w:rPr>
      </w:pPr>
      <w:r>
        <w:rPr>
          <w:rFonts w:ascii="Arial" w:hAnsi="Arial"/>
          <w:sz w:val="20"/>
        </w:rPr>
        <w:t xml:space="preserve">An </w:t>
      </w:r>
      <w:r>
        <w:rPr>
          <w:rFonts w:ascii="Arial" w:hAnsi="Arial"/>
          <w:i/>
          <w:sz w:val="20"/>
        </w:rPr>
        <w:t>AcceptorReconciliationResponse</w:t>
      </w:r>
      <w:r>
        <w:rPr>
          <w:rFonts w:ascii="Arial" w:hAnsi="Arial"/>
          <w:sz w:val="20"/>
        </w:rPr>
        <w:t xml:space="preserve"> is returned by the acquirer to inform the acceptor about the totals accumulated during the reconciliation period and to open a new one.</w:t>
      </w:r>
    </w:p>
    <w:p w:rsidR="00A779F3" w:rsidRDefault="00A779F3">
      <w:pPr>
        <w:rPr>
          <w:rFonts w:ascii="Arial" w:hAnsi="Arial" w:cs="Arial"/>
          <w:b/>
          <w:sz w:val="20"/>
        </w:rPr>
      </w:pPr>
    </w:p>
    <w:p w:rsidR="00A779F3" w:rsidRDefault="00417512">
      <w:pPr>
        <w:pStyle w:val="Heading3"/>
        <w:keepNext w:val="0"/>
        <w:rPr>
          <w:rFonts w:cs="Arial"/>
          <w:sz w:val="20"/>
        </w:rPr>
      </w:pPr>
      <w:bookmarkStart w:id="163" w:name="__RefHeading___Toc3124_2435428026"/>
      <w:bookmarkStart w:id="164" w:name="_Toc352223687"/>
      <w:bookmarkStart w:id="165" w:name="_Toc444001737"/>
      <w:bookmarkStart w:id="166" w:name="_Toc481597674"/>
      <w:bookmarkStart w:id="167" w:name="_Toc29810767"/>
      <w:bookmarkEnd w:id="163"/>
      <w:r>
        <w:t>Reconciliation without closure of the period</w:t>
      </w:r>
      <w:bookmarkEnd w:id="164"/>
      <w:bookmarkEnd w:id="165"/>
      <w:bookmarkEnd w:id="166"/>
      <w:bookmarkEnd w:id="167"/>
    </w:p>
    <w:p w:rsidR="00A779F3" w:rsidRDefault="00A779F3">
      <w:pPr>
        <w:jc w:val="center"/>
        <w:rPr>
          <w:rFonts w:ascii="Arial" w:hAnsi="Arial"/>
          <w:sz w:val="20"/>
          <w:bdr w:val="single" w:sz="2" w:space="0" w:color="A6A6A6"/>
        </w:rPr>
      </w:pPr>
    </w:p>
    <w:p w:rsidR="00A779F3" w:rsidRDefault="00417512">
      <w:pPr>
        <w:jc w:val="center"/>
        <w:rPr>
          <w:rFonts w:ascii="Arial" w:hAnsi="Arial"/>
          <w:sz w:val="20"/>
        </w:rPr>
      </w:pPr>
      <w:r>
        <w:object w:dxaOrig="15989" w:dyaOrig="16391">
          <v:shape id="ole_rId56" o:spid="_x0000_i1042" style="width:399.75pt;height:409.5pt" coordsize="" o:spt="100" adj="0,,0" path="" stroked="f">
            <v:stroke joinstyle="miter"/>
            <v:imagedata r:id="rId62" o:title=""/>
            <v:formulas/>
            <v:path o:connecttype="segments"/>
          </v:shape>
          <o:OLEObject Type="Embed" ProgID="Visio.Drawing.11" ShapeID="ole_rId56" DrawAspect="Content" ObjectID="_1714546940" r:id="rId63"/>
        </w:object>
      </w:r>
    </w:p>
    <w:p w:rsidR="00A779F3" w:rsidRDefault="00417512">
      <w:pPr>
        <w:rPr>
          <w:rFonts w:ascii="Arial" w:hAnsi="Arial"/>
          <w:sz w:val="20"/>
        </w:rPr>
      </w:pPr>
      <w:r>
        <w:rPr>
          <w:rFonts w:ascii="Arial" w:hAnsi="Arial"/>
          <w:sz w:val="20"/>
        </w:rPr>
        <w:t>This BusinessTransaction adds a reconciliation exchange without closure to the previous reconciliation BusinessTransaction:</w:t>
      </w:r>
    </w:p>
    <w:p w:rsidR="00A779F3" w:rsidRDefault="00417512" w:rsidP="00417512">
      <w:pPr>
        <w:pStyle w:val="Numbering"/>
        <w:numPr>
          <w:ilvl w:val="0"/>
          <w:numId w:val="34"/>
        </w:numPr>
        <w:rPr>
          <w:rFonts w:ascii="Arial" w:hAnsi="Arial"/>
          <w:sz w:val="20"/>
        </w:rPr>
      </w:pPr>
      <w:r>
        <w:rPr>
          <w:rFonts w:ascii="Arial" w:hAnsi="Arial"/>
          <w:sz w:val="20"/>
        </w:rPr>
        <w:lastRenderedPageBreak/>
        <w:t xml:space="preserve">The acceptor sends an </w:t>
      </w:r>
      <w:r>
        <w:rPr>
          <w:rFonts w:ascii="Arial" w:hAnsi="Arial"/>
          <w:i/>
          <w:sz w:val="20"/>
        </w:rPr>
        <w:t>AcceptorReconciliationRequest</w:t>
      </w:r>
      <w:r>
        <w:rPr>
          <w:rFonts w:ascii="Arial" w:hAnsi="Arial"/>
          <w:sz w:val="20"/>
        </w:rPr>
        <w:t xml:space="preserve"> to inform the acquirer about intermediate totals accumulated during the reconciliation period. </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AcceptorReconciliationResponse</w:t>
      </w:r>
      <w:r>
        <w:rPr>
          <w:rFonts w:ascii="Arial" w:hAnsi="Arial"/>
          <w:sz w:val="20"/>
        </w:rPr>
        <w:t xml:space="preserve"> to inform the acceptor about intermediate totals accumulated during the same reconciliation period.</w:t>
      </w:r>
    </w:p>
    <w:p w:rsidR="00A779F3" w:rsidRDefault="00A779F3">
      <w:pPr>
        <w:rPr>
          <w:rFonts w:ascii="Arial" w:hAnsi="Arial"/>
          <w:sz w:val="20"/>
        </w:rPr>
      </w:pPr>
    </w:p>
    <w:p w:rsidR="00A779F3" w:rsidRDefault="00417512">
      <w:pPr>
        <w:pStyle w:val="Heading2"/>
        <w:keepNext w:val="0"/>
        <w:rPr>
          <w:rFonts w:cs="Arial"/>
          <w:sz w:val="20"/>
        </w:rPr>
      </w:pPr>
      <w:bookmarkStart w:id="168" w:name="__RefHeading___Toc3126_2435428026"/>
      <w:bookmarkStart w:id="169" w:name="_Toc352223688"/>
      <w:bookmarkStart w:id="170" w:name="_Toc444001738"/>
      <w:bookmarkStart w:id="171" w:name="_Toc481597675"/>
      <w:bookmarkStart w:id="172" w:name="_Toc29810768"/>
      <w:bookmarkEnd w:id="168"/>
      <w:r>
        <w:rPr>
          <w:lang w:val="fr-FR"/>
        </w:rPr>
        <w:t xml:space="preserve">Diagnostic </w:t>
      </w:r>
      <w:r>
        <w:t>BusinessTransactions</w:t>
      </w:r>
      <w:bookmarkEnd w:id="169"/>
      <w:bookmarkEnd w:id="170"/>
      <w:bookmarkEnd w:id="171"/>
      <w:bookmarkEnd w:id="172"/>
    </w:p>
    <w:p w:rsidR="00A779F3" w:rsidRDefault="00417512">
      <w:pPr>
        <w:rPr>
          <w:rFonts w:ascii="Arial" w:hAnsi="Arial"/>
          <w:sz w:val="20"/>
        </w:rPr>
      </w:pPr>
      <w:r>
        <w:rPr>
          <w:rFonts w:ascii="Arial" w:hAnsi="Arial"/>
          <w:sz w:val="20"/>
        </w:rPr>
        <w:t>A diagnostic is initiated by an acceptor or an intermediary agent to test:</w:t>
      </w:r>
    </w:p>
    <w:p w:rsidR="00A779F3" w:rsidRDefault="00417512">
      <w:pPr>
        <w:pStyle w:val="bulletSmall"/>
        <w:rPr>
          <w:rFonts w:ascii="Arial" w:hAnsi="Arial"/>
          <w:sz w:val="20"/>
        </w:rPr>
      </w:pPr>
      <w:r>
        <w:rPr>
          <w:rFonts w:ascii="Arial" w:hAnsi="Arial"/>
          <w:sz w:val="20"/>
        </w:rPr>
        <w:t>Availability (communication with partners)</w:t>
      </w:r>
    </w:p>
    <w:p w:rsidR="00A779F3" w:rsidRDefault="00417512">
      <w:pPr>
        <w:pStyle w:val="bulletSmall"/>
        <w:rPr>
          <w:rFonts w:ascii="Arial" w:hAnsi="Arial"/>
          <w:sz w:val="20"/>
        </w:rPr>
      </w:pPr>
      <w:r>
        <w:rPr>
          <w:rFonts w:ascii="Arial" w:hAnsi="Arial"/>
          <w:sz w:val="20"/>
        </w:rPr>
        <w:t>Security (protection of the messages)</w:t>
      </w:r>
    </w:p>
    <w:p w:rsidR="00A779F3" w:rsidRDefault="00417512">
      <w:pPr>
        <w:pStyle w:val="bulletSmall"/>
        <w:rPr>
          <w:rFonts w:ascii="Arial" w:hAnsi="Arial"/>
          <w:sz w:val="20"/>
        </w:rPr>
      </w:pPr>
      <w:r>
        <w:rPr>
          <w:rFonts w:ascii="Arial" w:hAnsi="Arial"/>
          <w:sz w:val="20"/>
        </w:rPr>
        <w:t>Configuration (configuration parameters of the acquirer).</w:t>
      </w:r>
    </w:p>
    <w:p w:rsidR="00A779F3" w:rsidRDefault="00417512">
      <w:pPr>
        <w:rPr>
          <w:rFonts w:ascii="Arial" w:hAnsi="Arial"/>
          <w:sz w:val="20"/>
        </w:rPr>
      </w:pPr>
      <w:r>
        <w:rPr>
          <w:rFonts w:ascii="Arial" w:hAnsi="Arial"/>
          <w:sz w:val="20"/>
        </w:rPr>
        <w:t>A diagnostic may contain the details of the components (hardware, software and sets of configuration parameters) which perform card payment transactions at the acceptor side.</w:t>
      </w:r>
    </w:p>
    <w:p w:rsidR="00A779F3" w:rsidRDefault="00417512">
      <w:pPr>
        <w:pStyle w:val="Heading3"/>
        <w:rPr>
          <w:rFonts w:cs="Arial"/>
          <w:sz w:val="20"/>
        </w:rPr>
      </w:pPr>
      <w:bookmarkStart w:id="173" w:name="__RefHeading___Toc3128_2435428026"/>
      <w:bookmarkStart w:id="174" w:name="_Toc352223689"/>
      <w:bookmarkStart w:id="175" w:name="_Toc444001739"/>
      <w:bookmarkStart w:id="176" w:name="_Toc481597676"/>
      <w:bookmarkStart w:id="177" w:name="_Toc29810769"/>
      <w:bookmarkEnd w:id="173"/>
      <w:r>
        <w:t>Request of a diagnostic</w:t>
      </w:r>
      <w:bookmarkEnd w:id="174"/>
      <w:bookmarkEnd w:id="175"/>
      <w:bookmarkEnd w:id="176"/>
      <w:bookmarkEnd w:id="177"/>
    </w:p>
    <w:p w:rsidR="00A779F3" w:rsidRDefault="00417512">
      <w:pPr>
        <w:jc w:val="center"/>
        <w:rPr>
          <w:rFonts w:ascii="Arial" w:hAnsi="Arial"/>
          <w:sz w:val="20"/>
        </w:rPr>
      </w:pPr>
      <w:r>
        <w:object w:dxaOrig="10841" w:dyaOrig="5625">
          <v:shape id="ole_rId58" o:spid="_x0000_i1043" style="width:270.75pt;height:139.5pt" coordsize="" o:spt="100" adj="0,,0" path="" stroked="f">
            <v:stroke joinstyle="miter"/>
            <v:imagedata r:id="rId64" o:title=""/>
            <v:formulas/>
            <v:path o:connecttype="segments"/>
          </v:shape>
          <o:OLEObject Type="Embed" ProgID="Visio.Drawing.11" ShapeID="ole_rId58" DrawAspect="Content" ObjectID="_1714546941" r:id="rId65"/>
        </w:object>
      </w:r>
    </w:p>
    <w:p w:rsidR="00A779F3" w:rsidRDefault="00A779F3">
      <w:pPr>
        <w:rPr>
          <w:rFonts w:ascii="Arial" w:hAnsi="Arial"/>
          <w:sz w:val="20"/>
        </w:rPr>
      </w:pPr>
    </w:p>
    <w:p w:rsidR="00A779F3" w:rsidRDefault="00417512" w:rsidP="00417512">
      <w:pPr>
        <w:pStyle w:val="Numbering"/>
        <w:numPr>
          <w:ilvl w:val="0"/>
          <w:numId w:val="35"/>
        </w:numPr>
        <w:rPr>
          <w:rFonts w:ascii="Arial" w:hAnsi="Arial"/>
          <w:sz w:val="20"/>
        </w:rPr>
      </w:pPr>
      <w:r>
        <w:rPr>
          <w:rFonts w:ascii="Arial" w:hAnsi="Arial"/>
          <w:sz w:val="20"/>
        </w:rPr>
        <w:t xml:space="preserve">An acceptor sends an </w:t>
      </w:r>
      <w:r>
        <w:rPr>
          <w:rFonts w:ascii="Arial" w:hAnsi="Arial"/>
          <w:i/>
          <w:sz w:val="20"/>
        </w:rPr>
        <w:t>AcceptorDiagnosticRequest</w:t>
      </w:r>
      <w:r>
        <w:rPr>
          <w:rFonts w:ascii="Arial" w:hAnsi="Arial"/>
          <w:sz w:val="20"/>
        </w:rPr>
        <w:t xml:space="preserve"> to test the communication with the acquirer. </w:t>
      </w:r>
    </w:p>
    <w:p w:rsidR="00A779F3" w:rsidRDefault="00417512">
      <w:pPr>
        <w:pStyle w:val="Numbering"/>
        <w:rPr>
          <w:rFonts w:ascii="Arial" w:hAnsi="Arial"/>
          <w:sz w:val="20"/>
        </w:rPr>
      </w:pPr>
      <w:r>
        <w:rPr>
          <w:rFonts w:ascii="Arial" w:hAnsi="Arial"/>
          <w:sz w:val="20"/>
        </w:rPr>
        <w:t xml:space="preserve">The receipt of the </w:t>
      </w:r>
      <w:r>
        <w:rPr>
          <w:rFonts w:ascii="Arial" w:hAnsi="Arial"/>
          <w:i/>
          <w:sz w:val="20"/>
        </w:rPr>
        <w:t>AcceptorDiagnosticResponse</w:t>
      </w:r>
      <w:r>
        <w:rPr>
          <w:rFonts w:ascii="Arial" w:hAnsi="Arial"/>
          <w:sz w:val="20"/>
        </w:rPr>
        <w:t xml:space="preserve"> by the acceptor validates the end-to-end communication with the acquirer.</w:t>
      </w:r>
    </w:p>
    <w:p w:rsidR="00A779F3" w:rsidRDefault="00417512">
      <w:pPr>
        <w:rPr>
          <w:rFonts w:ascii="Arial" w:hAnsi="Arial"/>
          <w:sz w:val="20"/>
        </w:rPr>
      </w:pPr>
      <w:r>
        <w:br w:type="page"/>
      </w:r>
    </w:p>
    <w:p w:rsidR="00A779F3" w:rsidRDefault="00417512">
      <w:pPr>
        <w:pStyle w:val="Heading3"/>
        <w:rPr>
          <w:rFonts w:cs="Arial"/>
          <w:sz w:val="20"/>
        </w:rPr>
      </w:pPr>
      <w:bookmarkStart w:id="178" w:name="__RefHeading___Toc3130_2435428026"/>
      <w:bookmarkStart w:id="179" w:name="_Toc352223690"/>
      <w:bookmarkStart w:id="180" w:name="_Toc444001740"/>
      <w:bookmarkStart w:id="181" w:name="_Toc481597677"/>
      <w:bookmarkStart w:id="182" w:name="_Toc29810770"/>
      <w:bookmarkEnd w:id="178"/>
      <w:r>
        <w:lastRenderedPageBreak/>
        <w:t>Request of a diagnostic to an agent</w:t>
      </w:r>
      <w:bookmarkEnd w:id="179"/>
      <w:bookmarkEnd w:id="180"/>
      <w:bookmarkEnd w:id="181"/>
      <w:bookmarkEnd w:id="182"/>
    </w:p>
    <w:p w:rsidR="00A779F3" w:rsidRDefault="00417512">
      <w:pPr>
        <w:jc w:val="center"/>
        <w:rPr>
          <w:rFonts w:ascii="Arial" w:hAnsi="Arial"/>
          <w:sz w:val="20"/>
        </w:rPr>
      </w:pPr>
      <w:r>
        <w:object w:dxaOrig="14810" w:dyaOrig="6660">
          <v:shape id="ole_rId60" o:spid="_x0000_i1044" style="width:371.25pt;height:166.5pt" coordsize="" o:spt="100" adj="0,,0" path="" stroked="f">
            <v:stroke joinstyle="miter"/>
            <v:imagedata r:id="rId66" o:title=""/>
            <v:formulas/>
            <v:path o:connecttype="segments"/>
          </v:shape>
          <o:OLEObject Type="Embed" ProgID="Visio.Drawing.11" ShapeID="ole_rId60" DrawAspect="Content" ObjectID="_1714546942" r:id="rId67"/>
        </w:object>
      </w:r>
    </w:p>
    <w:p w:rsidR="00A779F3" w:rsidRDefault="00A779F3">
      <w:pPr>
        <w:rPr>
          <w:rFonts w:ascii="Arial" w:hAnsi="Arial"/>
          <w:sz w:val="20"/>
        </w:rPr>
      </w:pPr>
    </w:p>
    <w:p w:rsidR="00A779F3" w:rsidRDefault="00417512" w:rsidP="00417512">
      <w:pPr>
        <w:pStyle w:val="Numbering"/>
        <w:numPr>
          <w:ilvl w:val="0"/>
          <w:numId w:val="36"/>
        </w:numPr>
        <w:rPr>
          <w:rFonts w:ascii="Arial" w:hAnsi="Arial"/>
          <w:sz w:val="20"/>
        </w:rPr>
      </w:pPr>
      <w:r>
        <w:rPr>
          <w:rFonts w:ascii="Arial" w:hAnsi="Arial"/>
          <w:sz w:val="20"/>
        </w:rPr>
        <w:t xml:space="preserve">An acceptor sends an </w:t>
      </w:r>
      <w:r>
        <w:rPr>
          <w:rFonts w:ascii="Arial" w:hAnsi="Arial"/>
          <w:i/>
          <w:sz w:val="20"/>
        </w:rPr>
        <w:t>AcceptorDiagnosticRequest</w:t>
      </w:r>
      <w:r>
        <w:rPr>
          <w:rFonts w:ascii="Arial" w:hAnsi="Arial"/>
          <w:sz w:val="20"/>
        </w:rPr>
        <w:t xml:space="preserve"> to an agent.</w:t>
      </w:r>
    </w:p>
    <w:p w:rsidR="00A779F3" w:rsidRDefault="00417512">
      <w:pPr>
        <w:pStyle w:val="Numbering"/>
        <w:rPr>
          <w:rFonts w:ascii="Arial" w:hAnsi="Arial"/>
          <w:sz w:val="20"/>
        </w:rPr>
      </w:pPr>
      <w:r>
        <w:rPr>
          <w:rFonts w:ascii="Arial" w:hAnsi="Arial"/>
          <w:sz w:val="20"/>
        </w:rPr>
        <w:t xml:space="preserve">The agent returns an </w:t>
      </w:r>
      <w:r>
        <w:rPr>
          <w:rFonts w:ascii="Arial" w:hAnsi="Arial"/>
          <w:i/>
          <w:sz w:val="20"/>
        </w:rPr>
        <w:t>AcceptorDiagnosticResponse</w:t>
      </w:r>
      <w:r>
        <w:rPr>
          <w:rFonts w:ascii="Arial" w:hAnsi="Arial"/>
          <w:sz w:val="20"/>
        </w:rPr>
        <w:t xml:space="preserve"> to the acceptor without the need to forward the request to the acquirer</w:t>
      </w:r>
      <w:r>
        <w:rPr>
          <w:rStyle w:val="Ancredenotedebasdepage"/>
          <w:rFonts w:ascii="Arial" w:hAnsi="Arial"/>
          <w:sz w:val="20"/>
        </w:rPr>
        <w:footnoteReference w:id="4"/>
      </w:r>
      <w:r>
        <w:rPr>
          <w:rFonts w:ascii="Arial" w:hAnsi="Arial"/>
          <w:sz w:val="20"/>
        </w:rPr>
        <w:t>.</w:t>
      </w:r>
    </w:p>
    <w:p w:rsidR="00A779F3" w:rsidRDefault="00A779F3">
      <w:pPr>
        <w:rPr>
          <w:rFonts w:ascii="Arial" w:hAnsi="Arial"/>
          <w:sz w:val="20"/>
        </w:rPr>
      </w:pPr>
    </w:p>
    <w:p w:rsidR="00A779F3" w:rsidRDefault="00417512">
      <w:pPr>
        <w:pStyle w:val="Heading3"/>
        <w:rPr>
          <w:rFonts w:cs="Arial"/>
          <w:sz w:val="20"/>
        </w:rPr>
      </w:pPr>
      <w:bookmarkStart w:id="183" w:name="__RefHeading___Toc3132_2435428026"/>
      <w:bookmarkStart w:id="184" w:name="_Toc352223691"/>
      <w:bookmarkStart w:id="185" w:name="_Toc444001741"/>
      <w:bookmarkStart w:id="186" w:name="_Toc481597678"/>
      <w:bookmarkStart w:id="187" w:name="_Toc29810771"/>
      <w:bookmarkEnd w:id="183"/>
      <w:r>
        <w:t>Request of a diagnostic by the agent to an acquirer</w:t>
      </w:r>
      <w:bookmarkEnd w:id="184"/>
      <w:bookmarkEnd w:id="185"/>
      <w:bookmarkEnd w:id="186"/>
      <w:bookmarkEnd w:id="187"/>
    </w:p>
    <w:p w:rsidR="00A779F3" w:rsidRDefault="00417512">
      <w:pPr>
        <w:jc w:val="center"/>
        <w:rPr>
          <w:rFonts w:ascii="Arial" w:hAnsi="Arial"/>
          <w:sz w:val="20"/>
        </w:rPr>
      </w:pPr>
      <w:r>
        <w:object w:dxaOrig="14810" w:dyaOrig="6660">
          <v:shape id="ole_rId62" o:spid="_x0000_i1045" style="width:371.25pt;height:166.5pt" coordsize="" o:spt="100" adj="0,,0" path="" stroked="f">
            <v:stroke joinstyle="miter"/>
            <v:imagedata r:id="rId68" o:title=""/>
            <v:formulas/>
            <v:path o:connecttype="segments"/>
          </v:shape>
          <o:OLEObject Type="Embed" ProgID="Visio.Drawing.11" ShapeID="ole_rId62" DrawAspect="Content" ObjectID="_1714546943" r:id="rId69"/>
        </w:object>
      </w:r>
    </w:p>
    <w:p w:rsidR="00A779F3" w:rsidRDefault="00A779F3">
      <w:pPr>
        <w:pStyle w:val="namereltype"/>
        <w:spacing w:before="280" w:after="280"/>
        <w:rPr>
          <w:rFonts w:ascii="Arial" w:hAnsi="Arial"/>
          <w:sz w:val="20"/>
        </w:rPr>
      </w:pPr>
    </w:p>
    <w:p w:rsidR="00A779F3" w:rsidRDefault="00417512" w:rsidP="00417512">
      <w:pPr>
        <w:pStyle w:val="Numbering"/>
        <w:numPr>
          <w:ilvl w:val="0"/>
          <w:numId w:val="37"/>
        </w:numPr>
        <w:rPr>
          <w:rFonts w:ascii="Arial" w:hAnsi="Arial"/>
          <w:sz w:val="20"/>
        </w:rPr>
      </w:pPr>
      <w:r>
        <w:rPr>
          <w:rFonts w:ascii="Arial" w:hAnsi="Arial"/>
          <w:sz w:val="20"/>
        </w:rPr>
        <w:t xml:space="preserve">The agent sends the </w:t>
      </w:r>
      <w:r>
        <w:rPr>
          <w:rFonts w:ascii="Arial" w:hAnsi="Arial"/>
          <w:i/>
          <w:sz w:val="20"/>
        </w:rPr>
        <w:t>AcceptorDiagnosticRequest</w:t>
      </w:r>
      <w:r>
        <w:rPr>
          <w:rFonts w:ascii="Arial" w:hAnsi="Arial"/>
          <w:sz w:val="20"/>
        </w:rPr>
        <w:t xml:space="preserve"> message to the acquirer to test the availability of this acquirer.</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AcceptorDiagnosticResponse</w:t>
      </w:r>
      <w:r>
        <w:rPr>
          <w:rFonts w:ascii="Arial" w:hAnsi="Arial"/>
          <w:sz w:val="20"/>
        </w:rPr>
        <w:t xml:space="preserve"> to the agent to confirm its availability.</w:t>
      </w:r>
    </w:p>
    <w:p w:rsidR="00A779F3" w:rsidRDefault="00417512">
      <w:pPr>
        <w:rPr>
          <w:rFonts w:ascii="Arial" w:hAnsi="Arial"/>
          <w:sz w:val="20"/>
        </w:rPr>
      </w:pPr>
      <w:r>
        <w:br w:type="page"/>
      </w:r>
    </w:p>
    <w:p w:rsidR="00A779F3" w:rsidRDefault="00417512">
      <w:pPr>
        <w:pStyle w:val="Heading2"/>
        <w:rPr>
          <w:rFonts w:cs="Arial"/>
          <w:sz w:val="20"/>
        </w:rPr>
      </w:pPr>
      <w:bookmarkStart w:id="188" w:name="__RefHeading___Toc3134_2435428026"/>
      <w:bookmarkStart w:id="189" w:name="_Toc341254864"/>
      <w:bookmarkStart w:id="190" w:name="_Toc352223692"/>
      <w:bookmarkStart w:id="191" w:name="_Toc444001742"/>
      <w:bookmarkStart w:id="192" w:name="_Toc481597679"/>
      <w:bookmarkStart w:id="193" w:name="_Toc29810772"/>
      <w:bookmarkEnd w:id="188"/>
      <w:r>
        <w:lastRenderedPageBreak/>
        <w:t>BusinessTransaction</w:t>
      </w:r>
      <w:r>
        <w:rPr>
          <w:i/>
        </w:rPr>
        <w:t xml:space="preserve"> </w:t>
      </w:r>
      <w:r>
        <w:rPr>
          <w:lang w:val="fr-FR"/>
        </w:rPr>
        <w:t>Rejection</w:t>
      </w:r>
      <w:bookmarkEnd w:id="189"/>
      <w:r>
        <w:rPr>
          <w:lang w:val="fr-FR"/>
        </w:rPr>
        <w:t>s</w:t>
      </w:r>
      <w:bookmarkEnd w:id="190"/>
      <w:bookmarkEnd w:id="191"/>
      <w:bookmarkEnd w:id="192"/>
      <w:bookmarkEnd w:id="193"/>
    </w:p>
    <w:p w:rsidR="00A779F3" w:rsidRDefault="00417512">
      <w:pPr>
        <w:rPr>
          <w:rFonts w:ascii="Arial" w:hAnsi="Arial"/>
          <w:sz w:val="20"/>
        </w:rPr>
      </w:pPr>
      <w:r>
        <w:rPr>
          <w:rFonts w:ascii="Arial" w:hAnsi="Arial"/>
          <w:sz w:val="20"/>
        </w:rPr>
        <w:t xml:space="preserve">A rejection is sent by an acquirer to an acceptor to indicate that the received message (request or advice) could not be processed by the acquirer (e.g. unable to read or process the message, security error, duplicate message, etc.). </w:t>
      </w:r>
    </w:p>
    <w:p w:rsidR="00A779F3" w:rsidRDefault="00A779F3">
      <w:pPr>
        <w:rPr>
          <w:rFonts w:ascii="Arial" w:hAnsi="Arial"/>
          <w:sz w:val="20"/>
        </w:rPr>
      </w:pPr>
    </w:p>
    <w:p w:rsidR="00A779F3" w:rsidRDefault="00417512">
      <w:pPr>
        <w:pStyle w:val="Heading3"/>
        <w:rPr>
          <w:rFonts w:cs="Arial"/>
          <w:sz w:val="20"/>
        </w:rPr>
      </w:pPr>
      <w:bookmarkStart w:id="194" w:name="__RefHeading___Toc3136_2435428026"/>
      <w:bookmarkStart w:id="195" w:name="_Toc352223693"/>
      <w:bookmarkStart w:id="196" w:name="_Toc444001743"/>
      <w:bookmarkStart w:id="197" w:name="_Toc481597680"/>
      <w:bookmarkStart w:id="198" w:name="_Toc29810773"/>
      <w:bookmarkEnd w:id="194"/>
      <w:r>
        <w:t>Rejection of an AcceptorDiagnosticRequest message</w:t>
      </w:r>
      <w:bookmarkEnd w:id="195"/>
      <w:bookmarkEnd w:id="196"/>
      <w:bookmarkEnd w:id="197"/>
      <w:bookmarkEnd w:id="198"/>
    </w:p>
    <w:p w:rsidR="00A779F3" w:rsidRDefault="00417512">
      <w:pPr>
        <w:jc w:val="center"/>
        <w:rPr>
          <w:rFonts w:ascii="Arial" w:hAnsi="Arial"/>
          <w:sz w:val="20"/>
        </w:rPr>
      </w:pPr>
      <w:r>
        <w:object w:dxaOrig="12273" w:dyaOrig="5626">
          <v:shape id="ole_rId64" o:spid="_x0000_i1046" style="width:306.75pt;height:139.5pt" coordsize="" o:spt="100" adj="0,,0" path="" stroked="f">
            <v:stroke joinstyle="miter"/>
            <v:imagedata r:id="rId70" o:title=""/>
            <v:formulas/>
            <v:path o:connecttype="segments"/>
          </v:shape>
          <o:OLEObject Type="Embed" ProgID="Visio.Drawing.11" ShapeID="ole_rId64" DrawAspect="Content" ObjectID="_1714546944" r:id="rId71"/>
        </w:object>
      </w:r>
    </w:p>
    <w:p w:rsidR="00A779F3" w:rsidRDefault="00417512" w:rsidP="00417512">
      <w:pPr>
        <w:pStyle w:val="Numbering"/>
        <w:numPr>
          <w:ilvl w:val="0"/>
          <w:numId w:val="38"/>
        </w:numPr>
        <w:rPr>
          <w:rFonts w:ascii="Arial" w:hAnsi="Arial"/>
          <w:sz w:val="20"/>
        </w:rPr>
      </w:pPr>
      <w:r>
        <w:rPr>
          <w:rFonts w:ascii="Arial" w:hAnsi="Arial"/>
          <w:sz w:val="20"/>
        </w:rPr>
        <w:t xml:space="preserve">The acquirer cannot process the </w:t>
      </w:r>
      <w:r>
        <w:rPr>
          <w:rFonts w:ascii="Arial" w:hAnsi="Arial"/>
          <w:i/>
          <w:sz w:val="20"/>
        </w:rPr>
        <w:t>AcceptorDiagnosticRequest</w:t>
      </w:r>
      <w:r>
        <w:rPr>
          <w:rFonts w:ascii="Arial" w:hAnsi="Arial"/>
          <w:sz w:val="20"/>
        </w:rPr>
        <w:t xml:space="preserve"> sent by the acceptor. </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AcceptorRejection</w:t>
      </w:r>
      <w:r>
        <w:rPr>
          <w:rFonts w:ascii="Arial" w:hAnsi="Arial"/>
          <w:sz w:val="20"/>
        </w:rPr>
        <w:t xml:space="preserve"> in place of an </w:t>
      </w:r>
      <w:r>
        <w:rPr>
          <w:rFonts w:ascii="Arial" w:hAnsi="Arial"/>
          <w:i/>
          <w:sz w:val="20"/>
        </w:rPr>
        <w:t>AcceptorDiagnosticResponse</w:t>
      </w:r>
      <w:r>
        <w:rPr>
          <w:rFonts w:ascii="Arial" w:hAnsi="Arial"/>
          <w:sz w:val="20"/>
        </w:rPr>
        <w:t>.</w:t>
      </w:r>
    </w:p>
    <w:p w:rsidR="00A779F3" w:rsidRDefault="00A779F3">
      <w:pPr>
        <w:rPr>
          <w:rFonts w:ascii="Arial" w:hAnsi="Arial"/>
          <w:sz w:val="20"/>
        </w:rPr>
      </w:pPr>
    </w:p>
    <w:p w:rsidR="00A779F3" w:rsidRDefault="00417512">
      <w:pPr>
        <w:pStyle w:val="Heading3"/>
        <w:keepNext w:val="0"/>
        <w:rPr>
          <w:rFonts w:cs="Arial"/>
          <w:sz w:val="20"/>
        </w:rPr>
      </w:pPr>
      <w:bookmarkStart w:id="199" w:name="__RefHeading___Toc3138_2435428026"/>
      <w:bookmarkStart w:id="200" w:name="_Toc352223694"/>
      <w:bookmarkStart w:id="201" w:name="_Toc444001744"/>
      <w:bookmarkStart w:id="202" w:name="_Toc481597681"/>
      <w:bookmarkStart w:id="203" w:name="_Toc29810774"/>
      <w:bookmarkEnd w:id="199"/>
      <w:r>
        <w:t>Rejection of an AcceptorAuthorisationRequest issued by an agent</w:t>
      </w:r>
      <w:bookmarkEnd w:id="200"/>
      <w:bookmarkEnd w:id="201"/>
      <w:bookmarkEnd w:id="202"/>
      <w:bookmarkEnd w:id="203"/>
    </w:p>
    <w:p w:rsidR="00A779F3" w:rsidRDefault="00417512">
      <w:pPr>
        <w:jc w:val="center"/>
        <w:rPr>
          <w:rFonts w:ascii="Arial" w:hAnsi="Arial"/>
          <w:sz w:val="20"/>
        </w:rPr>
      </w:pPr>
      <w:r>
        <w:object w:dxaOrig="16766" w:dyaOrig="7431">
          <v:shape id="ole_rId66" o:spid="_x0000_i1047" style="width:407.25pt;height:181.5pt" coordsize="" o:spt="100" adj="0,,0" path="" stroked="f">
            <v:stroke joinstyle="miter"/>
            <v:imagedata r:id="rId72" o:title=""/>
            <v:formulas/>
            <v:path o:connecttype="segments"/>
          </v:shape>
          <o:OLEObject Type="Embed" ProgID="Visio.Drawing.11" ShapeID="ole_rId66" DrawAspect="Content" ObjectID="_1714546945" r:id="rId73"/>
        </w:object>
      </w:r>
    </w:p>
    <w:p w:rsidR="00A779F3" w:rsidRDefault="00417512" w:rsidP="00417512">
      <w:pPr>
        <w:pStyle w:val="Numbering"/>
        <w:numPr>
          <w:ilvl w:val="0"/>
          <w:numId w:val="39"/>
        </w:numPr>
        <w:rPr>
          <w:rFonts w:ascii="Arial" w:hAnsi="Arial"/>
          <w:sz w:val="20"/>
        </w:rPr>
      </w:pPr>
      <w:r>
        <w:rPr>
          <w:rFonts w:ascii="Arial" w:hAnsi="Arial"/>
          <w:sz w:val="20"/>
        </w:rPr>
        <w:t xml:space="preserve">An acceptor sends an </w:t>
      </w:r>
      <w:r>
        <w:rPr>
          <w:rFonts w:ascii="Arial" w:hAnsi="Arial"/>
          <w:i/>
          <w:sz w:val="20"/>
        </w:rPr>
        <w:t>AcceptorAuthorisationRequest</w:t>
      </w:r>
      <w:r>
        <w:rPr>
          <w:rFonts w:ascii="Arial" w:hAnsi="Arial"/>
          <w:sz w:val="20"/>
        </w:rPr>
        <w:t xml:space="preserve"> to an agent.</w:t>
      </w:r>
    </w:p>
    <w:p w:rsidR="00A779F3" w:rsidRDefault="00417512" w:rsidP="00417512">
      <w:pPr>
        <w:pStyle w:val="Numbering"/>
        <w:numPr>
          <w:ilvl w:val="0"/>
          <w:numId w:val="40"/>
        </w:numPr>
        <w:rPr>
          <w:rFonts w:ascii="Arial" w:hAnsi="Arial"/>
          <w:sz w:val="20"/>
        </w:rPr>
      </w:pPr>
      <w:r>
        <w:rPr>
          <w:rFonts w:ascii="Arial" w:hAnsi="Arial"/>
          <w:sz w:val="20"/>
        </w:rPr>
        <w:t xml:space="preserve">The agent forwards the </w:t>
      </w:r>
      <w:r>
        <w:rPr>
          <w:rFonts w:ascii="Arial" w:hAnsi="Arial"/>
          <w:i/>
          <w:sz w:val="20"/>
        </w:rPr>
        <w:t>AcceptorAuthorisationRequest</w:t>
      </w:r>
      <w:r>
        <w:rPr>
          <w:rFonts w:ascii="Arial" w:hAnsi="Arial"/>
          <w:sz w:val="20"/>
        </w:rPr>
        <w:t xml:space="preserve"> issued by the acceptor to the relevant acquirer. </w:t>
      </w:r>
    </w:p>
    <w:p w:rsidR="00A779F3" w:rsidRDefault="00417512" w:rsidP="00417512">
      <w:pPr>
        <w:pStyle w:val="Numbering"/>
        <w:numPr>
          <w:ilvl w:val="0"/>
          <w:numId w:val="41"/>
        </w:numPr>
        <w:rPr>
          <w:rFonts w:ascii="Arial" w:hAnsi="Arial"/>
          <w:sz w:val="20"/>
        </w:rPr>
      </w:pPr>
      <w:r>
        <w:rPr>
          <w:rFonts w:ascii="Arial" w:hAnsi="Arial"/>
          <w:sz w:val="20"/>
        </w:rPr>
        <w:t xml:space="preserve">The acquirer cannot process the authorisation request and sends back to the agent an </w:t>
      </w:r>
      <w:r>
        <w:rPr>
          <w:rFonts w:ascii="Arial" w:hAnsi="Arial"/>
          <w:i/>
          <w:sz w:val="20"/>
        </w:rPr>
        <w:t>AcceptorRejection</w:t>
      </w:r>
      <w:r>
        <w:rPr>
          <w:rFonts w:ascii="Arial" w:hAnsi="Arial"/>
          <w:sz w:val="20"/>
        </w:rPr>
        <w:t xml:space="preserve"> instead of an </w:t>
      </w:r>
      <w:r>
        <w:rPr>
          <w:rFonts w:ascii="Arial" w:hAnsi="Arial"/>
          <w:i/>
          <w:sz w:val="20"/>
        </w:rPr>
        <w:t>AcceptorAuthorisationResponse</w:t>
      </w:r>
      <w:r>
        <w:rPr>
          <w:rFonts w:ascii="Arial" w:hAnsi="Arial"/>
          <w:sz w:val="20"/>
        </w:rPr>
        <w:t>.</w:t>
      </w:r>
    </w:p>
    <w:p w:rsidR="00A779F3" w:rsidRDefault="00417512" w:rsidP="00417512">
      <w:pPr>
        <w:pStyle w:val="Numbering"/>
        <w:numPr>
          <w:ilvl w:val="0"/>
          <w:numId w:val="42"/>
        </w:numPr>
        <w:rPr>
          <w:rFonts w:ascii="Arial" w:hAnsi="Arial"/>
          <w:sz w:val="20"/>
        </w:rPr>
      </w:pPr>
      <w:r>
        <w:rPr>
          <w:rFonts w:ascii="Arial" w:hAnsi="Arial"/>
          <w:sz w:val="20"/>
        </w:rPr>
        <w:t xml:space="preserve">The Agent processes the rejection and returns to the acceptor an </w:t>
      </w:r>
      <w:r>
        <w:rPr>
          <w:rFonts w:ascii="Arial" w:hAnsi="Arial"/>
          <w:i/>
          <w:sz w:val="20"/>
        </w:rPr>
        <w:t>AcceptorAuthorisationResponse</w:t>
      </w:r>
      <w:r>
        <w:rPr>
          <w:rFonts w:ascii="Arial" w:hAnsi="Arial"/>
          <w:sz w:val="20"/>
        </w:rPr>
        <w:t xml:space="preserve"> message notifying a technical error.</w:t>
      </w:r>
    </w:p>
    <w:p w:rsidR="00A779F3" w:rsidRDefault="00A779F3">
      <w:pPr>
        <w:rPr>
          <w:rFonts w:ascii="Arial" w:hAnsi="Arial"/>
          <w:sz w:val="20"/>
        </w:rPr>
      </w:pPr>
    </w:p>
    <w:p w:rsidR="00A779F3" w:rsidRDefault="00A779F3">
      <w:pPr>
        <w:rPr>
          <w:rFonts w:ascii="Arial" w:hAnsi="Arial" w:cs="Arial"/>
          <w:b/>
          <w:sz w:val="20"/>
        </w:rPr>
      </w:pPr>
    </w:p>
    <w:p w:rsidR="00A779F3" w:rsidRDefault="00417512">
      <w:pPr>
        <w:pStyle w:val="Heading2"/>
        <w:keepNext w:val="0"/>
        <w:rPr>
          <w:rFonts w:cs="Arial"/>
          <w:sz w:val="20"/>
        </w:rPr>
      </w:pPr>
      <w:bookmarkStart w:id="204" w:name="__RefHeading___Toc3140_2435428026"/>
      <w:bookmarkStart w:id="205" w:name="_Toc352223695"/>
      <w:bookmarkStart w:id="206" w:name="_Toc444001745"/>
      <w:bookmarkStart w:id="207" w:name="_Toc481597682"/>
      <w:bookmarkStart w:id="208" w:name="_Toc29810775"/>
      <w:bookmarkEnd w:id="204"/>
      <w:r>
        <w:rPr>
          <w:lang w:val="fr-FR"/>
        </w:rPr>
        <w:t xml:space="preserve">Deferred Payment </w:t>
      </w:r>
      <w:r>
        <w:t>BusinessTransactions</w:t>
      </w:r>
      <w:bookmarkEnd w:id="205"/>
      <w:bookmarkEnd w:id="206"/>
      <w:bookmarkEnd w:id="207"/>
      <w:bookmarkEnd w:id="208"/>
    </w:p>
    <w:p w:rsidR="00A779F3" w:rsidRDefault="00417512">
      <w:pPr>
        <w:rPr>
          <w:rFonts w:ascii="Arial" w:hAnsi="Arial"/>
          <w:sz w:val="20"/>
        </w:rPr>
      </w:pPr>
      <w:r>
        <w:rPr>
          <w:rFonts w:ascii="Arial" w:hAnsi="Arial"/>
          <w:sz w:val="20"/>
        </w:rPr>
        <w:t xml:space="preserve">Deferred payment enables the card acceptor to perform an online authorisation through an </w:t>
      </w:r>
      <w:r>
        <w:rPr>
          <w:rFonts w:ascii="Arial" w:hAnsi="Arial"/>
          <w:i/>
          <w:sz w:val="20"/>
        </w:rPr>
        <w:t>AcceptorAuthorisationRequest</w:t>
      </w:r>
      <w:r>
        <w:rPr>
          <w:rFonts w:ascii="Arial" w:hAnsi="Arial"/>
          <w:sz w:val="20"/>
        </w:rPr>
        <w:t xml:space="preserve"> for an estimated or maximum amount. After the delivery of goods and/or provision of services, the acceptor shall send an </w:t>
      </w:r>
      <w:r>
        <w:rPr>
          <w:rFonts w:ascii="Arial" w:hAnsi="Arial"/>
          <w:i/>
          <w:sz w:val="20"/>
        </w:rPr>
        <w:t>AcceptorCompletionAdvice</w:t>
      </w:r>
      <w:r>
        <w:rPr>
          <w:rFonts w:ascii="Arial" w:hAnsi="Arial"/>
          <w:sz w:val="20"/>
        </w:rPr>
        <w:t xml:space="preserve"> for the final amount of the BusinessTransaction.</w:t>
      </w:r>
    </w:p>
    <w:p w:rsidR="00A779F3" w:rsidRDefault="00417512">
      <w:pPr>
        <w:rPr>
          <w:rFonts w:ascii="Arial" w:hAnsi="Arial"/>
          <w:sz w:val="20"/>
        </w:rPr>
      </w:pPr>
      <w:r>
        <w:rPr>
          <w:rFonts w:ascii="Arial" w:hAnsi="Arial"/>
          <w:sz w:val="20"/>
        </w:rPr>
        <w:t>The capture occurs either within the completion exchange or as a separate batch transfer.</w:t>
      </w:r>
    </w:p>
    <w:p w:rsidR="00A779F3" w:rsidRDefault="00417512">
      <w:pPr>
        <w:rPr>
          <w:rFonts w:ascii="Arial" w:hAnsi="Arial"/>
          <w:sz w:val="20"/>
        </w:rPr>
      </w:pPr>
      <w:r>
        <w:rPr>
          <w:rFonts w:ascii="Arial" w:hAnsi="Arial"/>
          <w:sz w:val="20"/>
        </w:rPr>
        <w:t>This service is usually used at petrol pumps and phone booths.</w:t>
      </w:r>
    </w:p>
    <w:p w:rsidR="00A779F3" w:rsidRDefault="00417512">
      <w:pPr>
        <w:pStyle w:val="Heading3"/>
        <w:rPr>
          <w:rFonts w:cs="Arial"/>
          <w:sz w:val="20"/>
        </w:rPr>
      </w:pPr>
      <w:bookmarkStart w:id="209" w:name="__RefHeading___Toc3142_2435428026"/>
      <w:bookmarkStart w:id="210" w:name="_Toc352223696"/>
      <w:bookmarkStart w:id="211" w:name="_Toc444001746"/>
      <w:bookmarkStart w:id="212" w:name="_Toc481597683"/>
      <w:bookmarkStart w:id="213" w:name="_Toc29810776"/>
      <w:bookmarkEnd w:id="209"/>
      <w:r>
        <w:t>Deferred payment with capture through online completion</w:t>
      </w:r>
      <w:bookmarkEnd w:id="210"/>
      <w:bookmarkEnd w:id="211"/>
      <w:bookmarkEnd w:id="212"/>
      <w:bookmarkEnd w:id="213"/>
    </w:p>
    <w:p w:rsidR="00A779F3" w:rsidRDefault="00417512">
      <w:pPr>
        <w:jc w:val="center"/>
        <w:rPr>
          <w:rFonts w:ascii="Arial" w:hAnsi="Arial"/>
          <w:sz w:val="20"/>
        </w:rPr>
      </w:pPr>
      <w:r>
        <w:object w:dxaOrig="15609" w:dyaOrig="11008">
          <v:shape id="ole_rId68" o:spid="_x0000_i1048" style="width:390pt;height:273.75pt" coordsize="" o:spt="100" adj="0,,0" path="" stroked="f">
            <v:stroke joinstyle="miter"/>
            <v:imagedata r:id="rId74" o:title=""/>
            <v:formulas/>
            <v:path o:connecttype="segments"/>
          </v:shape>
          <o:OLEObject Type="Embed" ProgID="Visio.Drawing.11" ShapeID="ole_rId68" DrawAspect="Content" ObjectID="_1714546946" r:id="rId75"/>
        </w:object>
      </w:r>
    </w:p>
    <w:p w:rsidR="00A779F3" w:rsidRDefault="00A779F3">
      <w:pPr>
        <w:rPr>
          <w:rFonts w:ascii="Arial" w:hAnsi="Arial"/>
          <w:sz w:val="20"/>
        </w:rPr>
      </w:pPr>
    </w:p>
    <w:p w:rsidR="00A779F3" w:rsidRDefault="00417512" w:rsidP="00417512">
      <w:pPr>
        <w:pStyle w:val="Numbering"/>
        <w:numPr>
          <w:ilvl w:val="0"/>
          <w:numId w:val="43"/>
        </w:numPr>
        <w:rPr>
          <w:rFonts w:ascii="Arial" w:hAnsi="Arial"/>
          <w:sz w:val="20"/>
        </w:rPr>
      </w:pPr>
      <w:r>
        <w:rPr>
          <w:rFonts w:ascii="Arial" w:hAnsi="Arial"/>
          <w:sz w:val="20"/>
        </w:rPr>
        <w:t xml:space="preserve">The card acceptor sends an </w:t>
      </w:r>
      <w:r>
        <w:rPr>
          <w:rFonts w:ascii="Arial" w:hAnsi="Arial"/>
          <w:i/>
          <w:sz w:val="20"/>
        </w:rPr>
        <w:t>AcceptorAuthorisationRequest</w:t>
      </w:r>
      <w:r>
        <w:rPr>
          <w:rFonts w:ascii="Arial" w:hAnsi="Arial"/>
          <w:sz w:val="20"/>
        </w:rPr>
        <w:t xml:space="preserve"> for a maximum amount.</w:t>
      </w:r>
    </w:p>
    <w:p w:rsidR="00A779F3" w:rsidRDefault="00417512" w:rsidP="00417512">
      <w:pPr>
        <w:pStyle w:val="Numbering"/>
        <w:numPr>
          <w:ilvl w:val="0"/>
          <w:numId w:val="44"/>
        </w:numPr>
        <w:rPr>
          <w:rFonts w:ascii="Arial" w:hAnsi="Arial"/>
          <w:sz w:val="20"/>
        </w:rPr>
      </w:pPr>
      <w:r>
        <w:rPr>
          <w:rFonts w:ascii="Arial" w:hAnsi="Arial"/>
          <w:sz w:val="20"/>
        </w:rPr>
        <w:t xml:space="preserve">The authorisation is approved by the acquirer with an </w:t>
      </w:r>
      <w:r>
        <w:rPr>
          <w:rFonts w:ascii="Arial" w:hAnsi="Arial"/>
          <w:i/>
          <w:sz w:val="20"/>
        </w:rPr>
        <w:t>AcceptorAuthorisationResponse</w:t>
      </w:r>
      <w:r>
        <w:rPr>
          <w:rFonts w:ascii="Arial" w:hAnsi="Arial"/>
          <w:sz w:val="20"/>
        </w:rPr>
        <w:t xml:space="preserve"> for the same or a different amount.</w:t>
      </w:r>
    </w:p>
    <w:p w:rsidR="00A779F3" w:rsidRDefault="00417512">
      <w:pPr>
        <w:pStyle w:val="Numbering"/>
        <w:rPr>
          <w:rFonts w:ascii="Arial" w:hAnsi="Arial"/>
          <w:sz w:val="20"/>
        </w:rPr>
      </w:pPr>
      <w:r>
        <w:rPr>
          <w:rFonts w:ascii="Arial" w:hAnsi="Arial"/>
          <w:sz w:val="20"/>
        </w:rPr>
        <w:t xml:space="preserve">After the delivery of goods and/or the provision of the service, the acceptor sends an </w:t>
      </w:r>
      <w:r>
        <w:rPr>
          <w:rFonts w:ascii="Arial" w:hAnsi="Arial"/>
          <w:i/>
          <w:sz w:val="20"/>
        </w:rPr>
        <w:t>AcceptorCompletionAdvice</w:t>
      </w:r>
      <w:r>
        <w:rPr>
          <w:rFonts w:ascii="Arial" w:hAnsi="Arial"/>
          <w:sz w:val="20"/>
        </w:rPr>
        <w:t xml:space="preserve"> to the acquirer for the final amount and for capture. </w:t>
      </w:r>
    </w:p>
    <w:p w:rsidR="00A779F3" w:rsidRDefault="00417512">
      <w:pPr>
        <w:pStyle w:val="Numbering"/>
        <w:rPr>
          <w:rFonts w:ascii="Arial" w:hAnsi="Arial"/>
          <w:sz w:val="20"/>
        </w:rPr>
      </w:pPr>
      <w:r>
        <w:rPr>
          <w:rFonts w:ascii="Arial" w:hAnsi="Arial"/>
          <w:sz w:val="20"/>
        </w:rPr>
        <w:t xml:space="preserve">The acquirer acknowledges the completion of the BusinessTransaction with an </w:t>
      </w:r>
      <w:r>
        <w:rPr>
          <w:rFonts w:ascii="Arial" w:hAnsi="Arial"/>
          <w:i/>
          <w:sz w:val="20"/>
        </w:rPr>
        <w:t>AcceptorCompletionAdviceResponse</w:t>
      </w:r>
      <w:r>
        <w:rPr>
          <w:rFonts w:ascii="Arial" w:hAnsi="Arial"/>
          <w:sz w:val="20"/>
        </w:rPr>
        <w:t xml:space="preserve"> sent to the acceptor.</w:t>
      </w:r>
    </w:p>
    <w:p w:rsidR="00A779F3" w:rsidRDefault="00417512">
      <w:pPr>
        <w:rPr>
          <w:rFonts w:ascii="Arial" w:hAnsi="Arial"/>
          <w:sz w:val="20"/>
        </w:rPr>
      </w:pPr>
      <w:r>
        <w:br w:type="page"/>
      </w:r>
    </w:p>
    <w:p w:rsidR="00A779F3" w:rsidRDefault="00417512">
      <w:pPr>
        <w:pStyle w:val="Heading3"/>
        <w:rPr>
          <w:rFonts w:cs="Arial"/>
          <w:sz w:val="20"/>
        </w:rPr>
      </w:pPr>
      <w:bookmarkStart w:id="214" w:name="__RefHeading___Toc3144_2435428026"/>
      <w:bookmarkStart w:id="215" w:name="_Toc352223697"/>
      <w:bookmarkStart w:id="216" w:name="_Toc444001747"/>
      <w:bookmarkStart w:id="217" w:name="_Toc481597684"/>
      <w:bookmarkStart w:id="218" w:name="_Toc29810777"/>
      <w:bookmarkEnd w:id="214"/>
      <w:r>
        <w:lastRenderedPageBreak/>
        <w:t>Deferred payment with capture through batch transfer</w:t>
      </w:r>
      <w:bookmarkEnd w:id="215"/>
      <w:bookmarkEnd w:id="216"/>
      <w:bookmarkEnd w:id="217"/>
      <w:bookmarkEnd w:id="218"/>
    </w:p>
    <w:p w:rsidR="00A779F3" w:rsidRDefault="00417512">
      <w:pPr>
        <w:jc w:val="center"/>
        <w:rPr>
          <w:rFonts w:ascii="Arial" w:hAnsi="Arial"/>
          <w:sz w:val="20"/>
        </w:rPr>
      </w:pPr>
      <w:r>
        <w:object w:dxaOrig="13534" w:dyaOrig="13084">
          <v:shape id="ole_rId70" o:spid="_x0000_i1049" style="width:338.25pt;height:329.25pt" coordsize="" o:spt="100" adj="0,,0" path="" stroked="f">
            <v:stroke joinstyle="miter"/>
            <v:imagedata r:id="rId76" o:title=""/>
            <v:formulas/>
            <v:path o:connecttype="segments"/>
          </v:shape>
          <o:OLEObject Type="Embed" ProgID="Visio.Drawing.11" ShapeID="ole_rId70" DrawAspect="Content" ObjectID="_1714546947" r:id="rId77"/>
        </w:object>
      </w:r>
    </w:p>
    <w:p w:rsidR="00A779F3" w:rsidRDefault="00A779F3">
      <w:pPr>
        <w:rPr>
          <w:rFonts w:ascii="Arial" w:hAnsi="Arial"/>
          <w:sz w:val="20"/>
        </w:rPr>
      </w:pPr>
    </w:p>
    <w:p w:rsidR="00A779F3" w:rsidRDefault="00417512" w:rsidP="00417512">
      <w:pPr>
        <w:pStyle w:val="Numbering"/>
        <w:numPr>
          <w:ilvl w:val="0"/>
          <w:numId w:val="45"/>
        </w:numPr>
        <w:rPr>
          <w:rFonts w:ascii="Arial" w:hAnsi="Arial"/>
          <w:sz w:val="20"/>
        </w:rPr>
      </w:pPr>
      <w:r>
        <w:rPr>
          <w:rFonts w:ascii="Arial" w:hAnsi="Arial"/>
          <w:sz w:val="20"/>
        </w:rPr>
        <w:t xml:space="preserve">A card acceptor sends an </w:t>
      </w:r>
      <w:r>
        <w:rPr>
          <w:rFonts w:ascii="Arial" w:hAnsi="Arial"/>
          <w:i/>
          <w:sz w:val="20"/>
        </w:rPr>
        <w:t>AcceptorAuthorisationRequest</w:t>
      </w:r>
      <w:r>
        <w:rPr>
          <w:rFonts w:ascii="Arial" w:hAnsi="Arial"/>
          <w:sz w:val="20"/>
        </w:rPr>
        <w:t xml:space="preserve">  for a maximum amount. </w:t>
      </w:r>
    </w:p>
    <w:p w:rsidR="00A779F3" w:rsidRDefault="00417512" w:rsidP="00417512">
      <w:pPr>
        <w:pStyle w:val="Numbering"/>
        <w:numPr>
          <w:ilvl w:val="0"/>
          <w:numId w:val="46"/>
        </w:numPr>
        <w:rPr>
          <w:rFonts w:ascii="Arial" w:hAnsi="Arial"/>
          <w:sz w:val="20"/>
        </w:rPr>
      </w:pPr>
      <w:r>
        <w:rPr>
          <w:rFonts w:ascii="Arial" w:hAnsi="Arial"/>
          <w:sz w:val="20"/>
        </w:rPr>
        <w:t xml:space="preserve">The acquirer returns an </w:t>
      </w:r>
      <w:r>
        <w:rPr>
          <w:rFonts w:ascii="Arial" w:hAnsi="Arial"/>
          <w:i/>
          <w:sz w:val="20"/>
        </w:rPr>
        <w:t>AcceptorAuthorisationResponse</w:t>
      </w:r>
      <w:r>
        <w:rPr>
          <w:rFonts w:ascii="Arial" w:hAnsi="Arial"/>
          <w:sz w:val="20"/>
        </w:rPr>
        <w:t xml:space="preserve"> for the authorised maximum amount.</w:t>
      </w:r>
    </w:p>
    <w:p w:rsidR="00A779F3" w:rsidRDefault="00417512">
      <w:pPr>
        <w:pStyle w:val="Numbering"/>
        <w:rPr>
          <w:rFonts w:ascii="Arial" w:hAnsi="Arial"/>
          <w:sz w:val="20"/>
        </w:rPr>
      </w:pPr>
      <w:r>
        <w:rPr>
          <w:rFonts w:ascii="Arial" w:hAnsi="Arial"/>
          <w:sz w:val="20"/>
        </w:rPr>
        <w:t xml:space="preserve">After the delivery of goods and/or the provision of the service, the acceptor sends an </w:t>
      </w:r>
      <w:r>
        <w:rPr>
          <w:rFonts w:ascii="Arial" w:hAnsi="Arial"/>
          <w:i/>
          <w:sz w:val="20"/>
        </w:rPr>
        <w:t>AcceptorCompletionAdvice</w:t>
      </w:r>
      <w:r>
        <w:rPr>
          <w:rFonts w:ascii="Arial" w:hAnsi="Arial"/>
          <w:sz w:val="20"/>
        </w:rPr>
        <w:t xml:space="preserve"> to the acquirer without capture for the final amount.</w:t>
      </w:r>
    </w:p>
    <w:p w:rsidR="00A779F3" w:rsidRDefault="00417512">
      <w:pPr>
        <w:pStyle w:val="Numbering"/>
        <w:rPr>
          <w:rFonts w:ascii="Arial" w:hAnsi="Arial"/>
          <w:sz w:val="20"/>
        </w:rPr>
      </w:pPr>
      <w:r>
        <w:rPr>
          <w:rFonts w:ascii="Arial" w:hAnsi="Arial"/>
          <w:sz w:val="20"/>
        </w:rPr>
        <w:t xml:space="preserve">The acquirer returns an </w:t>
      </w:r>
      <w:r>
        <w:rPr>
          <w:rFonts w:ascii="Arial" w:hAnsi="Arial"/>
          <w:i/>
          <w:sz w:val="20"/>
        </w:rPr>
        <w:t>AcceptorCompletionAdviceResponse</w:t>
      </w:r>
      <w:r>
        <w:rPr>
          <w:rFonts w:ascii="Arial" w:hAnsi="Arial"/>
          <w:sz w:val="20"/>
        </w:rPr>
        <w:t xml:space="preserve"> to the acceptor and adjusts the card limit.</w:t>
      </w:r>
    </w:p>
    <w:p w:rsidR="00A779F3" w:rsidRDefault="00417512">
      <w:pPr>
        <w:pStyle w:val="Numbering"/>
        <w:rPr>
          <w:rFonts w:ascii="Arial" w:hAnsi="Arial"/>
          <w:sz w:val="20"/>
        </w:rPr>
      </w:pPr>
      <w:r>
        <w:rPr>
          <w:rFonts w:ascii="Arial" w:hAnsi="Arial"/>
          <w:sz w:val="20"/>
        </w:rPr>
        <w:t xml:space="preserve">Later, the acceptor sends an </w:t>
      </w:r>
      <w:r>
        <w:rPr>
          <w:rFonts w:ascii="Arial" w:hAnsi="Arial"/>
          <w:i/>
          <w:sz w:val="20"/>
        </w:rPr>
        <w:t>AcceptorBatchTransfer</w:t>
      </w:r>
      <w:r>
        <w:rPr>
          <w:rFonts w:ascii="Arial" w:hAnsi="Arial"/>
          <w:sz w:val="20"/>
        </w:rPr>
        <w:t xml:space="preserve"> to the acquirer for capture.  </w:t>
      </w:r>
    </w:p>
    <w:p w:rsidR="00A779F3" w:rsidRDefault="00417512">
      <w:pPr>
        <w:pStyle w:val="Numbering"/>
        <w:rPr>
          <w:rFonts w:ascii="Arial" w:hAnsi="Arial"/>
          <w:sz w:val="20"/>
        </w:rPr>
      </w:pPr>
      <w:r>
        <w:rPr>
          <w:rFonts w:ascii="Arial" w:hAnsi="Arial"/>
          <w:sz w:val="20"/>
        </w:rPr>
        <w:t xml:space="preserve">The acquirer acknowledges the request for capture with an </w:t>
      </w:r>
      <w:r>
        <w:rPr>
          <w:rFonts w:ascii="Arial" w:hAnsi="Arial"/>
          <w:i/>
          <w:sz w:val="20"/>
        </w:rPr>
        <w:t>AcceptorBatchTransferResponse</w:t>
      </w:r>
      <w:r>
        <w:rPr>
          <w:rFonts w:ascii="Arial" w:hAnsi="Arial"/>
          <w:sz w:val="20"/>
        </w:rPr>
        <w:t xml:space="preserve"> sent to the acceptor.</w:t>
      </w:r>
    </w:p>
    <w:p w:rsidR="00A779F3" w:rsidRDefault="00417512">
      <w:pPr>
        <w:rPr>
          <w:rFonts w:ascii="Arial" w:hAnsi="Arial"/>
          <w:sz w:val="20"/>
        </w:rPr>
      </w:pPr>
      <w:r>
        <w:br w:type="page"/>
      </w:r>
    </w:p>
    <w:p w:rsidR="00A779F3" w:rsidRDefault="00417512">
      <w:pPr>
        <w:pStyle w:val="Heading2"/>
        <w:rPr>
          <w:rFonts w:cs="Arial"/>
          <w:sz w:val="20"/>
        </w:rPr>
      </w:pPr>
      <w:bookmarkStart w:id="219" w:name="__RefHeading___Toc3146_2435428026"/>
      <w:bookmarkStart w:id="220" w:name="_Toc352223698"/>
      <w:bookmarkStart w:id="221" w:name="_Toc444001748"/>
      <w:bookmarkStart w:id="222" w:name="_Toc481597685"/>
      <w:bookmarkStart w:id="223" w:name="_Toc29810778"/>
      <w:bookmarkEnd w:id="219"/>
      <w:r>
        <w:rPr>
          <w:lang w:val="fr-FR"/>
        </w:rPr>
        <w:lastRenderedPageBreak/>
        <w:t xml:space="preserve">Reservation </w:t>
      </w:r>
      <w:r>
        <w:t>BusinessTransactions</w:t>
      </w:r>
      <w:bookmarkEnd w:id="220"/>
      <w:bookmarkEnd w:id="221"/>
      <w:bookmarkEnd w:id="222"/>
      <w:bookmarkEnd w:id="223"/>
    </w:p>
    <w:p w:rsidR="00A779F3" w:rsidRDefault="00417512">
      <w:pPr>
        <w:pStyle w:val="Heading3"/>
        <w:rPr>
          <w:rFonts w:cs="Arial"/>
          <w:sz w:val="20"/>
        </w:rPr>
      </w:pPr>
      <w:bookmarkStart w:id="224" w:name="__RefHeading___Toc3148_2435428026"/>
      <w:bookmarkStart w:id="225" w:name="_Toc352223699"/>
      <w:bookmarkStart w:id="226" w:name="_Toc444001749"/>
      <w:bookmarkStart w:id="227" w:name="_Toc481597686"/>
      <w:bookmarkStart w:id="228" w:name="_Toc29810779"/>
      <w:bookmarkEnd w:id="224"/>
      <w:r>
        <w:t>Introduction</w:t>
      </w:r>
      <w:bookmarkEnd w:id="225"/>
      <w:bookmarkEnd w:id="226"/>
      <w:bookmarkEnd w:id="227"/>
      <w:bookmarkEnd w:id="228"/>
    </w:p>
    <w:p w:rsidR="00A779F3" w:rsidRDefault="00417512">
      <w:pPr>
        <w:rPr>
          <w:rFonts w:ascii="Arial" w:hAnsi="Arial"/>
          <w:sz w:val="20"/>
        </w:rPr>
      </w:pPr>
      <w:r>
        <w:rPr>
          <w:rFonts w:ascii="Arial" w:hAnsi="Arial"/>
          <w:sz w:val="20"/>
        </w:rPr>
        <w:t>The reservation service allows the card acceptor to reserve an amount for a specified period of time in order to secure sufficient funds for the subsequent payment. The card acceptor has the option to change the reserved amount and the validity period.</w:t>
      </w:r>
    </w:p>
    <w:p w:rsidR="00A779F3" w:rsidRDefault="00417512">
      <w:pPr>
        <w:rPr>
          <w:rFonts w:ascii="Arial" w:hAnsi="Arial"/>
          <w:sz w:val="20"/>
        </w:rPr>
      </w:pPr>
      <w:r>
        <w:rPr>
          <w:rFonts w:ascii="Arial" w:hAnsi="Arial"/>
          <w:sz w:val="20"/>
        </w:rPr>
        <w:t>This service is mainly used in hotel and car rental environments.</w:t>
      </w:r>
    </w:p>
    <w:p w:rsidR="00A779F3" w:rsidRDefault="00417512">
      <w:pPr>
        <w:rPr>
          <w:rFonts w:ascii="Arial" w:hAnsi="Arial"/>
          <w:sz w:val="20"/>
        </w:rPr>
      </w:pPr>
      <w:r>
        <w:rPr>
          <w:rFonts w:ascii="Arial" w:hAnsi="Arial"/>
          <w:sz w:val="20"/>
        </w:rPr>
        <w:t>It is a service composed of the following steps:</w:t>
      </w:r>
    </w:p>
    <w:p w:rsidR="00A779F3" w:rsidRDefault="00417512">
      <w:pPr>
        <w:pStyle w:val="bulletSmall"/>
        <w:rPr>
          <w:rFonts w:ascii="Arial" w:hAnsi="Arial"/>
          <w:sz w:val="20"/>
        </w:rPr>
      </w:pPr>
      <w:r>
        <w:rPr>
          <w:rFonts w:ascii="Arial" w:hAnsi="Arial"/>
          <w:sz w:val="20"/>
        </w:rPr>
        <w:t>Initial reservation</w:t>
      </w:r>
    </w:p>
    <w:p w:rsidR="00A779F3" w:rsidRDefault="00417512">
      <w:pPr>
        <w:pStyle w:val="bulletSmall"/>
        <w:rPr>
          <w:rFonts w:ascii="Arial" w:hAnsi="Arial"/>
          <w:sz w:val="20"/>
        </w:rPr>
      </w:pPr>
      <w:r>
        <w:rPr>
          <w:rFonts w:ascii="Arial" w:hAnsi="Arial"/>
          <w:sz w:val="20"/>
        </w:rPr>
        <w:t>Update reservation (optional and potentially with several occurrences)</w:t>
      </w:r>
    </w:p>
    <w:p w:rsidR="00A779F3" w:rsidRDefault="00417512">
      <w:pPr>
        <w:pStyle w:val="bulletSmall"/>
        <w:rPr>
          <w:rFonts w:ascii="Arial" w:hAnsi="Arial"/>
          <w:sz w:val="20"/>
        </w:rPr>
      </w:pPr>
      <w:r>
        <w:rPr>
          <w:rFonts w:ascii="Arial" w:hAnsi="Arial"/>
          <w:sz w:val="20"/>
        </w:rPr>
        <w:t>Payment after reservation.</w:t>
      </w:r>
    </w:p>
    <w:p w:rsidR="00A779F3" w:rsidRDefault="00417512">
      <w:pPr>
        <w:rPr>
          <w:rFonts w:ascii="Arial" w:hAnsi="Arial"/>
          <w:sz w:val="20"/>
        </w:rPr>
      </w:pPr>
      <w:r>
        <w:rPr>
          <w:rFonts w:ascii="Arial" w:hAnsi="Arial"/>
          <w:sz w:val="20"/>
        </w:rPr>
        <w:t>Reservation is also called pre-authorisation (pre-authorisation, update pre-authorisation and payment completion).</w:t>
      </w:r>
    </w:p>
    <w:p w:rsidR="00A779F3" w:rsidRDefault="00A779F3">
      <w:pPr>
        <w:rPr>
          <w:rFonts w:ascii="Arial" w:hAnsi="Arial"/>
          <w:sz w:val="20"/>
        </w:rPr>
      </w:pPr>
    </w:p>
    <w:p w:rsidR="00A779F3" w:rsidRDefault="00417512">
      <w:pPr>
        <w:numPr>
          <w:ilvl w:val="0"/>
          <w:numId w:val="17"/>
        </w:numPr>
        <w:tabs>
          <w:tab w:val="clear" w:pos="720"/>
          <w:tab w:val="left" w:pos="426"/>
        </w:tabs>
        <w:spacing w:before="240"/>
        <w:ind w:left="0" w:firstLine="0"/>
        <w:rPr>
          <w:rFonts w:ascii="Arial" w:hAnsi="Arial"/>
          <w:b/>
          <w:sz w:val="20"/>
        </w:rPr>
      </w:pPr>
      <w:bookmarkStart w:id="229" w:name="_Toc341254867"/>
      <w:r>
        <w:rPr>
          <w:rFonts w:ascii="Arial" w:hAnsi="Arial"/>
          <w:b/>
          <w:sz w:val="20"/>
        </w:rPr>
        <w:t>Initial Reservation</w:t>
      </w:r>
      <w:bookmarkEnd w:id="229"/>
    </w:p>
    <w:p w:rsidR="00A779F3" w:rsidRDefault="00417512">
      <w:pPr>
        <w:rPr>
          <w:rFonts w:ascii="Arial" w:hAnsi="Arial"/>
          <w:sz w:val="20"/>
        </w:rPr>
      </w:pPr>
      <w:r>
        <w:rPr>
          <w:rFonts w:ascii="Arial" w:hAnsi="Arial"/>
          <w:sz w:val="20"/>
        </w:rPr>
        <w:t xml:space="preserve">An online authorisation is required and the card acceptor sends an </w:t>
      </w:r>
      <w:r>
        <w:rPr>
          <w:rFonts w:ascii="Arial" w:hAnsi="Arial"/>
          <w:i/>
          <w:sz w:val="20"/>
        </w:rPr>
        <w:t>AcceptorAuthorisationRequest</w:t>
      </w:r>
      <w:r>
        <w:rPr>
          <w:rFonts w:ascii="Arial" w:hAnsi="Arial"/>
          <w:sz w:val="20"/>
        </w:rPr>
        <w:t xml:space="preserve"> to the acquirer.</w:t>
      </w:r>
    </w:p>
    <w:p w:rsidR="00A779F3" w:rsidRDefault="00417512">
      <w:pPr>
        <w:rPr>
          <w:rFonts w:ascii="Arial" w:hAnsi="Arial"/>
          <w:sz w:val="20"/>
        </w:rPr>
      </w:pPr>
      <w:r>
        <w:rPr>
          <w:rFonts w:ascii="Arial" w:hAnsi="Arial"/>
          <w:sz w:val="20"/>
        </w:rPr>
        <w:t>A completion exchange without capture can take place when:</w:t>
      </w:r>
    </w:p>
    <w:p w:rsidR="00A779F3" w:rsidRDefault="00417512">
      <w:pPr>
        <w:pStyle w:val="bulletSmall"/>
        <w:rPr>
          <w:rFonts w:ascii="Arial" w:hAnsi="Arial"/>
          <w:sz w:val="20"/>
        </w:rPr>
      </w:pPr>
      <w:r>
        <w:rPr>
          <w:rFonts w:ascii="Arial" w:hAnsi="Arial"/>
          <w:sz w:val="20"/>
        </w:rPr>
        <w:t xml:space="preserve">requested by the acquirer in the </w:t>
      </w:r>
      <w:r>
        <w:rPr>
          <w:rFonts w:ascii="Arial" w:hAnsi="Arial"/>
          <w:i/>
          <w:sz w:val="20"/>
        </w:rPr>
        <w:t>AcceptorAuthorisationResponse</w:t>
      </w:r>
      <w:r>
        <w:rPr>
          <w:rFonts w:ascii="Arial" w:hAnsi="Arial"/>
          <w:sz w:val="20"/>
        </w:rPr>
        <w:t xml:space="preserve"> or by configuration,</w:t>
      </w:r>
    </w:p>
    <w:p w:rsidR="00A779F3" w:rsidRDefault="00417512">
      <w:pPr>
        <w:pStyle w:val="bulletSmall"/>
        <w:rPr>
          <w:rFonts w:ascii="Arial" w:hAnsi="Arial"/>
          <w:sz w:val="20"/>
        </w:rPr>
      </w:pPr>
      <w:r>
        <w:rPr>
          <w:rFonts w:ascii="Arial" w:hAnsi="Arial"/>
          <w:sz w:val="20"/>
        </w:rPr>
        <w:t>the approved or authorised BusinessTransaction did not complete successfully at the acceptor side.</w:t>
      </w:r>
    </w:p>
    <w:p w:rsidR="00A779F3" w:rsidRDefault="00A779F3">
      <w:pPr>
        <w:rPr>
          <w:rFonts w:ascii="Arial" w:hAnsi="Arial"/>
          <w:sz w:val="20"/>
        </w:rPr>
      </w:pPr>
    </w:p>
    <w:p w:rsidR="00A779F3" w:rsidRDefault="00417512">
      <w:pPr>
        <w:numPr>
          <w:ilvl w:val="0"/>
          <w:numId w:val="17"/>
        </w:numPr>
        <w:tabs>
          <w:tab w:val="clear" w:pos="720"/>
          <w:tab w:val="left" w:pos="426"/>
        </w:tabs>
        <w:spacing w:before="240"/>
        <w:ind w:left="0" w:hanging="11"/>
        <w:rPr>
          <w:rFonts w:ascii="Arial" w:hAnsi="Arial"/>
          <w:b/>
          <w:sz w:val="20"/>
        </w:rPr>
      </w:pPr>
      <w:bookmarkStart w:id="230" w:name="_Toc341254868"/>
      <w:r>
        <w:rPr>
          <w:rFonts w:ascii="Arial" w:hAnsi="Arial"/>
          <w:b/>
          <w:sz w:val="20"/>
        </w:rPr>
        <w:t>Update Reservation</w:t>
      </w:r>
      <w:bookmarkEnd w:id="230"/>
    </w:p>
    <w:p w:rsidR="00A779F3" w:rsidRDefault="00417512">
      <w:pPr>
        <w:rPr>
          <w:rFonts w:ascii="Arial" w:hAnsi="Arial"/>
          <w:sz w:val="20"/>
        </w:rPr>
      </w:pPr>
      <w:r>
        <w:rPr>
          <w:rFonts w:ascii="Arial" w:hAnsi="Arial"/>
          <w:sz w:val="20"/>
        </w:rPr>
        <w:t>The prerequisite for an update reservation is an approved and valid reservation. An update reservation is used to modify the reserved amount or the validity period of the reservation BusinessTransaction.</w:t>
      </w:r>
    </w:p>
    <w:p w:rsidR="00A779F3" w:rsidRDefault="00417512">
      <w:pPr>
        <w:rPr>
          <w:rFonts w:ascii="Arial" w:hAnsi="Arial"/>
          <w:sz w:val="20"/>
        </w:rPr>
      </w:pPr>
      <w:r>
        <w:rPr>
          <w:rFonts w:ascii="Arial" w:hAnsi="Arial"/>
          <w:sz w:val="20"/>
        </w:rPr>
        <w:t xml:space="preserve">An online authorisation is required and the card acceptor must send an </w:t>
      </w:r>
      <w:r>
        <w:rPr>
          <w:rFonts w:ascii="Arial" w:hAnsi="Arial"/>
          <w:i/>
          <w:sz w:val="20"/>
        </w:rPr>
        <w:t>AcceptorAuthorisationRequest</w:t>
      </w:r>
      <w:r>
        <w:rPr>
          <w:rFonts w:ascii="Arial" w:hAnsi="Arial"/>
          <w:sz w:val="20"/>
        </w:rPr>
        <w:t xml:space="preserve"> to the acquirer which includes a link to the initial reservation or its last update, if any.</w:t>
      </w:r>
    </w:p>
    <w:p w:rsidR="00A779F3" w:rsidRDefault="00417512">
      <w:pPr>
        <w:rPr>
          <w:rFonts w:ascii="Arial" w:hAnsi="Arial"/>
          <w:sz w:val="20"/>
        </w:rPr>
      </w:pPr>
      <w:r>
        <w:rPr>
          <w:rFonts w:ascii="Arial" w:hAnsi="Arial"/>
          <w:sz w:val="20"/>
        </w:rPr>
        <w:t>A completion exchange without capture can take place when:</w:t>
      </w:r>
    </w:p>
    <w:p w:rsidR="00A779F3" w:rsidRDefault="00417512">
      <w:pPr>
        <w:pStyle w:val="bulletSmall"/>
        <w:rPr>
          <w:rFonts w:ascii="Arial" w:hAnsi="Arial"/>
          <w:sz w:val="20"/>
        </w:rPr>
      </w:pPr>
      <w:r>
        <w:rPr>
          <w:rFonts w:ascii="Arial" w:hAnsi="Arial"/>
          <w:sz w:val="20"/>
        </w:rPr>
        <w:t xml:space="preserve">requested by the acquirer in the </w:t>
      </w:r>
      <w:r>
        <w:rPr>
          <w:rFonts w:ascii="Arial" w:hAnsi="Arial"/>
          <w:i/>
          <w:sz w:val="20"/>
        </w:rPr>
        <w:t>AcceptorAuthorisationResponse</w:t>
      </w:r>
      <w:r>
        <w:rPr>
          <w:rFonts w:ascii="Arial" w:hAnsi="Arial"/>
          <w:sz w:val="20"/>
        </w:rPr>
        <w:t xml:space="preserve"> or by configuration,</w:t>
      </w:r>
    </w:p>
    <w:p w:rsidR="00A779F3" w:rsidRDefault="00417512">
      <w:pPr>
        <w:pStyle w:val="bulletSmall"/>
        <w:rPr>
          <w:rFonts w:ascii="Arial" w:hAnsi="Arial"/>
          <w:sz w:val="20"/>
        </w:rPr>
      </w:pPr>
      <w:r>
        <w:rPr>
          <w:rFonts w:ascii="Arial" w:hAnsi="Arial"/>
          <w:sz w:val="20"/>
        </w:rPr>
        <w:t>the approved or authorised BusinessTransaction did not complete successfully at the acceptor side.</w:t>
      </w:r>
    </w:p>
    <w:p w:rsidR="00A779F3" w:rsidRDefault="00417512">
      <w:pPr>
        <w:rPr>
          <w:rFonts w:ascii="Arial" w:hAnsi="Arial"/>
          <w:sz w:val="20"/>
        </w:rPr>
      </w:pPr>
      <w:r>
        <w:rPr>
          <w:rFonts w:ascii="Arial" w:hAnsi="Arial"/>
          <w:sz w:val="20"/>
        </w:rPr>
        <w:t>If the update reservation is not approved, the previous BusinessTransaction (initial reservation or last update reservation) remains valid subject to being within its validity period and for the authorised amount.</w:t>
      </w:r>
    </w:p>
    <w:p w:rsidR="00A779F3" w:rsidRDefault="00A779F3">
      <w:pPr>
        <w:rPr>
          <w:rFonts w:ascii="Arial" w:hAnsi="Arial"/>
          <w:sz w:val="20"/>
        </w:rPr>
      </w:pPr>
    </w:p>
    <w:p w:rsidR="00A779F3" w:rsidRDefault="00417512">
      <w:pPr>
        <w:numPr>
          <w:ilvl w:val="0"/>
          <w:numId w:val="17"/>
        </w:numPr>
        <w:tabs>
          <w:tab w:val="clear" w:pos="720"/>
          <w:tab w:val="left" w:pos="426"/>
        </w:tabs>
        <w:spacing w:before="240"/>
        <w:ind w:left="0" w:firstLine="0"/>
        <w:rPr>
          <w:rFonts w:ascii="Arial" w:hAnsi="Arial"/>
          <w:b/>
          <w:sz w:val="20"/>
        </w:rPr>
      </w:pPr>
      <w:bookmarkStart w:id="231" w:name="_Toc341254869"/>
      <w:r>
        <w:rPr>
          <w:rFonts w:ascii="Arial" w:hAnsi="Arial"/>
          <w:b/>
          <w:sz w:val="20"/>
        </w:rPr>
        <w:t>Payment after Reservation</w:t>
      </w:r>
      <w:bookmarkEnd w:id="231"/>
    </w:p>
    <w:p w:rsidR="00A779F3" w:rsidRDefault="00417512">
      <w:pPr>
        <w:rPr>
          <w:rFonts w:ascii="Arial" w:hAnsi="Arial"/>
          <w:sz w:val="20"/>
        </w:rPr>
      </w:pPr>
      <w:r>
        <w:rPr>
          <w:rFonts w:ascii="Arial" w:hAnsi="Arial"/>
          <w:sz w:val="20"/>
        </w:rPr>
        <w:t>A payment after reservation terminates a BusinessTransaction after an initial reservation or after an update reservation.</w:t>
      </w:r>
    </w:p>
    <w:p w:rsidR="00A779F3" w:rsidRDefault="00417512">
      <w:pPr>
        <w:rPr>
          <w:rFonts w:ascii="Arial" w:hAnsi="Arial"/>
          <w:sz w:val="20"/>
        </w:rPr>
      </w:pPr>
      <w:r>
        <w:br w:type="page"/>
      </w:r>
    </w:p>
    <w:p w:rsidR="00A779F3" w:rsidRDefault="00417512">
      <w:pPr>
        <w:pStyle w:val="Heading3"/>
        <w:rPr>
          <w:rFonts w:cs="Arial"/>
          <w:sz w:val="20"/>
        </w:rPr>
      </w:pPr>
      <w:bookmarkStart w:id="232" w:name="__RefHeading___Toc3150_2435428026"/>
      <w:bookmarkStart w:id="233" w:name="_Toc352223700"/>
      <w:bookmarkStart w:id="234" w:name="_Toc444001750"/>
      <w:bookmarkStart w:id="235" w:name="_Toc481597687"/>
      <w:bookmarkStart w:id="236" w:name="_Toc29810780"/>
      <w:bookmarkEnd w:id="232"/>
      <w:r>
        <w:lastRenderedPageBreak/>
        <w:t>Initial reservation and payment after reservation</w:t>
      </w:r>
      <w:bookmarkEnd w:id="233"/>
      <w:bookmarkEnd w:id="234"/>
      <w:bookmarkEnd w:id="235"/>
      <w:bookmarkEnd w:id="236"/>
    </w:p>
    <w:p w:rsidR="00A779F3" w:rsidRDefault="00417512">
      <w:pPr>
        <w:jc w:val="center"/>
        <w:rPr>
          <w:rFonts w:ascii="Arial" w:hAnsi="Arial"/>
          <w:sz w:val="20"/>
        </w:rPr>
      </w:pPr>
      <w:r>
        <w:object w:dxaOrig="15989" w:dyaOrig="11005">
          <v:shape id="ole_rId72" o:spid="_x0000_i1050" style="width:399.75pt;height:273.75pt" coordsize="" o:spt="100" adj="0,,0" path="" stroked="f">
            <v:stroke joinstyle="miter"/>
            <v:imagedata r:id="rId78" o:title=""/>
            <v:formulas/>
            <v:path o:connecttype="segments"/>
          </v:shape>
          <o:OLEObject Type="Embed" ProgID="Visio.Drawing.11" ShapeID="ole_rId72" DrawAspect="Content" ObjectID="_1714546948" r:id="rId79"/>
        </w:object>
      </w:r>
    </w:p>
    <w:p w:rsidR="00A779F3" w:rsidRDefault="00A779F3">
      <w:pPr>
        <w:rPr>
          <w:rFonts w:ascii="Arial" w:hAnsi="Arial"/>
          <w:sz w:val="20"/>
        </w:rPr>
      </w:pPr>
    </w:p>
    <w:p w:rsidR="00A779F3" w:rsidRDefault="00417512" w:rsidP="00417512">
      <w:pPr>
        <w:pStyle w:val="Numbering"/>
        <w:numPr>
          <w:ilvl w:val="0"/>
          <w:numId w:val="47"/>
        </w:numPr>
        <w:rPr>
          <w:rFonts w:ascii="Arial" w:hAnsi="Arial"/>
          <w:sz w:val="20"/>
        </w:rPr>
      </w:pPr>
      <w:r>
        <w:rPr>
          <w:rFonts w:ascii="Arial" w:hAnsi="Arial"/>
          <w:sz w:val="20"/>
        </w:rPr>
        <w:t xml:space="preserve">The card acceptor performs a reservation BusinessTransaction, starting with an initial reservation by sending an </w:t>
      </w:r>
      <w:r>
        <w:rPr>
          <w:rFonts w:ascii="Arial" w:hAnsi="Arial"/>
          <w:i/>
          <w:sz w:val="20"/>
        </w:rPr>
        <w:t>AcceptorAuthorisationRequest</w:t>
      </w:r>
      <w:r>
        <w:rPr>
          <w:rFonts w:ascii="Arial" w:hAnsi="Arial"/>
          <w:sz w:val="20"/>
        </w:rPr>
        <w:t xml:space="preserve"> to the acquirer.</w:t>
      </w:r>
    </w:p>
    <w:p w:rsidR="00A779F3" w:rsidRDefault="00417512" w:rsidP="00417512">
      <w:pPr>
        <w:pStyle w:val="Numbering"/>
        <w:numPr>
          <w:ilvl w:val="0"/>
          <w:numId w:val="48"/>
        </w:numPr>
        <w:rPr>
          <w:rFonts w:ascii="Arial" w:hAnsi="Arial"/>
          <w:sz w:val="20"/>
        </w:rPr>
      </w:pPr>
      <w:r>
        <w:rPr>
          <w:rFonts w:ascii="Arial" w:hAnsi="Arial"/>
          <w:sz w:val="20"/>
        </w:rPr>
        <w:t xml:space="preserve">The acquirer processes the reservation and returns the outcome of the BusinessTransaction in an </w:t>
      </w:r>
      <w:r>
        <w:rPr>
          <w:rFonts w:ascii="Arial" w:hAnsi="Arial"/>
          <w:i/>
          <w:sz w:val="20"/>
        </w:rPr>
        <w:t>AcceptorAuthorisationResponse</w:t>
      </w:r>
      <w:r>
        <w:rPr>
          <w:rFonts w:ascii="Arial" w:hAnsi="Arial"/>
          <w:sz w:val="20"/>
        </w:rPr>
        <w:t>.</w:t>
      </w:r>
    </w:p>
    <w:p w:rsidR="00A779F3" w:rsidRDefault="00417512">
      <w:pPr>
        <w:pStyle w:val="Numbering"/>
        <w:rPr>
          <w:rFonts w:ascii="Arial" w:hAnsi="Arial"/>
          <w:sz w:val="20"/>
        </w:rPr>
      </w:pPr>
      <w:r>
        <w:rPr>
          <w:rFonts w:ascii="Arial" w:hAnsi="Arial"/>
          <w:sz w:val="20"/>
        </w:rPr>
        <w:t xml:space="preserve">After the provision of service by the card acceptor, the reservation BusinessTransaction is finalised. with the payment after reservation step by sending an </w:t>
      </w:r>
      <w:r>
        <w:rPr>
          <w:rFonts w:ascii="Arial" w:hAnsi="Arial"/>
          <w:i/>
          <w:sz w:val="20"/>
        </w:rPr>
        <w:t>AcceptorCompletionAdvice</w:t>
      </w:r>
      <w:r>
        <w:rPr>
          <w:rFonts w:ascii="Arial" w:hAnsi="Arial"/>
          <w:sz w:val="20"/>
        </w:rPr>
        <w:t xml:space="preserve"> to the acquirer. </w:t>
      </w:r>
    </w:p>
    <w:p w:rsidR="00A779F3" w:rsidRDefault="00417512">
      <w:pPr>
        <w:pStyle w:val="Numbering"/>
        <w:rPr>
          <w:rFonts w:ascii="Arial" w:hAnsi="Arial"/>
          <w:sz w:val="20"/>
        </w:rPr>
      </w:pPr>
      <w:r>
        <w:rPr>
          <w:rFonts w:ascii="Arial" w:hAnsi="Arial"/>
          <w:sz w:val="20"/>
        </w:rPr>
        <w:t xml:space="preserve">The acquirer captures financial data for clearing, and sends an </w:t>
      </w:r>
      <w:r>
        <w:rPr>
          <w:rFonts w:ascii="Arial" w:hAnsi="Arial"/>
          <w:i/>
          <w:sz w:val="20"/>
        </w:rPr>
        <w:t>AcceptorCompletionAdviceResponse</w:t>
      </w:r>
      <w:r>
        <w:rPr>
          <w:rFonts w:ascii="Arial" w:hAnsi="Arial"/>
          <w:sz w:val="20"/>
        </w:rPr>
        <w:t xml:space="preserve"> to acknowledge the completion and the capture.</w:t>
      </w:r>
    </w:p>
    <w:p w:rsidR="00A779F3" w:rsidRDefault="00417512">
      <w:pPr>
        <w:rPr>
          <w:rFonts w:ascii="Arial" w:hAnsi="Arial"/>
          <w:sz w:val="20"/>
        </w:rPr>
      </w:pPr>
      <w:r>
        <w:br w:type="page"/>
      </w:r>
    </w:p>
    <w:p w:rsidR="00A779F3" w:rsidRDefault="00417512">
      <w:pPr>
        <w:pStyle w:val="Heading3"/>
        <w:rPr>
          <w:rFonts w:cs="Arial"/>
          <w:sz w:val="20"/>
        </w:rPr>
      </w:pPr>
      <w:bookmarkStart w:id="237" w:name="__RefHeading___Toc3152_2435428026"/>
      <w:bookmarkStart w:id="238" w:name="_Toc352223701"/>
      <w:bookmarkStart w:id="239" w:name="_Toc444001751"/>
      <w:bookmarkStart w:id="240" w:name="_Toc481597688"/>
      <w:bookmarkStart w:id="241" w:name="_Toc29810781"/>
      <w:bookmarkEnd w:id="237"/>
      <w:r>
        <w:lastRenderedPageBreak/>
        <w:t>Reservation with an update reservation</w:t>
      </w:r>
      <w:bookmarkEnd w:id="238"/>
      <w:bookmarkEnd w:id="239"/>
      <w:bookmarkEnd w:id="240"/>
      <w:bookmarkEnd w:id="241"/>
    </w:p>
    <w:p w:rsidR="00A779F3" w:rsidRDefault="00417512">
      <w:pPr>
        <w:jc w:val="center"/>
        <w:rPr>
          <w:rFonts w:ascii="Arial" w:hAnsi="Arial"/>
          <w:sz w:val="20"/>
        </w:rPr>
      </w:pPr>
      <w:r>
        <w:object w:dxaOrig="16367" w:dyaOrig="15541">
          <v:shape id="ole_rId74" o:spid="_x0000_i1051" style="width:410.25pt;height:388.5pt" coordsize="" o:spt="100" adj="0,,0" path="" stroked="f">
            <v:stroke joinstyle="miter"/>
            <v:imagedata r:id="rId80" o:title=""/>
            <v:formulas/>
            <v:path o:connecttype="segments"/>
          </v:shape>
          <o:OLEObject Type="Embed" ProgID="Visio.Drawing.11" ShapeID="ole_rId74" DrawAspect="Content" ObjectID="_1714546949" r:id="rId81"/>
        </w:object>
      </w:r>
    </w:p>
    <w:p w:rsidR="00A779F3" w:rsidRDefault="00417512">
      <w:pPr>
        <w:rPr>
          <w:rFonts w:ascii="Arial" w:hAnsi="Arial"/>
          <w:sz w:val="20"/>
        </w:rPr>
      </w:pPr>
      <w:r>
        <w:rPr>
          <w:rFonts w:ascii="Arial" w:hAnsi="Arial"/>
          <w:sz w:val="20"/>
        </w:rPr>
        <w:t>A reservation BusinessTransaction is performed through the following process:</w:t>
      </w:r>
    </w:p>
    <w:p w:rsidR="00A779F3" w:rsidRDefault="00417512" w:rsidP="00417512">
      <w:pPr>
        <w:pStyle w:val="Numbering"/>
        <w:numPr>
          <w:ilvl w:val="0"/>
          <w:numId w:val="49"/>
        </w:numPr>
        <w:rPr>
          <w:rFonts w:ascii="Arial" w:hAnsi="Arial"/>
          <w:sz w:val="20"/>
        </w:rPr>
      </w:pPr>
      <w:r>
        <w:rPr>
          <w:rFonts w:ascii="Arial" w:hAnsi="Arial"/>
          <w:sz w:val="20"/>
        </w:rPr>
        <w:t xml:space="preserve">An initial reservation through an </w:t>
      </w:r>
      <w:r>
        <w:rPr>
          <w:rFonts w:ascii="Arial" w:hAnsi="Arial"/>
          <w:i/>
          <w:sz w:val="20"/>
        </w:rPr>
        <w:t>AcceptorAuthorisationRequest</w:t>
      </w:r>
      <w:r>
        <w:rPr>
          <w:rFonts w:ascii="Arial" w:hAnsi="Arial"/>
          <w:sz w:val="20"/>
        </w:rPr>
        <w:t xml:space="preserve"> sent to the acquirer.</w:t>
      </w:r>
    </w:p>
    <w:p w:rsidR="00A779F3" w:rsidRDefault="00417512" w:rsidP="00417512">
      <w:pPr>
        <w:pStyle w:val="Numbering"/>
        <w:numPr>
          <w:ilvl w:val="0"/>
          <w:numId w:val="50"/>
        </w:numPr>
        <w:rPr>
          <w:rFonts w:ascii="Arial" w:hAnsi="Arial"/>
          <w:sz w:val="20"/>
        </w:rPr>
      </w:pPr>
      <w:r>
        <w:rPr>
          <w:rFonts w:ascii="Arial" w:hAnsi="Arial"/>
          <w:sz w:val="20"/>
        </w:rPr>
        <w:t xml:space="preserve">The acquirer processes the reservation and sends back the outcome of the BusinessTransaction in an </w:t>
      </w:r>
      <w:r>
        <w:rPr>
          <w:rFonts w:ascii="Arial" w:hAnsi="Arial"/>
          <w:i/>
          <w:sz w:val="20"/>
        </w:rPr>
        <w:t>AcceptorAuthorisationResponse</w:t>
      </w:r>
      <w:r>
        <w:rPr>
          <w:rFonts w:ascii="Arial" w:hAnsi="Arial"/>
          <w:sz w:val="20"/>
        </w:rPr>
        <w:t>.</w:t>
      </w:r>
    </w:p>
    <w:p w:rsidR="00A779F3" w:rsidRDefault="00417512">
      <w:pPr>
        <w:rPr>
          <w:rFonts w:ascii="Arial" w:hAnsi="Arial"/>
          <w:sz w:val="20"/>
        </w:rPr>
      </w:pPr>
      <w:r>
        <w:rPr>
          <w:rFonts w:ascii="Arial" w:hAnsi="Arial"/>
          <w:sz w:val="20"/>
        </w:rPr>
        <w:t>An update reservation occurs between the initial reservation and the payment to change the amount of the reservation:</w:t>
      </w:r>
    </w:p>
    <w:p w:rsidR="00A779F3" w:rsidRDefault="00417512">
      <w:pPr>
        <w:pStyle w:val="Numbering"/>
        <w:rPr>
          <w:rFonts w:ascii="Arial" w:hAnsi="Arial"/>
          <w:sz w:val="20"/>
        </w:rPr>
      </w:pPr>
      <w:r>
        <w:rPr>
          <w:rFonts w:ascii="Arial" w:hAnsi="Arial"/>
          <w:sz w:val="20"/>
        </w:rPr>
        <w:t xml:space="preserve">The acceptor sends an </w:t>
      </w:r>
      <w:r>
        <w:rPr>
          <w:rFonts w:ascii="Arial" w:hAnsi="Arial"/>
          <w:i/>
          <w:sz w:val="20"/>
        </w:rPr>
        <w:t>AcceptorAuthorisationRequest</w:t>
      </w:r>
      <w:r>
        <w:rPr>
          <w:rFonts w:ascii="Arial" w:hAnsi="Arial"/>
          <w:sz w:val="20"/>
        </w:rPr>
        <w:t xml:space="preserve"> to the acquirer with the updated amount.</w:t>
      </w:r>
    </w:p>
    <w:p w:rsidR="00A779F3" w:rsidRDefault="00417512">
      <w:pPr>
        <w:pStyle w:val="Numbering"/>
        <w:rPr>
          <w:rFonts w:ascii="Arial" w:hAnsi="Arial"/>
          <w:sz w:val="20"/>
        </w:rPr>
      </w:pPr>
      <w:r>
        <w:rPr>
          <w:rFonts w:ascii="Arial" w:hAnsi="Arial"/>
          <w:sz w:val="20"/>
        </w:rPr>
        <w:t xml:space="preserve">The acquirer sends back an </w:t>
      </w:r>
      <w:r>
        <w:rPr>
          <w:rFonts w:ascii="Arial" w:hAnsi="Arial"/>
          <w:i/>
          <w:sz w:val="20"/>
        </w:rPr>
        <w:t>AcceptorAuthorisationResponse</w:t>
      </w:r>
      <w:r>
        <w:rPr>
          <w:rFonts w:ascii="Arial" w:hAnsi="Arial"/>
          <w:sz w:val="20"/>
        </w:rPr>
        <w:t xml:space="preserve"> to the acceptor for the authorised updated amount.</w:t>
      </w:r>
    </w:p>
    <w:p w:rsidR="00A779F3" w:rsidRDefault="00417512">
      <w:pPr>
        <w:rPr>
          <w:rFonts w:ascii="Arial" w:hAnsi="Arial"/>
          <w:sz w:val="20"/>
        </w:rPr>
      </w:pPr>
      <w:r>
        <w:rPr>
          <w:rFonts w:ascii="Arial" w:hAnsi="Arial"/>
          <w:sz w:val="20"/>
        </w:rPr>
        <w:t>The reservation BusinessTransaction is finalised with the provision of the service by the acceptor:</w:t>
      </w:r>
    </w:p>
    <w:p w:rsidR="00A779F3" w:rsidRDefault="00417512">
      <w:pPr>
        <w:pStyle w:val="Numbering"/>
        <w:rPr>
          <w:rFonts w:ascii="Arial" w:hAnsi="Arial"/>
          <w:sz w:val="20"/>
        </w:rPr>
      </w:pPr>
      <w:r>
        <w:rPr>
          <w:rFonts w:ascii="Arial" w:hAnsi="Arial"/>
          <w:sz w:val="20"/>
        </w:rPr>
        <w:t xml:space="preserve">The acceptor performs a payment after reservation by sending an </w:t>
      </w:r>
      <w:r>
        <w:rPr>
          <w:rFonts w:ascii="Arial" w:hAnsi="Arial"/>
          <w:i/>
          <w:sz w:val="20"/>
        </w:rPr>
        <w:t>AcceptorCompletionAdvice</w:t>
      </w:r>
      <w:r>
        <w:rPr>
          <w:rFonts w:ascii="Arial" w:hAnsi="Arial"/>
          <w:sz w:val="20"/>
        </w:rPr>
        <w:t xml:space="preserve"> to the acquirer.</w:t>
      </w:r>
    </w:p>
    <w:p w:rsidR="00A779F3" w:rsidRDefault="00417512">
      <w:pPr>
        <w:pStyle w:val="Numbering"/>
        <w:rPr>
          <w:rFonts w:ascii="Arial" w:hAnsi="Arial"/>
          <w:sz w:val="20"/>
        </w:rPr>
      </w:pPr>
      <w:r>
        <w:rPr>
          <w:rFonts w:ascii="Arial" w:hAnsi="Arial"/>
          <w:sz w:val="20"/>
        </w:rPr>
        <w:t xml:space="preserve">The acquirer captures the financial data of the BusinessTransaction for a further clearing, and sends back an </w:t>
      </w:r>
      <w:r>
        <w:rPr>
          <w:rFonts w:ascii="Arial" w:hAnsi="Arial"/>
          <w:i/>
          <w:sz w:val="20"/>
        </w:rPr>
        <w:t>AcceptorCompletionAdviceResponse</w:t>
      </w:r>
      <w:r>
        <w:rPr>
          <w:rFonts w:ascii="Arial" w:hAnsi="Arial"/>
          <w:sz w:val="20"/>
        </w:rPr>
        <w:t xml:space="preserve"> to acknowledge the completion and the capture of the BusinessTransaction.</w:t>
      </w:r>
    </w:p>
    <w:p w:rsidR="00A779F3" w:rsidRDefault="00A779F3">
      <w:pPr>
        <w:rPr>
          <w:rFonts w:ascii="Arial" w:hAnsi="Arial"/>
          <w:sz w:val="20"/>
        </w:rPr>
      </w:pPr>
    </w:p>
    <w:p w:rsidR="00A779F3" w:rsidRDefault="00417512">
      <w:pPr>
        <w:pStyle w:val="Heading3"/>
        <w:keepNext w:val="0"/>
        <w:spacing w:before="0"/>
        <w:rPr>
          <w:rFonts w:cs="Arial"/>
          <w:sz w:val="20"/>
        </w:rPr>
      </w:pPr>
      <w:bookmarkStart w:id="242" w:name="__RefHeading___Toc3154_2435428026"/>
      <w:bookmarkStart w:id="243" w:name="_Toc352223702"/>
      <w:bookmarkStart w:id="244" w:name="_Toc444001752"/>
      <w:bookmarkStart w:id="245" w:name="_Toc481597689"/>
      <w:bookmarkStart w:id="246" w:name="_Toc29810782"/>
      <w:bookmarkEnd w:id="242"/>
      <w:r>
        <w:t>Reservation with a declined update reservation</w:t>
      </w:r>
      <w:bookmarkEnd w:id="243"/>
      <w:bookmarkEnd w:id="244"/>
      <w:bookmarkEnd w:id="245"/>
      <w:bookmarkEnd w:id="246"/>
    </w:p>
    <w:p w:rsidR="00A779F3" w:rsidRDefault="00417512">
      <w:pPr>
        <w:jc w:val="center"/>
        <w:rPr>
          <w:rFonts w:ascii="Arial" w:hAnsi="Arial"/>
          <w:sz w:val="20"/>
        </w:rPr>
      </w:pPr>
      <w:r>
        <w:object w:dxaOrig="16367" w:dyaOrig="15541">
          <v:shape id="ole_rId76" o:spid="_x0000_i1052" style="width:410.25pt;height:388.5pt" coordsize="" o:spt="100" adj="0,,0" path="" stroked="f">
            <v:stroke joinstyle="miter"/>
            <v:imagedata r:id="rId82" o:title=""/>
            <v:formulas/>
            <v:path o:connecttype="segments"/>
          </v:shape>
          <o:OLEObject Type="Embed" ProgID="Visio.Drawing.11" ShapeID="ole_rId76" DrawAspect="Content" ObjectID="_1714546950" r:id="rId83"/>
        </w:object>
      </w:r>
    </w:p>
    <w:p w:rsidR="00A779F3" w:rsidRDefault="00417512">
      <w:pPr>
        <w:rPr>
          <w:rFonts w:ascii="Arial" w:hAnsi="Arial"/>
          <w:sz w:val="20"/>
        </w:rPr>
      </w:pPr>
      <w:r>
        <w:rPr>
          <w:rFonts w:ascii="Arial" w:hAnsi="Arial"/>
          <w:sz w:val="20"/>
        </w:rPr>
        <w:t>A reservation BusinessTransaction is performed through the following process:</w:t>
      </w:r>
    </w:p>
    <w:p w:rsidR="00A779F3" w:rsidRDefault="00417512" w:rsidP="00417512">
      <w:pPr>
        <w:pStyle w:val="Numbering"/>
        <w:numPr>
          <w:ilvl w:val="0"/>
          <w:numId w:val="51"/>
        </w:numPr>
        <w:spacing w:before="120"/>
        <w:ind w:left="1071" w:hanging="357"/>
        <w:rPr>
          <w:rFonts w:ascii="Arial" w:hAnsi="Arial"/>
          <w:sz w:val="20"/>
        </w:rPr>
      </w:pPr>
      <w:r>
        <w:rPr>
          <w:rFonts w:ascii="Arial" w:hAnsi="Arial"/>
          <w:sz w:val="20"/>
        </w:rPr>
        <w:t xml:space="preserve">An initial reservation through an </w:t>
      </w:r>
      <w:r>
        <w:rPr>
          <w:rFonts w:ascii="Arial" w:hAnsi="Arial"/>
          <w:i/>
          <w:sz w:val="20"/>
        </w:rPr>
        <w:t>AcceptorAuthorisationRequest</w:t>
      </w:r>
      <w:r>
        <w:rPr>
          <w:rFonts w:ascii="Arial" w:hAnsi="Arial"/>
          <w:sz w:val="20"/>
        </w:rPr>
        <w:t xml:space="preserve"> sent to the acquirer.</w:t>
      </w:r>
    </w:p>
    <w:p w:rsidR="00A779F3" w:rsidRDefault="00417512" w:rsidP="00417512">
      <w:pPr>
        <w:pStyle w:val="Numbering"/>
        <w:numPr>
          <w:ilvl w:val="0"/>
          <w:numId w:val="52"/>
        </w:numPr>
        <w:spacing w:before="120"/>
        <w:ind w:left="1071" w:hanging="357"/>
        <w:rPr>
          <w:rFonts w:ascii="Arial" w:hAnsi="Arial"/>
          <w:sz w:val="20"/>
        </w:rPr>
      </w:pPr>
      <w:r>
        <w:rPr>
          <w:rFonts w:ascii="Arial" w:hAnsi="Arial"/>
          <w:sz w:val="20"/>
        </w:rPr>
        <w:t xml:space="preserve">The acquirer processes the reservation and sends back the outcome of the BusinessTransaction in an </w:t>
      </w:r>
      <w:r>
        <w:rPr>
          <w:rFonts w:ascii="Arial" w:hAnsi="Arial"/>
          <w:i/>
          <w:sz w:val="20"/>
        </w:rPr>
        <w:t>AcceptorAuthorisationResponse</w:t>
      </w:r>
      <w:r>
        <w:rPr>
          <w:rFonts w:ascii="Arial" w:hAnsi="Arial"/>
          <w:sz w:val="20"/>
        </w:rPr>
        <w:t>.</w:t>
      </w:r>
    </w:p>
    <w:p w:rsidR="00A779F3" w:rsidRDefault="00417512">
      <w:pPr>
        <w:rPr>
          <w:rFonts w:ascii="Arial" w:hAnsi="Arial"/>
          <w:sz w:val="20"/>
        </w:rPr>
      </w:pPr>
      <w:r>
        <w:rPr>
          <w:rFonts w:ascii="Arial" w:hAnsi="Arial"/>
          <w:sz w:val="20"/>
        </w:rPr>
        <w:t>An update reservation occurs between the initial reservation and the payment by updating the validity period of the reservation:</w:t>
      </w:r>
    </w:p>
    <w:p w:rsidR="00A779F3" w:rsidRDefault="00417512">
      <w:pPr>
        <w:pStyle w:val="Numbering"/>
        <w:spacing w:before="120"/>
        <w:ind w:left="1071" w:hanging="357"/>
        <w:rPr>
          <w:rFonts w:ascii="Arial" w:hAnsi="Arial"/>
          <w:sz w:val="20"/>
        </w:rPr>
      </w:pPr>
      <w:r>
        <w:rPr>
          <w:rFonts w:ascii="Arial" w:hAnsi="Arial"/>
          <w:sz w:val="20"/>
        </w:rPr>
        <w:t xml:space="preserve">The acceptor sends an </w:t>
      </w:r>
      <w:r>
        <w:rPr>
          <w:rFonts w:ascii="Arial" w:hAnsi="Arial"/>
          <w:i/>
          <w:sz w:val="20"/>
        </w:rPr>
        <w:t>AcceptorAuthorisationRequest</w:t>
      </w:r>
      <w:r>
        <w:rPr>
          <w:rFonts w:ascii="Arial" w:hAnsi="Arial"/>
          <w:sz w:val="20"/>
        </w:rPr>
        <w:t xml:space="preserve"> to the acquirer with the new validity period.</w:t>
      </w:r>
    </w:p>
    <w:p w:rsidR="00A779F3" w:rsidRDefault="00417512">
      <w:pPr>
        <w:pStyle w:val="Numbering"/>
        <w:spacing w:before="120"/>
        <w:ind w:left="1071" w:hanging="357"/>
        <w:rPr>
          <w:rFonts w:ascii="Arial" w:hAnsi="Arial"/>
          <w:sz w:val="20"/>
        </w:rPr>
      </w:pPr>
      <w:r>
        <w:rPr>
          <w:rFonts w:ascii="Arial" w:hAnsi="Arial"/>
          <w:sz w:val="20"/>
        </w:rPr>
        <w:t xml:space="preserve">The acquirer declines the update of the validity period and sends back an </w:t>
      </w:r>
      <w:r>
        <w:rPr>
          <w:rFonts w:ascii="Arial" w:hAnsi="Arial"/>
          <w:i/>
          <w:sz w:val="20"/>
        </w:rPr>
        <w:t>AcceptorAuthorisationResponse</w:t>
      </w:r>
      <w:r>
        <w:rPr>
          <w:rFonts w:ascii="Arial" w:hAnsi="Arial"/>
          <w:sz w:val="20"/>
        </w:rPr>
        <w:t xml:space="preserve"> to the acceptor to maintain the initial validity period authorised during the reservation.</w:t>
      </w:r>
    </w:p>
    <w:p w:rsidR="00A779F3" w:rsidRDefault="00417512">
      <w:pPr>
        <w:rPr>
          <w:rFonts w:ascii="Arial" w:hAnsi="Arial"/>
          <w:sz w:val="20"/>
        </w:rPr>
      </w:pPr>
      <w:r>
        <w:rPr>
          <w:rFonts w:ascii="Arial" w:hAnsi="Arial"/>
          <w:sz w:val="20"/>
        </w:rPr>
        <w:t>The reservation BusinessTransaction is finalised with the provision of the service by the acceptor:</w:t>
      </w:r>
    </w:p>
    <w:p w:rsidR="00A779F3" w:rsidRDefault="00417512">
      <w:pPr>
        <w:pStyle w:val="Numbering"/>
        <w:spacing w:before="120"/>
        <w:ind w:left="1071" w:hanging="357"/>
        <w:rPr>
          <w:rFonts w:ascii="Arial" w:hAnsi="Arial"/>
          <w:sz w:val="20"/>
        </w:rPr>
      </w:pPr>
      <w:r>
        <w:rPr>
          <w:rFonts w:ascii="Arial" w:hAnsi="Arial"/>
          <w:sz w:val="20"/>
        </w:rPr>
        <w:t xml:space="preserve">The acceptor performs a payment after reservation by sending an </w:t>
      </w:r>
      <w:r>
        <w:rPr>
          <w:rFonts w:ascii="Arial" w:hAnsi="Arial"/>
          <w:i/>
          <w:sz w:val="20"/>
        </w:rPr>
        <w:t>AcceptorCompletionAdvice</w:t>
      </w:r>
      <w:r>
        <w:rPr>
          <w:rFonts w:ascii="Arial" w:hAnsi="Arial"/>
          <w:sz w:val="20"/>
        </w:rPr>
        <w:t xml:space="preserve"> to the acquirer.</w:t>
      </w:r>
    </w:p>
    <w:p w:rsidR="00A779F3" w:rsidRDefault="00417512">
      <w:pPr>
        <w:pStyle w:val="Numbering"/>
        <w:spacing w:before="120"/>
        <w:ind w:left="1071" w:hanging="357"/>
        <w:rPr>
          <w:rFonts w:ascii="Arial" w:hAnsi="Arial"/>
          <w:sz w:val="20"/>
        </w:rPr>
      </w:pPr>
      <w:r>
        <w:rPr>
          <w:rFonts w:ascii="Arial" w:hAnsi="Arial"/>
          <w:sz w:val="20"/>
        </w:rPr>
        <w:t xml:space="preserve">The acquirer captures the financial data of the BusinessTransaction for a further clearing, and sends back an </w:t>
      </w:r>
      <w:r>
        <w:rPr>
          <w:rFonts w:ascii="Arial" w:hAnsi="Arial"/>
          <w:i/>
          <w:sz w:val="20"/>
        </w:rPr>
        <w:t>AcceptorCompletionAdviceResponse</w:t>
      </w:r>
      <w:r>
        <w:rPr>
          <w:rFonts w:ascii="Arial" w:hAnsi="Arial"/>
          <w:sz w:val="20"/>
        </w:rPr>
        <w:t xml:space="preserve"> to acknowledge the completion and the capture of the BusinessTransaction.</w:t>
      </w:r>
    </w:p>
    <w:p w:rsidR="00A779F3" w:rsidRDefault="00A779F3">
      <w:pPr>
        <w:spacing w:before="0"/>
        <w:rPr>
          <w:rFonts w:ascii="Arial" w:hAnsi="Arial"/>
          <w:sz w:val="20"/>
        </w:rPr>
      </w:pPr>
    </w:p>
    <w:p w:rsidR="00A779F3" w:rsidRDefault="00417512">
      <w:pPr>
        <w:pStyle w:val="Heading2"/>
        <w:keepNext w:val="0"/>
        <w:spacing w:before="120"/>
        <w:rPr>
          <w:rFonts w:cs="Arial"/>
          <w:sz w:val="20"/>
        </w:rPr>
      </w:pPr>
      <w:bookmarkStart w:id="247" w:name="__RefHeading___Toc3156_2435428026"/>
      <w:bookmarkStart w:id="248" w:name="_Toc444001753"/>
      <w:bookmarkStart w:id="249" w:name="_Toc481597690"/>
      <w:bookmarkStart w:id="250" w:name="_Toc29810783"/>
      <w:bookmarkEnd w:id="247"/>
      <w:r>
        <w:t>Currency Conversion BusinessTransactions</w:t>
      </w:r>
      <w:bookmarkEnd w:id="248"/>
      <w:bookmarkEnd w:id="249"/>
      <w:bookmarkEnd w:id="250"/>
    </w:p>
    <w:p w:rsidR="00A779F3" w:rsidRDefault="00417512">
      <w:pPr>
        <w:rPr>
          <w:rFonts w:ascii="Arial" w:hAnsi="Arial"/>
          <w:sz w:val="20"/>
        </w:rPr>
      </w:pPr>
      <w:r>
        <w:rPr>
          <w:rFonts w:ascii="Arial" w:hAnsi="Arial"/>
          <w:sz w:val="20"/>
        </w:rPr>
        <w:t>This is a BusinessTransaction where the cardholder can opt to use the currency of his card as the currency of payment instead of the acceptor’s currency.</w:t>
      </w:r>
    </w:p>
    <w:p w:rsidR="00A779F3" w:rsidRDefault="00417512">
      <w:pPr>
        <w:pStyle w:val="Heading3"/>
        <w:keepNext w:val="0"/>
        <w:spacing w:before="240"/>
        <w:rPr>
          <w:rFonts w:cs="Arial"/>
          <w:sz w:val="20"/>
        </w:rPr>
      </w:pPr>
      <w:bookmarkStart w:id="251" w:name="__RefHeading___Toc3158_2435428026"/>
      <w:bookmarkStart w:id="252" w:name="_Toc444001754"/>
      <w:bookmarkStart w:id="253" w:name="_Toc481597691"/>
      <w:bookmarkStart w:id="254" w:name="_Toc29810784"/>
      <w:bookmarkEnd w:id="251"/>
      <w:r>
        <w:t>Currency Conversion before the Authorisation</w:t>
      </w:r>
      <w:bookmarkEnd w:id="252"/>
      <w:bookmarkEnd w:id="253"/>
      <w:bookmarkEnd w:id="254"/>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6" behindDoc="0" locked="0" layoutInCell="0" allowOverlap="1">
            <wp:simplePos x="0" y="0"/>
            <wp:positionH relativeFrom="column">
              <wp:align>center</wp:align>
            </wp:positionH>
            <wp:positionV relativeFrom="paragraph">
              <wp:posOffset>635</wp:posOffset>
            </wp:positionV>
            <wp:extent cx="7560310" cy="3281045"/>
            <wp:effectExtent l="0" t="0" r="0" b="0"/>
            <wp:wrapSquare wrapText="largest"/>
            <wp:docPr id="5" name="Obje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jet2"/>
                    <pic:cNvPicPr>
                      <a:picLocks noChangeAspect="1" noChangeArrowheads="1"/>
                    </pic:cNvPicPr>
                  </pic:nvPicPr>
                  <pic:blipFill>
                    <a:blip r:embed="rId84"/>
                    <a:stretch>
                      <a:fillRect/>
                    </a:stretch>
                  </pic:blipFill>
                  <pic:spPr bwMode="auto">
                    <a:xfrm>
                      <a:off x="0" y="0"/>
                      <a:ext cx="7560310" cy="3281045"/>
                    </a:xfrm>
                    <a:prstGeom prst="rect">
                      <a:avLst/>
                    </a:prstGeom>
                  </pic:spPr>
                </pic:pic>
              </a:graphicData>
            </a:graphic>
          </wp:anchor>
        </w:drawing>
      </w:r>
    </w:p>
    <w:p w:rsidR="00A779F3" w:rsidRDefault="00417512" w:rsidP="00417512">
      <w:pPr>
        <w:pStyle w:val="Numbering"/>
        <w:numPr>
          <w:ilvl w:val="0"/>
          <w:numId w:val="53"/>
        </w:numPr>
        <w:spacing w:before="120"/>
        <w:ind w:left="1071" w:hanging="357"/>
        <w:rPr>
          <w:rFonts w:ascii="Arial" w:hAnsi="Arial"/>
          <w:sz w:val="20"/>
        </w:rPr>
      </w:pPr>
      <w:r>
        <w:rPr>
          <w:rFonts w:ascii="Arial" w:hAnsi="Arial"/>
          <w:sz w:val="20"/>
        </w:rPr>
        <w:t xml:space="preserve">The Acceptor sends an </w:t>
      </w:r>
      <w:r w:rsidRPr="00417512">
        <w:rPr>
          <w:rFonts w:ascii="Arial" w:hAnsi="Arial"/>
          <w:i/>
          <w:iCs/>
          <w:sz w:val="20"/>
        </w:rPr>
        <w:t>AcceptorCurrencyConversionRequest</w:t>
      </w:r>
      <w:r>
        <w:rPr>
          <w:rFonts w:ascii="Arial" w:hAnsi="Arial"/>
          <w:sz w:val="20"/>
        </w:rPr>
        <w:t xml:space="preserve"> message to an Agent or an Acquirer to ask whether the card is eligible for a currency conversion.</w:t>
      </w:r>
    </w:p>
    <w:p w:rsidR="00A779F3" w:rsidRDefault="00417512" w:rsidP="00417512">
      <w:pPr>
        <w:pStyle w:val="Numbering"/>
        <w:numPr>
          <w:ilvl w:val="0"/>
          <w:numId w:val="54"/>
        </w:numPr>
        <w:spacing w:before="120"/>
        <w:ind w:left="1071" w:hanging="357"/>
        <w:rPr>
          <w:rFonts w:ascii="Arial" w:hAnsi="Arial"/>
          <w:sz w:val="20"/>
        </w:rPr>
      </w:pPr>
      <w:r>
        <w:rPr>
          <w:rFonts w:ascii="Arial" w:hAnsi="Arial"/>
          <w:sz w:val="20"/>
        </w:rPr>
        <w:t xml:space="preserve">The Agent or Acquirer detects whether the transaction is eligible for currency conversion and, if eligible, forwards the </w:t>
      </w:r>
      <w:r w:rsidRPr="00417512">
        <w:rPr>
          <w:rFonts w:ascii="Arial" w:hAnsi="Arial"/>
          <w:i/>
          <w:iCs/>
          <w:sz w:val="20"/>
        </w:rPr>
        <w:t>AcceptorCurrencyConversionRequest</w:t>
      </w:r>
      <w:r>
        <w:rPr>
          <w:rFonts w:ascii="Arial" w:hAnsi="Arial"/>
          <w:sz w:val="20"/>
        </w:rPr>
        <w:t xml:space="preserve"> message to the Service Provider to ensure eligibility of the card and to get the conversion rate for the transaction.</w:t>
      </w:r>
    </w:p>
    <w:p w:rsidR="00A779F3" w:rsidRDefault="00417512" w:rsidP="00417512">
      <w:pPr>
        <w:pStyle w:val="Numbering"/>
        <w:numPr>
          <w:ilvl w:val="0"/>
          <w:numId w:val="55"/>
        </w:numPr>
        <w:spacing w:before="120"/>
        <w:ind w:left="1071" w:hanging="357"/>
        <w:rPr>
          <w:rFonts w:ascii="Arial" w:hAnsi="Arial"/>
          <w:sz w:val="20"/>
        </w:rPr>
      </w:pPr>
      <w:r>
        <w:rPr>
          <w:rFonts w:ascii="Arial" w:hAnsi="Arial"/>
          <w:sz w:val="20"/>
        </w:rPr>
        <w:t xml:space="preserve">The Service Provider answers with an </w:t>
      </w:r>
      <w:r w:rsidRPr="00417512">
        <w:rPr>
          <w:rFonts w:ascii="Arial" w:hAnsi="Arial"/>
          <w:i/>
          <w:iCs/>
          <w:sz w:val="20"/>
        </w:rPr>
        <w:t>AcceptorCurrencyConversionResponse</w:t>
      </w:r>
      <w:r>
        <w:rPr>
          <w:rFonts w:ascii="Arial" w:hAnsi="Arial"/>
          <w:sz w:val="20"/>
        </w:rPr>
        <w:t xml:space="preserve"> message with the requested information.</w:t>
      </w:r>
    </w:p>
    <w:p w:rsidR="00A779F3" w:rsidRDefault="00417512" w:rsidP="00417512">
      <w:pPr>
        <w:pStyle w:val="Numbering"/>
        <w:numPr>
          <w:ilvl w:val="0"/>
          <w:numId w:val="56"/>
        </w:numPr>
        <w:spacing w:before="120"/>
        <w:ind w:left="1071" w:hanging="357"/>
        <w:rPr>
          <w:rFonts w:ascii="Arial" w:hAnsi="Arial"/>
          <w:sz w:val="20"/>
        </w:rPr>
      </w:pPr>
      <w:r>
        <w:rPr>
          <w:rFonts w:ascii="Arial" w:hAnsi="Arial"/>
          <w:sz w:val="20"/>
        </w:rPr>
        <w:t xml:space="preserve">The Agent or Acquirer forwards the </w:t>
      </w:r>
      <w:r w:rsidRPr="00417512">
        <w:rPr>
          <w:rFonts w:ascii="Arial" w:hAnsi="Arial"/>
          <w:i/>
          <w:iCs/>
          <w:sz w:val="20"/>
        </w:rPr>
        <w:t>AcceptorCurrencyConversionResponse</w:t>
      </w:r>
      <w:r>
        <w:rPr>
          <w:rFonts w:ascii="Arial" w:hAnsi="Arial"/>
          <w:sz w:val="20"/>
        </w:rPr>
        <w:t xml:space="preserve"> message to the Acceptor with the proposed currency conversion data.</w:t>
      </w:r>
    </w:p>
    <w:p w:rsidR="00A779F3" w:rsidRDefault="00417512" w:rsidP="00417512">
      <w:pPr>
        <w:pStyle w:val="Numbering"/>
        <w:numPr>
          <w:ilvl w:val="0"/>
          <w:numId w:val="57"/>
        </w:numPr>
        <w:spacing w:before="120"/>
        <w:ind w:left="1071" w:hanging="357"/>
        <w:rPr>
          <w:rFonts w:ascii="Arial" w:hAnsi="Arial"/>
          <w:sz w:val="20"/>
        </w:rPr>
      </w:pPr>
      <w:r>
        <w:rPr>
          <w:rFonts w:ascii="Arial" w:hAnsi="Arial"/>
          <w:sz w:val="20"/>
        </w:rPr>
        <w:t>The Cardholder accepts the proposed currency conversion.</w:t>
      </w:r>
    </w:p>
    <w:p w:rsidR="00A779F3" w:rsidRDefault="00417512" w:rsidP="00417512">
      <w:pPr>
        <w:pStyle w:val="Numbering"/>
        <w:numPr>
          <w:ilvl w:val="0"/>
          <w:numId w:val="58"/>
        </w:numPr>
        <w:spacing w:before="120"/>
        <w:ind w:left="1071" w:hanging="357"/>
        <w:rPr>
          <w:rFonts w:ascii="Arial" w:hAnsi="Arial"/>
          <w:sz w:val="20"/>
        </w:rPr>
      </w:pPr>
      <w:r>
        <w:rPr>
          <w:rFonts w:ascii="Arial" w:hAnsi="Arial"/>
          <w:sz w:val="20"/>
        </w:rPr>
        <w:t xml:space="preserve">The Acceptor sends an </w:t>
      </w:r>
      <w:r w:rsidRPr="00417512">
        <w:rPr>
          <w:rFonts w:ascii="Arial" w:hAnsi="Arial"/>
          <w:i/>
          <w:iCs/>
          <w:sz w:val="20"/>
        </w:rPr>
        <w:t>AcceptorAuthorisationRequest</w:t>
      </w:r>
      <w:r>
        <w:rPr>
          <w:rFonts w:ascii="Arial" w:hAnsi="Arial"/>
          <w:sz w:val="20"/>
        </w:rPr>
        <w:t xml:space="preserve"> message to the Agent or Acquirer with the accepted converted amount and all relevant information related to the conversion process.</w:t>
      </w:r>
    </w:p>
    <w:p w:rsidR="00A779F3" w:rsidRDefault="00417512" w:rsidP="00417512">
      <w:pPr>
        <w:pStyle w:val="Numbering"/>
        <w:numPr>
          <w:ilvl w:val="0"/>
          <w:numId w:val="59"/>
        </w:numPr>
        <w:spacing w:before="120"/>
        <w:ind w:left="1071" w:hanging="357"/>
        <w:rPr>
          <w:rFonts w:ascii="Arial" w:hAnsi="Arial"/>
          <w:sz w:val="20"/>
        </w:rPr>
      </w:pPr>
      <w:r>
        <w:rPr>
          <w:rFonts w:ascii="Arial" w:hAnsi="Arial"/>
          <w:sz w:val="20"/>
        </w:rPr>
        <w:t xml:space="preserve">The Agent or Acquirer forwards the </w:t>
      </w:r>
      <w:r w:rsidRPr="00417512">
        <w:rPr>
          <w:rFonts w:ascii="Arial" w:hAnsi="Arial"/>
          <w:i/>
          <w:iCs/>
          <w:sz w:val="20"/>
        </w:rPr>
        <w:t>AcceptorAuthorisationRequest</w:t>
      </w:r>
      <w:r>
        <w:rPr>
          <w:rFonts w:ascii="Arial" w:hAnsi="Arial"/>
          <w:sz w:val="20"/>
        </w:rPr>
        <w:t xml:space="preserve"> message for authorisation.</w:t>
      </w:r>
    </w:p>
    <w:p w:rsidR="00A779F3" w:rsidRDefault="00417512" w:rsidP="00417512">
      <w:pPr>
        <w:pStyle w:val="Numbering"/>
        <w:numPr>
          <w:ilvl w:val="0"/>
          <w:numId w:val="60"/>
        </w:numPr>
        <w:spacing w:before="120"/>
        <w:ind w:left="1071" w:hanging="357"/>
        <w:rPr>
          <w:rFonts w:ascii="Arial" w:hAnsi="Arial"/>
          <w:sz w:val="20"/>
        </w:rPr>
      </w:pPr>
      <w:r>
        <w:rPr>
          <w:rFonts w:ascii="Arial" w:hAnsi="Arial"/>
          <w:sz w:val="20"/>
        </w:rPr>
        <w:t xml:space="preserve">The next steps follow a normal transaction flow (i.e. Completion capture, batch capture, etc.) with some additional information related to the currency conversion process. </w:t>
      </w:r>
    </w:p>
    <w:p w:rsidR="00A779F3" w:rsidRDefault="00417512" w:rsidP="00417512">
      <w:pPr>
        <w:pStyle w:val="Numbering"/>
        <w:numPr>
          <w:ilvl w:val="0"/>
          <w:numId w:val="61"/>
        </w:numPr>
        <w:spacing w:before="120"/>
        <w:ind w:left="1071" w:hanging="357"/>
        <w:rPr>
          <w:rFonts w:ascii="Arial" w:hAnsi="Arial"/>
          <w:sz w:val="20"/>
        </w:rPr>
      </w:pPr>
      <w:r>
        <w:rPr>
          <w:rFonts w:ascii="Arial" w:hAnsi="Arial"/>
          <w:sz w:val="20"/>
        </w:rPr>
        <w:t xml:space="preserve">The Agent or Acquirer advises the Service Provider with an </w:t>
      </w:r>
      <w:r w:rsidRPr="00417512">
        <w:rPr>
          <w:rFonts w:ascii="Arial" w:hAnsi="Arial"/>
          <w:i/>
          <w:iCs/>
          <w:sz w:val="20"/>
        </w:rPr>
        <w:t>AcceptorCurrencyConversionAdvice</w:t>
      </w:r>
      <w:r>
        <w:rPr>
          <w:rFonts w:ascii="Arial" w:hAnsi="Arial"/>
          <w:sz w:val="20"/>
        </w:rPr>
        <w:t xml:space="preserve"> message that the currency conversion transaction was completed.</w:t>
      </w:r>
    </w:p>
    <w:p w:rsidR="00A779F3" w:rsidRDefault="00417512" w:rsidP="00417512">
      <w:pPr>
        <w:pStyle w:val="Numbering"/>
        <w:numPr>
          <w:ilvl w:val="0"/>
          <w:numId w:val="62"/>
        </w:numPr>
        <w:spacing w:before="120"/>
        <w:ind w:left="1071" w:hanging="357"/>
        <w:rPr>
          <w:rFonts w:ascii="Arial" w:hAnsi="Arial"/>
          <w:sz w:val="20"/>
        </w:rPr>
      </w:pPr>
      <w:r>
        <w:rPr>
          <w:rFonts w:ascii="Arial" w:hAnsi="Arial"/>
          <w:sz w:val="20"/>
        </w:rPr>
        <w:lastRenderedPageBreak/>
        <w:t xml:space="preserve">The Service Provider responses with an </w:t>
      </w:r>
      <w:r w:rsidRPr="00417512">
        <w:rPr>
          <w:rFonts w:ascii="Arial" w:hAnsi="Arial"/>
          <w:i/>
          <w:iCs/>
          <w:sz w:val="20"/>
        </w:rPr>
        <w:t>AcceptorCurrencyConversionAdviceResponse</w:t>
      </w:r>
      <w:r>
        <w:rPr>
          <w:rFonts w:ascii="Arial" w:hAnsi="Arial"/>
          <w:sz w:val="20"/>
        </w:rPr>
        <w:t xml:space="preserve"> message about the completion of the transaction on his side.</w:t>
      </w:r>
    </w:p>
    <w:p w:rsidR="00A779F3" w:rsidRDefault="00A779F3">
      <w:pPr>
        <w:rPr>
          <w:rFonts w:ascii="Arial" w:hAnsi="Arial" w:cs="Arial"/>
          <w:b/>
          <w:sz w:val="20"/>
        </w:rPr>
      </w:pPr>
    </w:p>
    <w:p w:rsidR="00A779F3" w:rsidRDefault="00417512">
      <w:pPr>
        <w:pStyle w:val="Heading3"/>
        <w:rPr>
          <w:rFonts w:cs="Arial"/>
          <w:sz w:val="20"/>
        </w:rPr>
      </w:pPr>
      <w:bookmarkStart w:id="255" w:name="__RefHeading___Toc3160_2435428026"/>
      <w:bookmarkStart w:id="256" w:name="_Toc444001755"/>
      <w:bookmarkStart w:id="257" w:name="_Toc481597692"/>
      <w:bookmarkStart w:id="258" w:name="_Toc29810785"/>
      <w:bookmarkEnd w:id="255"/>
      <w:r>
        <w:t>Currency Conversion during the Authorisation</w:t>
      </w:r>
      <w:bookmarkEnd w:id="256"/>
      <w:bookmarkEnd w:id="257"/>
      <w:bookmarkEnd w:id="258"/>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7" behindDoc="0" locked="0" layoutInCell="0" allowOverlap="1">
            <wp:simplePos x="0" y="0"/>
            <wp:positionH relativeFrom="column">
              <wp:align>center</wp:align>
            </wp:positionH>
            <wp:positionV relativeFrom="paragraph">
              <wp:posOffset>635</wp:posOffset>
            </wp:positionV>
            <wp:extent cx="7560310" cy="3281045"/>
            <wp:effectExtent l="0" t="0" r="0" b="0"/>
            <wp:wrapSquare wrapText="largest"/>
            <wp:docPr id="6" name="Objet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jet3"/>
                    <pic:cNvPicPr>
                      <a:picLocks noChangeAspect="1" noChangeArrowheads="1"/>
                    </pic:cNvPicPr>
                  </pic:nvPicPr>
                  <pic:blipFill>
                    <a:blip r:embed="rId85"/>
                    <a:stretch>
                      <a:fillRect/>
                    </a:stretch>
                  </pic:blipFill>
                  <pic:spPr bwMode="auto">
                    <a:xfrm>
                      <a:off x="0" y="0"/>
                      <a:ext cx="7560310" cy="3281045"/>
                    </a:xfrm>
                    <a:prstGeom prst="rect">
                      <a:avLst/>
                    </a:prstGeom>
                  </pic:spPr>
                </pic:pic>
              </a:graphicData>
            </a:graphic>
          </wp:anchor>
        </w:drawing>
      </w:r>
    </w:p>
    <w:p w:rsidR="00A779F3" w:rsidRDefault="00417512">
      <w:pPr>
        <w:numPr>
          <w:ilvl w:val="0"/>
          <w:numId w:val="18"/>
        </w:numPr>
        <w:jc w:val="both"/>
        <w:rPr>
          <w:rFonts w:ascii="Arial" w:hAnsi="Arial" w:cs="Arial"/>
          <w:sz w:val="20"/>
        </w:rPr>
      </w:pPr>
      <w:r>
        <w:rPr>
          <w:rFonts w:ascii="Arial" w:hAnsi="Arial" w:cs="Arial"/>
          <w:sz w:val="20"/>
        </w:rPr>
        <w:t xml:space="preserve">The Acceptor sends an </w:t>
      </w:r>
      <w:r w:rsidRPr="00417512">
        <w:rPr>
          <w:rFonts w:ascii="Arial" w:hAnsi="Arial" w:cs="Arial"/>
          <w:i/>
          <w:iCs/>
          <w:sz w:val="20"/>
        </w:rPr>
        <w:t>AcceptorAuthorisationRequest</w:t>
      </w:r>
      <w:r>
        <w:rPr>
          <w:rFonts w:ascii="Arial" w:hAnsi="Arial" w:cs="Arial"/>
          <w:sz w:val="20"/>
        </w:rPr>
        <w:t xml:space="preserve"> message to an Agent or an Acquirer.</w:t>
      </w:r>
    </w:p>
    <w:p w:rsidR="00A779F3" w:rsidRDefault="00417512">
      <w:pPr>
        <w:numPr>
          <w:ilvl w:val="0"/>
          <w:numId w:val="18"/>
        </w:numPr>
        <w:jc w:val="both"/>
        <w:rPr>
          <w:rFonts w:ascii="Arial" w:hAnsi="Arial" w:cs="Arial"/>
          <w:sz w:val="20"/>
        </w:rPr>
      </w:pPr>
      <w:r>
        <w:rPr>
          <w:rFonts w:ascii="Arial" w:hAnsi="Arial" w:cs="Arial"/>
          <w:sz w:val="20"/>
        </w:rPr>
        <w:t xml:space="preserve">The Agent or Acquirer detects whether the transaction is eligible for Currency Conversion and sends an </w:t>
      </w:r>
      <w:r w:rsidRPr="00417512">
        <w:rPr>
          <w:rFonts w:ascii="Arial" w:hAnsi="Arial" w:cs="Arial"/>
          <w:i/>
          <w:iCs/>
          <w:sz w:val="20"/>
        </w:rPr>
        <w:t>AcceptorCurrencyConversionRequest</w:t>
      </w:r>
      <w:r>
        <w:rPr>
          <w:rFonts w:ascii="Arial" w:hAnsi="Arial" w:cs="Arial"/>
          <w:sz w:val="20"/>
        </w:rPr>
        <w:t xml:space="preserve"> message to the Service Provider to ensure the eligibility of the card and to get the conversion rate for the transaction in case of eligibility.</w:t>
      </w:r>
    </w:p>
    <w:p w:rsidR="00A779F3" w:rsidRDefault="00417512">
      <w:pPr>
        <w:numPr>
          <w:ilvl w:val="0"/>
          <w:numId w:val="18"/>
        </w:numPr>
        <w:jc w:val="both"/>
        <w:rPr>
          <w:rFonts w:ascii="Arial" w:hAnsi="Arial" w:cs="Arial"/>
          <w:sz w:val="20"/>
        </w:rPr>
      </w:pPr>
      <w:r>
        <w:rPr>
          <w:rFonts w:ascii="Arial" w:hAnsi="Arial" w:cs="Arial"/>
          <w:sz w:val="20"/>
        </w:rPr>
        <w:t xml:space="preserve">The Service Provider answers with an </w:t>
      </w:r>
      <w:r w:rsidRPr="00417512">
        <w:rPr>
          <w:rFonts w:ascii="Arial" w:hAnsi="Arial" w:cs="Arial"/>
          <w:i/>
          <w:iCs/>
          <w:sz w:val="20"/>
        </w:rPr>
        <w:t>AcceptorCurrencyConversionResponse</w:t>
      </w:r>
      <w:r>
        <w:rPr>
          <w:rFonts w:ascii="Arial" w:hAnsi="Arial" w:cs="Arial"/>
          <w:sz w:val="20"/>
        </w:rPr>
        <w:t xml:space="preserve"> message with the requested information.</w:t>
      </w:r>
    </w:p>
    <w:p w:rsidR="00A779F3" w:rsidRDefault="00417512">
      <w:pPr>
        <w:numPr>
          <w:ilvl w:val="0"/>
          <w:numId w:val="18"/>
        </w:numPr>
        <w:jc w:val="both"/>
        <w:rPr>
          <w:rFonts w:ascii="Arial" w:hAnsi="Arial" w:cs="Arial"/>
          <w:sz w:val="20"/>
        </w:rPr>
      </w:pPr>
      <w:r>
        <w:rPr>
          <w:rFonts w:ascii="Arial" w:hAnsi="Arial" w:cs="Arial"/>
          <w:sz w:val="20"/>
        </w:rPr>
        <w:t xml:space="preserve">The Agent or Acquirer sends back an </w:t>
      </w:r>
      <w:r w:rsidRPr="00417512">
        <w:rPr>
          <w:rFonts w:ascii="Arial" w:hAnsi="Arial" w:cs="Arial"/>
          <w:i/>
          <w:iCs/>
          <w:sz w:val="20"/>
        </w:rPr>
        <w:t>AcceptorAuthorisationResponse</w:t>
      </w:r>
      <w:r>
        <w:rPr>
          <w:rFonts w:ascii="Arial" w:hAnsi="Arial" w:cs="Arial"/>
          <w:sz w:val="20"/>
        </w:rPr>
        <w:t xml:space="preserve"> message to the Acceptor with the proposed currency conversion data when eligibility has been confirmed.</w:t>
      </w:r>
    </w:p>
    <w:p w:rsidR="00A779F3" w:rsidRDefault="00417512">
      <w:pPr>
        <w:numPr>
          <w:ilvl w:val="0"/>
          <w:numId w:val="18"/>
        </w:numPr>
        <w:jc w:val="both"/>
        <w:rPr>
          <w:rFonts w:ascii="Arial" w:hAnsi="Arial" w:cs="Arial"/>
          <w:sz w:val="20"/>
        </w:rPr>
      </w:pPr>
      <w:r>
        <w:rPr>
          <w:rFonts w:ascii="Arial" w:hAnsi="Arial" w:cs="Arial"/>
          <w:sz w:val="20"/>
        </w:rPr>
        <w:t>The Cardholder accepts the proposed currency conversion.</w:t>
      </w:r>
    </w:p>
    <w:p w:rsidR="00A779F3" w:rsidRDefault="00417512">
      <w:pPr>
        <w:numPr>
          <w:ilvl w:val="0"/>
          <w:numId w:val="18"/>
        </w:numPr>
        <w:jc w:val="both"/>
        <w:rPr>
          <w:rFonts w:ascii="Arial" w:hAnsi="Arial" w:cs="Arial"/>
          <w:sz w:val="20"/>
        </w:rPr>
      </w:pPr>
      <w:r>
        <w:rPr>
          <w:rFonts w:ascii="Arial" w:hAnsi="Arial" w:cs="Arial"/>
          <w:sz w:val="20"/>
        </w:rPr>
        <w:t xml:space="preserve">The Acceptor sends an </w:t>
      </w:r>
      <w:r w:rsidRPr="00417512">
        <w:rPr>
          <w:rFonts w:ascii="Arial" w:hAnsi="Arial" w:cs="Arial"/>
          <w:i/>
          <w:iCs/>
          <w:sz w:val="20"/>
        </w:rPr>
        <w:t>AcceptorAuthorisationRequest</w:t>
      </w:r>
      <w:r>
        <w:rPr>
          <w:rFonts w:ascii="Arial" w:hAnsi="Arial" w:cs="Arial"/>
          <w:sz w:val="20"/>
        </w:rPr>
        <w:t xml:space="preserve"> message to the Agent or Acquirer with the accepted converted amount and all relevant information related to the conversion process.</w:t>
      </w:r>
    </w:p>
    <w:p w:rsidR="00A779F3" w:rsidRDefault="00417512">
      <w:pPr>
        <w:numPr>
          <w:ilvl w:val="0"/>
          <w:numId w:val="18"/>
        </w:numPr>
        <w:jc w:val="both"/>
        <w:rPr>
          <w:rFonts w:ascii="Arial" w:hAnsi="Arial" w:cs="Arial"/>
          <w:sz w:val="20"/>
        </w:rPr>
      </w:pPr>
      <w:r>
        <w:rPr>
          <w:rFonts w:ascii="Arial" w:hAnsi="Arial" w:cs="Arial"/>
          <w:sz w:val="20"/>
        </w:rPr>
        <w:t xml:space="preserve">The Agent or Acquirer forwards the </w:t>
      </w:r>
      <w:r w:rsidRPr="00417512">
        <w:rPr>
          <w:rFonts w:ascii="Arial" w:hAnsi="Arial" w:cs="Arial"/>
          <w:i/>
          <w:iCs/>
          <w:sz w:val="20"/>
        </w:rPr>
        <w:t>AcceptorAuthorisationRequest</w:t>
      </w:r>
      <w:r>
        <w:rPr>
          <w:rFonts w:ascii="Arial" w:hAnsi="Arial" w:cs="Arial"/>
          <w:sz w:val="20"/>
        </w:rPr>
        <w:t xml:space="preserve"> for authorisation.</w:t>
      </w:r>
    </w:p>
    <w:p w:rsidR="00A779F3" w:rsidRDefault="00417512">
      <w:pPr>
        <w:numPr>
          <w:ilvl w:val="0"/>
          <w:numId w:val="18"/>
        </w:numPr>
        <w:jc w:val="both"/>
        <w:rPr>
          <w:rFonts w:ascii="Arial" w:hAnsi="Arial" w:cs="Arial"/>
          <w:sz w:val="20"/>
        </w:rPr>
      </w:pPr>
      <w:r>
        <w:rPr>
          <w:rFonts w:ascii="Arial" w:hAnsi="Arial" w:cs="Arial"/>
          <w:sz w:val="20"/>
        </w:rPr>
        <w:t xml:space="preserve">The next steps follow a normal transaction flow (i.e. Completion capture, batch capture, etc.) with some additional information related to the conversion process. </w:t>
      </w:r>
    </w:p>
    <w:p w:rsidR="00A779F3" w:rsidRDefault="00417512">
      <w:pPr>
        <w:numPr>
          <w:ilvl w:val="0"/>
          <w:numId w:val="18"/>
        </w:numPr>
        <w:jc w:val="both"/>
        <w:rPr>
          <w:rFonts w:ascii="Arial" w:hAnsi="Arial" w:cs="Arial"/>
          <w:sz w:val="20"/>
        </w:rPr>
      </w:pPr>
      <w:r>
        <w:rPr>
          <w:rFonts w:ascii="Arial" w:hAnsi="Arial" w:cs="Arial"/>
          <w:sz w:val="20"/>
        </w:rPr>
        <w:t xml:space="preserve">If the Currency Conversion service was accepted or not by the cardholder, the Agent or Acquirer advises the Service Provider with an </w:t>
      </w:r>
      <w:r w:rsidRPr="00417512">
        <w:rPr>
          <w:rFonts w:ascii="Arial" w:hAnsi="Arial" w:cs="Arial"/>
          <w:i/>
          <w:iCs/>
          <w:sz w:val="20"/>
        </w:rPr>
        <w:t>AcceptorCurrencyConversionAdvice</w:t>
      </w:r>
      <w:r>
        <w:rPr>
          <w:rFonts w:ascii="Arial" w:hAnsi="Arial" w:cs="Arial"/>
          <w:sz w:val="20"/>
        </w:rPr>
        <w:t xml:space="preserve"> that the Currency Conversion transaction was completed </w:t>
      </w:r>
    </w:p>
    <w:p w:rsidR="00A779F3" w:rsidRDefault="00417512">
      <w:pPr>
        <w:numPr>
          <w:ilvl w:val="0"/>
          <w:numId w:val="18"/>
        </w:numPr>
        <w:jc w:val="both"/>
        <w:rPr>
          <w:rFonts w:ascii="Arial" w:hAnsi="Arial" w:cs="Arial"/>
          <w:sz w:val="20"/>
        </w:rPr>
      </w:pPr>
      <w:r>
        <w:rPr>
          <w:rFonts w:ascii="Arial" w:hAnsi="Arial" w:cs="Arial"/>
          <w:sz w:val="20"/>
        </w:rPr>
        <w:t xml:space="preserve">The Service Provider responses with an </w:t>
      </w:r>
      <w:r w:rsidRPr="00417512">
        <w:rPr>
          <w:rFonts w:ascii="Arial" w:hAnsi="Arial" w:cs="Arial"/>
          <w:i/>
          <w:iCs/>
          <w:sz w:val="20"/>
        </w:rPr>
        <w:t>AcceptorCurrencyConversionAdviceResponse</w:t>
      </w:r>
      <w:r>
        <w:rPr>
          <w:rFonts w:ascii="Arial" w:hAnsi="Arial" w:cs="Arial"/>
          <w:sz w:val="20"/>
        </w:rPr>
        <w:t xml:space="preserve"> about the completion of the transaction on his side.</w:t>
      </w:r>
    </w:p>
    <w:p w:rsidR="00A779F3" w:rsidRDefault="00A779F3">
      <w:pPr>
        <w:rPr>
          <w:rFonts w:ascii="Arial" w:hAnsi="Arial" w:cs="Arial"/>
          <w:sz w:val="20"/>
        </w:rPr>
      </w:pPr>
    </w:p>
    <w:p w:rsidR="00A779F3" w:rsidRDefault="00417512">
      <w:pPr>
        <w:pStyle w:val="Heading2"/>
        <w:keepNext w:val="0"/>
        <w:spacing w:before="120"/>
        <w:rPr>
          <w:rFonts w:cs="Arial"/>
          <w:sz w:val="20"/>
        </w:rPr>
      </w:pPr>
      <w:bookmarkStart w:id="259" w:name="__RefHeading___Toc3162_2435428026"/>
      <w:bookmarkStart w:id="260" w:name="_Toc29810786"/>
      <w:bookmarkEnd w:id="259"/>
      <w:r>
        <w:lastRenderedPageBreak/>
        <w:t>Merchant presented QR Code Transactions</w:t>
      </w:r>
      <w:bookmarkEnd w:id="260"/>
    </w:p>
    <w:p w:rsidR="00A779F3" w:rsidRDefault="00417512">
      <w:pPr>
        <w:rPr>
          <w:rFonts w:ascii="Arial" w:hAnsi="Arial"/>
          <w:sz w:val="20"/>
        </w:rPr>
      </w:pPr>
      <w:r>
        <w:rPr>
          <w:rFonts w:ascii="Arial" w:hAnsi="Arial"/>
          <w:sz w:val="20"/>
        </w:rPr>
        <w:t>This is a Business Transaction mainly processed outside of the acceptor to acquirer domain. Warned of the transaction's result, the acquirer or agent relay it to the acquirer.</w:t>
      </w:r>
    </w:p>
    <w:p w:rsidR="00A779F3" w:rsidRDefault="00417512">
      <w:pPr>
        <w:jc w:val="center"/>
        <w:rPr>
          <w:rFonts w:ascii="Arial" w:hAnsi="Arial"/>
          <w:sz w:val="20"/>
        </w:rPr>
      </w:pPr>
      <w:r>
        <w:object w:dxaOrig="12354" w:dyaOrig="6380">
          <v:shape id="ole_rId80" o:spid="_x0000_i1053" style="width:238.5pt;height:123.75pt" coordsize="" o:spt="100" adj="0,,0" path="" stroked="f">
            <v:stroke joinstyle="miter"/>
            <v:imagedata r:id="rId86" o:title=""/>
            <v:formulas/>
            <v:path o:connecttype="segments"/>
          </v:shape>
          <o:OLEObject Type="Embed" ProgID="Visio.Drawing.11" ShapeID="ole_rId80" DrawAspect="Content" ObjectID="_1714546951" r:id="rId87"/>
        </w:object>
      </w:r>
    </w:p>
    <w:p w:rsidR="00A779F3" w:rsidRDefault="00417512" w:rsidP="00417512">
      <w:pPr>
        <w:pStyle w:val="Numbering"/>
        <w:numPr>
          <w:ilvl w:val="0"/>
          <w:numId w:val="63"/>
        </w:numPr>
        <w:spacing w:before="120"/>
        <w:rPr>
          <w:rFonts w:ascii="Arial" w:hAnsi="Arial"/>
          <w:sz w:val="20"/>
        </w:rPr>
      </w:pPr>
      <w:r>
        <w:rPr>
          <w:rFonts w:ascii="Arial" w:hAnsi="Arial"/>
          <w:sz w:val="20"/>
        </w:rPr>
        <w:t xml:space="preserve">The Acquirer or an Agent sends a </w:t>
      </w:r>
      <w:r w:rsidRPr="00417512">
        <w:rPr>
          <w:rFonts w:ascii="Arial" w:hAnsi="Arial"/>
          <w:i/>
          <w:iCs/>
          <w:sz w:val="20"/>
        </w:rPr>
        <w:t>TransactionAdvice</w:t>
      </w:r>
      <w:r>
        <w:rPr>
          <w:rFonts w:ascii="Arial" w:hAnsi="Arial"/>
          <w:sz w:val="20"/>
        </w:rPr>
        <w:t xml:space="preserve"> message to the Acceptor to inform him of the payment initiated by the cardholder.</w:t>
      </w:r>
    </w:p>
    <w:p w:rsidR="00A779F3" w:rsidRDefault="00417512" w:rsidP="00417512">
      <w:pPr>
        <w:pStyle w:val="Numbering"/>
        <w:numPr>
          <w:ilvl w:val="0"/>
          <w:numId w:val="64"/>
        </w:numPr>
        <w:spacing w:before="120"/>
        <w:ind w:left="1071" w:hanging="357"/>
        <w:rPr>
          <w:rFonts w:ascii="Arial" w:hAnsi="Arial"/>
          <w:sz w:val="20"/>
        </w:rPr>
      </w:pPr>
      <w:r>
        <w:rPr>
          <w:rFonts w:ascii="Arial" w:hAnsi="Arial"/>
          <w:sz w:val="20"/>
        </w:rPr>
        <w:t xml:space="preserve">The Acceptor responds with a </w:t>
      </w:r>
      <w:r w:rsidRPr="00417512">
        <w:rPr>
          <w:rFonts w:ascii="Arial" w:hAnsi="Arial"/>
          <w:i/>
          <w:iCs/>
          <w:sz w:val="20"/>
        </w:rPr>
        <w:t>TransactionAdviceResponse</w:t>
      </w:r>
      <w:r>
        <w:rPr>
          <w:rFonts w:ascii="Arial" w:hAnsi="Arial"/>
          <w:sz w:val="20"/>
        </w:rPr>
        <w:t>.</w:t>
      </w:r>
    </w:p>
    <w:p w:rsidR="00A779F3" w:rsidRDefault="00A779F3">
      <w:pPr>
        <w:rPr>
          <w:rFonts w:ascii="Arial" w:hAnsi="Arial" w:cs="Arial"/>
          <w:sz w:val="20"/>
        </w:rPr>
      </w:pPr>
    </w:p>
    <w:p w:rsidR="00A779F3" w:rsidRDefault="00417512">
      <w:pPr>
        <w:rPr>
          <w:rFonts w:ascii="Arial" w:hAnsi="Arial" w:cs="Arial"/>
          <w:sz w:val="20"/>
        </w:rPr>
      </w:pPr>
      <w:r>
        <w:br w:type="page"/>
      </w:r>
    </w:p>
    <w:p w:rsidR="00A779F3" w:rsidRDefault="00A779F3">
      <w:pPr>
        <w:rPr>
          <w:rFonts w:ascii="Arial" w:hAnsi="Arial" w:cs="Arial"/>
          <w:sz w:val="20"/>
        </w:rPr>
      </w:pPr>
    </w:p>
    <w:p w:rsidR="00A779F3" w:rsidRDefault="00417512">
      <w:pPr>
        <w:pStyle w:val="Heading2"/>
      </w:pPr>
      <w:bookmarkStart w:id="261" w:name="__RefHeading___Toc3164_2435428026"/>
      <w:bookmarkEnd w:id="261"/>
      <w:r>
        <w:t>Non Financial Request.</w:t>
      </w:r>
    </w:p>
    <w:p w:rsidR="00A779F3" w:rsidRDefault="00A779F3">
      <w:pPr>
        <w:jc w:val="both"/>
        <w:rPr>
          <w:rFonts w:ascii="Arial" w:hAnsi="Arial" w:cs="Arial"/>
        </w:rPr>
      </w:pPr>
    </w:p>
    <w:p w:rsidR="00A779F3" w:rsidRDefault="00417512">
      <w:pPr>
        <w:pStyle w:val="Heading3"/>
        <w:rPr>
          <w:sz w:val="20"/>
        </w:rPr>
      </w:pPr>
      <w:bookmarkStart w:id="262" w:name="__RefHeading___Toc3166_2435428026"/>
      <w:bookmarkEnd w:id="262"/>
      <w:r>
        <w:t>Prior to card payment message.</w:t>
      </w:r>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8" behindDoc="0" locked="0" layoutInCell="0" allowOverlap="1">
            <wp:simplePos x="0" y="0"/>
            <wp:positionH relativeFrom="column">
              <wp:align>center</wp:align>
            </wp:positionH>
            <wp:positionV relativeFrom="paragraph">
              <wp:posOffset>635</wp:posOffset>
            </wp:positionV>
            <wp:extent cx="7560310" cy="3281045"/>
            <wp:effectExtent l="0" t="0" r="0" b="0"/>
            <wp:wrapSquare wrapText="largest"/>
            <wp:docPr id="7" name="Objet4"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jet4" descr="Objet OLE"/>
                    <pic:cNvPicPr>
                      <a:picLocks noChangeAspect="1" noChangeArrowheads="1"/>
                    </pic:cNvPicPr>
                  </pic:nvPicPr>
                  <pic:blipFill>
                    <a:blip r:embed="rId88"/>
                    <a:stretch>
                      <a:fillRect/>
                    </a:stretch>
                  </pic:blipFill>
                  <pic:spPr bwMode="auto">
                    <a:xfrm>
                      <a:off x="0" y="0"/>
                      <a:ext cx="7560310" cy="3281045"/>
                    </a:xfrm>
                    <a:prstGeom prst="rect">
                      <a:avLst/>
                    </a:prstGeom>
                  </pic:spPr>
                </pic:pic>
              </a:graphicData>
            </a:graphic>
          </wp:anchor>
        </w:drawing>
      </w:r>
    </w:p>
    <w:p w:rsidR="00A779F3" w:rsidRDefault="00417512" w:rsidP="00417512">
      <w:pPr>
        <w:pStyle w:val="Numbering"/>
        <w:numPr>
          <w:ilvl w:val="0"/>
          <w:numId w:val="65"/>
        </w:numPr>
        <w:spacing w:before="120"/>
        <w:ind w:left="1071" w:hanging="357"/>
        <w:rPr>
          <w:rFonts w:ascii="Arial" w:hAnsi="Arial"/>
          <w:sz w:val="20"/>
        </w:rPr>
      </w:pPr>
      <w:r>
        <w:rPr>
          <w:rFonts w:ascii="Arial" w:hAnsi="Arial"/>
          <w:sz w:val="20"/>
        </w:rPr>
        <w:t xml:space="preserve">The Acceptor sends an </w:t>
      </w:r>
      <w:r>
        <w:rPr>
          <w:rFonts w:ascii="Arial" w:hAnsi="Arial"/>
          <w:i/>
          <w:iCs/>
          <w:sz w:val="20"/>
        </w:rPr>
        <w:t>AcceptorNonFinancialRequest</w:t>
      </w:r>
      <w:r>
        <w:rPr>
          <w:rFonts w:ascii="Arial" w:hAnsi="Arial"/>
          <w:sz w:val="20"/>
        </w:rPr>
        <w:t xml:space="preserve"> message to a Service Provider in order to get additional information to process a payment.</w:t>
      </w:r>
    </w:p>
    <w:p w:rsidR="00A779F3" w:rsidRDefault="00417512" w:rsidP="00417512">
      <w:pPr>
        <w:pStyle w:val="Numbering"/>
        <w:numPr>
          <w:ilvl w:val="0"/>
          <w:numId w:val="66"/>
        </w:numPr>
        <w:spacing w:before="120"/>
        <w:ind w:left="1071" w:hanging="357"/>
        <w:rPr>
          <w:rFonts w:ascii="Arial" w:hAnsi="Arial"/>
          <w:sz w:val="20"/>
        </w:rPr>
      </w:pPr>
      <w:r>
        <w:rPr>
          <w:rFonts w:ascii="Arial" w:hAnsi="Arial"/>
          <w:sz w:val="20"/>
        </w:rPr>
        <w:t xml:space="preserve">The Service Provider provides the requested information to the Acceptor through an </w:t>
      </w:r>
      <w:r>
        <w:rPr>
          <w:rFonts w:ascii="Arial" w:hAnsi="Arial"/>
          <w:i/>
          <w:iCs/>
          <w:sz w:val="20"/>
        </w:rPr>
        <w:t>AcceptorNonFinancialResponse</w:t>
      </w:r>
      <w:r>
        <w:rPr>
          <w:rFonts w:ascii="Arial" w:hAnsi="Arial"/>
          <w:sz w:val="20"/>
        </w:rPr>
        <w:t>.</w:t>
      </w:r>
    </w:p>
    <w:p w:rsidR="00A779F3" w:rsidRDefault="00417512" w:rsidP="00417512">
      <w:pPr>
        <w:pStyle w:val="Numbering"/>
        <w:numPr>
          <w:ilvl w:val="0"/>
          <w:numId w:val="67"/>
        </w:numPr>
        <w:spacing w:before="120"/>
        <w:ind w:left="1071" w:hanging="357"/>
        <w:rPr>
          <w:rFonts w:ascii="Arial" w:hAnsi="Arial"/>
          <w:sz w:val="20"/>
        </w:rPr>
      </w:pPr>
      <w:r>
        <w:rPr>
          <w:rFonts w:ascii="Arial" w:hAnsi="Arial"/>
          <w:sz w:val="20"/>
        </w:rPr>
        <w:t>The Acceptor starts the payment and sends an AcceptorAuthorisationRequest to the Agent or Acquirer.</w:t>
      </w:r>
    </w:p>
    <w:p w:rsidR="00A779F3" w:rsidRDefault="00417512" w:rsidP="00417512">
      <w:pPr>
        <w:pStyle w:val="Numbering"/>
        <w:numPr>
          <w:ilvl w:val="0"/>
          <w:numId w:val="68"/>
        </w:numPr>
        <w:spacing w:before="120"/>
        <w:ind w:left="1071" w:hanging="357"/>
        <w:rPr>
          <w:rFonts w:ascii="Arial" w:hAnsi="Arial"/>
          <w:sz w:val="20"/>
        </w:rPr>
      </w:pPr>
      <w:r>
        <w:rPr>
          <w:rFonts w:ascii="Arial" w:hAnsi="Arial"/>
          <w:sz w:val="20"/>
        </w:rPr>
        <w:t xml:space="preserve">The Agent forwards the </w:t>
      </w:r>
      <w:r>
        <w:rPr>
          <w:rFonts w:ascii="Arial" w:hAnsi="Arial"/>
          <w:i/>
          <w:iCs/>
          <w:sz w:val="20"/>
        </w:rPr>
        <w:t>AcceptorAuthorisationRequest</w:t>
      </w:r>
      <w:r>
        <w:rPr>
          <w:rFonts w:ascii="Arial" w:hAnsi="Arial"/>
          <w:sz w:val="20"/>
        </w:rPr>
        <w:t xml:space="preserve"> message to the Acquirer.</w:t>
      </w:r>
    </w:p>
    <w:p w:rsidR="00A779F3" w:rsidRDefault="00417512" w:rsidP="00417512">
      <w:pPr>
        <w:pStyle w:val="Numbering"/>
        <w:numPr>
          <w:ilvl w:val="0"/>
          <w:numId w:val="69"/>
        </w:numPr>
        <w:spacing w:before="120"/>
        <w:ind w:left="1071" w:hanging="357"/>
        <w:rPr>
          <w:rFonts w:ascii="Arial" w:hAnsi="Arial"/>
          <w:sz w:val="20"/>
        </w:rPr>
      </w:pPr>
      <w:r>
        <w:rPr>
          <w:rFonts w:ascii="Arial" w:hAnsi="Arial"/>
          <w:sz w:val="20"/>
        </w:rPr>
        <w:t xml:space="preserve">The Acquirer answers with an </w:t>
      </w:r>
      <w:r>
        <w:rPr>
          <w:rFonts w:ascii="Arial" w:hAnsi="Arial"/>
          <w:i/>
          <w:iCs/>
          <w:sz w:val="20"/>
        </w:rPr>
        <w:t>AcceptorAuthorisationResponse</w:t>
      </w:r>
      <w:r>
        <w:rPr>
          <w:rFonts w:ascii="Arial" w:hAnsi="Arial"/>
          <w:sz w:val="20"/>
        </w:rPr>
        <w:t>.</w:t>
      </w:r>
    </w:p>
    <w:p w:rsidR="00A779F3" w:rsidRDefault="00417512" w:rsidP="00417512">
      <w:pPr>
        <w:pStyle w:val="Numbering"/>
        <w:numPr>
          <w:ilvl w:val="0"/>
          <w:numId w:val="70"/>
        </w:numPr>
        <w:spacing w:before="120"/>
        <w:ind w:left="1071" w:hanging="357"/>
        <w:rPr>
          <w:rFonts w:ascii="Arial" w:hAnsi="Arial"/>
          <w:sz w:val="20"/>
        </w:rPr>
      </w:pPr>
      <w:r>
        <w:rPr>
          <w:rFonts w:ascii="Arial" w:hAnsi="Arial"/>
          <w:sz w:val="20"/>
        </w:rPr>
        <w:t xml:space="preserve">The Acceptor receives an </w:t>
      </w:r>
      <w:r>
        <w:rPr>
          <w:rFonts w:ascii="Arial" w:hAnsi="Arial"/>
          <w:i/>
          <w:iCs/>
          <w:sz w:val="20"/>
        </w:rPr>
        <w:t>AcceptorAuthorisationResponse</w:t>
      </w:r>
      <w:r>
        <w:rPr>
          <w:rFonts w:ascii="Arial" w:hAnsi="Arial"/>
          <w:sz w:val="20"/>
        </w:rPr>
        <w:t xml:space="preserve"> message from the Agent or Acquirer. The next steps follow a normal transaction flow (i.e. Completion capture, batch capture, etc.).</w:t>
      </w:r>
    </w:p>
    <w:p w:rsidR="00A779F3" w:rsidRDefault="00A779F3">
      <w:pPr>
        <w:pStyle w:val="Numbering"/>
        <w:numPr>
          <w:ilvl w:val="0"/>
          <w:numId w:val="0"/>
        </w:numPr>
        <w:spacing w:before="120"/>
        <w:rPr>
          <w:rFonts w:ascii="Arial" w:hAnsi="Arial" w:cs="Arial"/>
          <w:sz w:val="20"/>
        </w:rPr>
      </w:pPr>
    </w:p>
    <w:p w:rsidR="00A779F3" w:rsidRDefault="00417512">
      <w:pPr>
        <w:pStyle w:val="Numbering"/>
        <w:numPr>
          <w:ilvl w:val="0"/>
          <w:numId w:val="0"/>
        </w:numPr>
        <w:spacing w:before="120"/>
        <w:rPr>
          <w:rFonts w:ascii="Arial" w:hAnsi="Arial" w:cs="Arial"/>
          <w:sz w:val="20"/>
        </w:rPr>
      </w:pPr>
      <w:r>
        <w:br w:type="page"/>
      </w:r>
    </w:p>
    <w:p w:rsidR="00A779F3" w:rsidRDefault="00A779F3">
      <w:pPr>
        <w:pStyle w:val="Numbering"/>
        <w:numPr>
          <w:ilvl w:val="0"/>
          <w:numId w:val="0"/>
        </w:numPr>
        <w:spacing w:before="120"/>
        <w:rPr>
          <w:rFonts w:ascii="Arial" w:hAnsi="Arial" w:cs="Arial"/>
          <w:sz w:val="20"/>
        </w:rPr>
      </w:pPr>
    </w:p>
    <w:p w:rsidR="00A779F3" w:rsidRDefault="00417512">
      <w:pPr>
        <w:pStyle w:val="Heading3"/>
        <w:rPr>
          <w:sz w:val="20"/>
        </w:rPr>
      </w:pPr>
      <w:bookmarkStart w:id="263" w:name="__RefHeading___Toc3168_2435428026"/>
      <w:bookmarkEnd w:id="263"/>
      <w:r>
        <w:t>Prior to card payment related message.</w:t>
      </w:r>
    </w:p>
    <w:p w:rsidR="00A779F3" w:rsidRDefault="00A779F3">
      <w:pPr>
        <w:jc w:val="both"/>
        <w:rPr>
          <w:rFonts w:ascii="Arial" w:hAnsi="Arial" w:cs="Arial"/>
        </w:rPr>
      </w:pPr>
    </w:p>
    <w:p w:rsidR="00A779F3" w:rsidRDefault="00417512">
      <w:pPr>
        <w:jc w:val="both"/>
        <w:rPr>
          <w:rFonts w:ascii="Arial" w:hAnsi="Arial" w:cs="Arial"/>
        </w:rPr>
      </w:pPr>
      <w:r>
        <w:rPr>
          <w:rFonts w:ascii="Arial" w:hAnsi="Arial" w:cs="Arial"/>
          <w:sz w:val="20"/>
        </w:rPr>
        <w:t xml:space="preserve">This use case will be illustrated with an </w:t>
      </w:r>
      <w:r>
        <w:rPr>
          <w:rFonts w:ascii="Arial" w:hAnsi="Arial" w:cs="Arial"/>
          <w:i/>
          <w:iCs/>
          <w:sz w:val="20"/>
        </w:rPr>
        <w:t>AcceptorTransactionLogReportRequest.</w:t>
      </w:r>
    </w:p>
    <w:p w:rsidR="00A779F3" w:rsidRDefault="00A779F3">
      <w:pPr>
        <w:jc w:val="center"/>
        <w:rPr>
          <w:rFonts w:ascii="Arial" w:hAnsi="Arial"/>
          <w:sz w:val="20"/>
        </w:rPr>
      </w:pPr>
    </w:p>
    <w:p w:rsidR="00A779F3" w:rsidRDefault="00417512">
      <w:pPr>
        <w:jc w:val="center"/>
        <w:rPr>
          <w:rFonts w:ascii="Arial" w:hAnsi="Arial"/>
          <w:sz w:val="20"/>
        </w:rPr>
      </w:pPr>
      <w:r>
        <w:rPr>
          <w:rFonts w:ascii="Arial" w:hAnsi="Arial"/>
          <w:noProof/>
          <w:sz w:val="20"/>
          <w:lang w:eastAsia="en-GB"/>
        </w:rPr>
        <w:drawing>
          <wp:anchor distT="0" distB="0" distL="0" distR="0" simplePos="0" relativeHeight="9" behindDoc="0" locked="0" layoutInCell="0" allowOverlap="1">
            <wp:simplePos x="0" y="0"/>
            <wp:positionH relativeFrom="column">
              <wp:posOffset>-825500</wp:posOffset>
            </wp:positionH>
            <wp:positionV relativeFrom="paragraph">
              <wp:posOffset>635</wp:posOffset>
            </wp:positionV>
            <wp:extent cx="6864985" cy="2601595"/>
            <wp:effectExtent l="0" t="0" r="0" b="0"/>
            <wp:wrapSquare wrapText="largest"/>
            <wp:docPr id="8" name="Objet5" descr="Objet 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jet5" descr="Objet OLE"/>
                    <pic:cNvPicPr>
                      <a:picLocks noChangeAspect="1" noChangeArrowheads="1"/>
                    </pic:cNvPicPr>
                  </pic:nvPicPr>
                  <pic:blipFill>
                    <a:blip r:embed="rId89"/>
                    <a:stretch>
                      <a:fillRect/>
                    </a:stretch>
                  </pic:blipFill>
                  <pic:spPr bwMode="auto">
                    <a:xfrm>
                      <a:off x="0" y="0"/>
                      <a:ext cx="6864985" cy="2601595"/>
                    </a:xfrm>
                    <a:prstGeom prst="rect">
                      <a:avLst/>
                    </a:prstGeom>
                  </pic:spPr>
                </pic:pic>
              </a:graphicData>
            </a:graphic>
          </wp:anchor>
        </w:drawing>
      </w:r>
    </w:p>
    <w:p w:rsidR="00A779F3" w:rsidRDefault="00417512" w:rsidP="00417512">
      <w:pPr>
        <w:pStyle w:val="Numbering"/>
        <w:numPr>
          <w:ilvl w:val="0"/>
          <w:numId w:val="71"/>
        </w:numPr>
        <w:spacing w:before="120"/>
        <w:ind w:left="1071" w:hanging="357"/>
        <w:rPr>
          <w:rFonts w:ascii="Arial" w:hAnsi="Arial"/>
          <w:sz w:val="20"/>
        </w:rPr>
      </w:pPr>
      <w:r>
        <w:rPr>
          <w:rFonts w:ascii="Arial" w:hAnsi="Arial"/>
          <w:sz w:val="20"/>
        </w:rPr>
        <w:t xml:space="preserve">The Acceptor sends an </w:t>
      </w:r>
      <w:r>
        <w:rPr>
          <w:rFonts w:ascii="Arial" w:hAnsi="Arial"/>
          <w:i/>
          <w:iCs/>
          <w:sz w:val="20"/>
        </w:rPr>
        <w:t>AcceptorNonFinancialRequest</w:t>
      </w:r>
      <w:r>
        <w:rPr>
          <w:rFonts w:ascii="Arial" w:hAnsi="Arial"/>
          <w:sz w:val="20"/>
        </w:rPr>
        <w:t xml:space="preserve"> message to a Service Provider in order to get additional information to process a payment related task.</w:t>
      </w:r>
    </w:p>
    <w:p w:rsidR="00A779F3" w:rsidRDefault="00417512" w:rsidP="00417512">
      <w:pPr>
        <w:pStyle w:val="Numbering"/>
        <w:numPr>
          <w:ilvl w:val="0"/>
          <w:numId w:val="72"/>
        </w:numPr>
        <w:spacing w:before="120"/>
        <w:ind w:left="1071" w:hanging="357"/>
        <w:rPr>
          <w:rFonts w:ascii="Arial" w:hAnsi="Arial"/>
          <w:sz w:val="20"/>
        </w:rPr>
      </w:pPr>
      <w:r>
        <w:rPr>
          <w:rFonts w:ascii="Arial" w:hAnsi="Arial"/>
          <w:sz w:val="20"/>
        </w:rPr>
        <w:t xml:space="preserve">The Service Provider provides the requested information to the Acceptor through an </w:t>
      </w:r>
      <w:r>
        <w:rPr>
          <w:rFonts w:ascii="Arial" w:hAnsi="Arial"/>
          <w:i/>
          <w:iCs/>
          <w:sz w:val="20"/>
        </w:rPr>
        <w:t>AcceptorNonFinancialResponse</w:t>
      </w:r>
      <w:r>
        <w:rPr>
          <w:rFonts w:ascii="Arial" w:hAnsi="Arial"/>
          <w:sz w:val="20"/>
        </w:rPr>
        <w:t>.</w:t>
      </w:r>
    </w:p>
    <w:p w:rsidR="00A779F3" w:rsidRDefault="00417512" w:rsidP="00417512">
      <w:pPr>
        <w:pStyle w:val="Numbering"/>
        <w:numPr>
          <w:ilvl w:val="0"/>
          <w:numId w:val="73"/>
        </w:numPr>
        <w:spacing w:before="120"/>
        <w:ind w:left="1071" w:hanging="357"/>
        <w:rPr>
          <w:rFonts w:ascii="Arial" w:hAnsi="Arial"/>
          <w:sz w:val="20"/>
        </w:rPr>
      </w:pPr>
      <w:r>
        <w:rPr>
          <w:rFonts w:ascii="Arial" w:hAnsi="Arial"/>
          <w:sz w:val="20"/>
        </w:rPr>
        <w:t xml:space="preserve">The Acceptor sends an </w:t>
      </w:r>
      <w:r>
        <w:rPr>
          <w:rFonts w:ascii="Arial" w:hAnsi="Arial"/>
          <w:i/>
          <w:iCs/>
          <w:sz w:val="20"/>
        </w:rPr>
        <w:t>AcceptorTransactionLogReportRequest</w:t>
      </w:r>
      <w:r>
        <w:rPr>
          <w:rFonts w:ascii="Arial" w:hAnsi="Arial"/>
          <w:sz w:val="20"/>
        </w:rPr>
        <w:t xml:space="preserve"> to the Agent with information received previously (e.g a Token).</w:t>
      </w:r>
    </w:p>
    <w:p w:rsidR="00A779F3" w:rsidRDefault="00417512" w:rsidP="00417512">
      <w:pPr>
        <w:pStyle w:val="Numbering"/>
        <w:numPr>
          <w:ilvl w:val="0"/>
          <w:numId w:val="74"/>
        </w:numPr>
        <w:spacing w:before="120"/>
        <w:ind w:left="1071" w:hanging="357"/>
        <w:rPr>
          <w:rFonts w:ascii="Arial" w:hAnsi="Arial"/>
          <w:sz w:val="20"/>
        </w:rPr>
      </w:pPr>
      <w:r>
        <w:rPr>
          <w:rFonts w:ascii="Arial" w:hAnsi="Arial"/>
          <w:sz w:val="20"/>
        </w:rPr>
        <w:t xml:space="preserve">The Agent replies with the </w:t>
      </w:r>
      <w:r>
        <w:rPr>
          <w:rFonts w:ascii="Arial" w:hAnsi="Arial"/>
          <w:i/>
          <w:iCs/>
          <w:sz w:val="20"/>
        </w:rPr>
        <w:t>AcceptorTransactionLogReportResponse</w:t>
      </w:r>
      <w:r>
        <w:rPr>
          <w:rFonts w:ascii="Arial" w:hAnsi="Arial"/>
          <w:sz w:val="20"/>
        </w:rPr>
        <w:t>.</w:t>
      </w:r>
    </w:p>
    <w:p w:rsidR="00A779F3" w:rsidRDefault="00A779F3">
      <w:pPr>
        <w:pStyle w:val="Numbering"/>
        <w:numPr>
          <w:ilvl w:val="0"/>
          <w:numId w:val="0"/>
        </w:numPr>
        <w:spacing w:before="120"/>
        <w:rPr>
          <w:rFonts w:ascii="Arial" w:hAnsi="Arial" w:cs="Arial"/>
          <w:sz w:val="20"/>
        </w:rPr>
      </w:pPr>
    </w:p>
    <w:p w:rsidR="00A779F3" w:rsidRDefault="00417512">
      <w:pPr>
        <w:pStyle w:val="Numbering"/>
        <w:numPr>
          <w:ilvl w:val="0"/>
          <w:numId w:val="0"/>
        </w:numPr>
        <w:spacing w:before="120"/>
        <w:rPr>
          <w:rFonts w:ascii="Arial" w:hAnsi="Arial" w:cs="Arial"/>
          <w:sz w:val="20"/>
        </w:rPr>
      </w:pPr>
      <w:r>
        <w:br w:type="page"/>
      </w:r>
    </w:p>
    <w:p w:rsidR="00A779F3" w:rsidRDefault="00A779F3">
      <w:pPr>
        <w:pStyle w:val="Numbering"/>
        <w:numPr>
          <w:ilvl w:val="0"/>
          <w:numId w:val="0"/>
        </w:numPr>
        <w:spacing w:before="120"/>
        <w:rPr>
          <w:rFonts w:ascii="Arial" w:hAnsi="Arial" w:cs="Arial"/>
          <w:sz w:val="20"/>
        </w:rPr>
      </w:pPr>
    </w:p>
    <w:p w:rsidR="00A779F3" w:rsidRDefault="00417512">
      <w:pPr>
        <w:pStyle w:val="Heading1"/>
        <w:widowControl w:val="0"/>
        <w:rPr>
          <w:rFonts w:cs="Arial"/>
          <w:sz w:val="20"/>
        </w:rPr>
      </w:pPr>
      <w:bookmarkStart w:id="264" w:name="__RefHeading___Toc3170_2435428026"/>
      <w:bookmarkStart w:id="265" w:name="_Toc29810787"/>
      <w:bookmarkStart w:id="266" w:name="_Toc259630496"/>
      <w:bookmarkStart w:id="267" w:name="_Toc373227232"/>
      <w:bookmarkStart w:id="268" w:name="_Toc373486623"/>
      <w:bookmarkEnd w:id="264"/>
      <w:r>
        <w:t>Examples</w:t>
      </w:r>
      <w:bookmarkEnd w:id="265"/>
      <w:bookmarkEnd w:id="266"/>
      <w:bookmarkEnd w:id="267"/>
      <w:bookmarkEnd w:id="268"/>
    </w:p>
    <w:p w:rsidR="00A779F3" w:rsidRDefault="00417512">
      <w:pPr>
        <w:spacing w:before="0"/>
        <w:rPr>
          <w:rFonts w:ascii="Arial" w:hAnsi="Arial" w:cs="Arial"/>
          <w:sz w:val="16"/>
        </w:rPr>
      </w:pPr>
      <w:bookmarkStart w:id="269" w:name="_Toc259630497"/>
      <w:bookmarkStart w:id="270" w:name="_Toc373227233"/>
      <w:bookmarkStart w:id="271" w:name="_Toc373486624"/>
      <w:bookmarkStart w:id="272" w:name="_Toc4475296511"/>
      <w:bookmarkStart w:id="273" w:name="_Toc4475308261"/>
      <w:bookmarkStart w:id="274" w:name="_Toc4475312671"/>
      <w:bookmarkStart w:id="275" w:name="_Toc4498411871"/>
      <w:bookmarkStart w:id="276" w:name="_Toc4498414301"/>
      <w:bookmarkStart w:id="277" w:name="_Toc4508196701"/>
      <w:bookmarkStart w:id="278" w:name="_Toc4509748181"/>
      <w:bookmarkStart w:id="279" w:name="_Toc4509797061"/>
      <w:bookmarkStart w:id="280" w:name="_Toc4509801471"/>
      <w:bookmarkStart w:id="281" w:name="_Toc4511586611"/>
      <w:bookmarkEnd w:id="269"/>
      <w:bookmarkEnd w:id="270"/>
      <w:bookmarkEnd w:id="271"/>
      <w:bookmarkEnd w:id="272"/>
      <w:bookmarkEnd w:id="273"/>
      <w:bookmarkEnd w:id="274"/>
      <w:bookmarkEnd w:id="275"/>
      <w:bookmarkEnd w:id="276"/>
      <w:bookmarkEnd w:id="277"/>
      <w:bookmarkEnd w:id="278"/>
      <w:bookmarkEnd w:id="279"/>
      <w:bookmarkEnd w:id="280"/>
      <w:bookmarkEnd w:id="281"/>
      <w:r>
        <w:rPr>
          <w:rFonts w:ascii="Arial" w:hAnsi="Arial" w:cs="Arial"/>
          <w:sz w:val="20"/>
        </w:rPr>
        <w:t>Examples of the use of various MessageDefinitions can be found in the Message Usage Guide "Card Payments Message Usage Guide".</w:t>
      </w:r>
    </w:p>
    <w:p w:rsidR="00A779F3" w:rsidRDefault="00417512">
      <w:pPr>
        <w:pStyle w:val="Heading1"/>
        <w:rPr>
          <w:rFonts w:cs="Arial"/>
          <w:sz w:val="20"/>
        </w:rPr>
      </w:pPr>
      <w:bookmarkStart w:id="282" w:name="__RefHeading___Toc3172_2435428026"/>
      <w:bookmarkStart w:id="283" w:name="_Toc2596304971"/>
      <w:bookmarkStart w:id="284" w:name="_Toc3732272331"/>
      <w:bookmarkStart w:id="285" w:name="_Toc3734866241"/>
      <w:bookmarkStart w:id="286" w:name="_Toc29810788"/>
      <w:bookmarkStart w:id="287" w:name="_Toc348941504"/>
      <w:bookmarkEnd w:id="282"/>
      <w:bookmarkEnd w:id="283"/>
      <w:bookmarkEnd w:id="284"/>
      <w:bookmarkEnd w:id="285"/>
      <w:r>
        <w:t>Revision Record</w:t>
      </w:r>
      <w:bookmarkEnd w:id="286"/>
      <w:bookmarkEnd w:id="287"/>
    </w:p>
    <w:p w:rsidR="00A779F3" w:rsidRDefault="00A779F3">
      <w:pPr>
        <w:rPr>
          <w:rFonts w:ascii="Arial" w:hAnsi="Arial"/>
          <w:b/>
          <w:sz w:val="32"/>
        </w:rPr>
      </w:pPr>
    </w:p>
    <w:tbl>
      <w:tblPr>
        <w:tblStyle w:val="TableGrid"/>
        <w:tblW w:w="9289" w:type="dxa"/>
        <w:tblLayout w:type="fixed"/>
        <w:tblLook w:val="04A0" w:firstRow="1" w:lastRow="0" w:firstColumn="1" w:lastColumn="0" w:noHBand="0" w:noVBand="1"/>
      </w:tblPr>
      <w:tblGrid>
        <w:gridCol w:w="1855"/>
        <w:gridCol w:w="1860"/>
        <w:gridCol w:w="1847"/>
        <w:gridCol w:w="1871"/>
        <w:gridCol w:w="1856"/>
      </w:tblGrid>
      <w:tr w:rsidR="00A779F3">
        <w:tc>
          <w:tcPr>
            <w:tcW w:w="1855" w:type="dxa"/>
          </w:tcPr>
          <w:p w:rsidR="00A779F3" w:rsidRDefault="00417512">
            <w:pPr>
              <w:widowControl w:val="0"/>
              <w:rPr>
                <w:rFonts w:ascii="Arial" w:hAnsi="Arial" w:cs="Arial"/>
                <w:b/>
                <w:sz w:val="20"/>
              </w:rPr>
            </w:pPr>
            <w:r>
              <w:rPr>
                <w:rFonts w:ascii="Arial" w:hAnsi="Arial" w:cs="Arial"/>
                <w:b/>
                <w:sz w:val="20"/>
              </w:rPr>
              <w:t>Revision</w:t>
            </w:r>
          </w:p>
        </w:tc>
        <w:tc>
          <w:tcPr>
            <w:tcW w:w="1860" w:type="dxa"/>
          </w:tcPr>
          <w:p w:rsidR="00A779F3" w:rsidRDefault="00417512">
            <w:pPr>
              <w:widowControl w:val="0"/>
              <w:rPr>
                <w:rFonts w:ascii="Arial" w:hAnsi="Arial" w:cs="Arial"/>
                <w:b/>
                <w:sz w:val="20"/>
              </w:rPr>
            </w:pPr>
            <w:r>
              <w:rPr>
                <w:rFonts w:ascii="Arial" w:hAnsi="Arial" w:cs="Arial"/>
                <w:b/>
                <w:sz w:val="20"/>
              </w:rPr>
              <w:t>Date</w:t>
            </w:r>
          </w:p>
        </w:tc>
        <w:tc>
          <w:tcPr>
            <w:tcW w:w="1847" w:type="dxa"/>
          </w:tcPr>
          <w:p w:rsidR="00A779F3" w:rsidRDefault="00417512">
            <w:pPr>
              <w:widowControl w:val="0"/>
              <w:rPr>
                <w:rFonts w:ascii="Arial" w:hAnsi="Arial" w:cs="Arial"/>
                <w:b/>
                <w:sz w:val="20"/>
              </w:rPr>
            </w:pPr>
            <w:r>
              <w:rPr>
                <w:rFonts w:ascii="Arial" w:hAnsi="Arial" w:cs="Arial"/>
                <w:b/>
                <w:sz w:val="20"/>
              </w:rPr>
              <w:t>Author</w:t>
            </w:r>
          </w:p>
        </w:tc>
        <w:tc>
          <w:tcPr>
            <w:tcW w:w="1871" w:type="dxa"/>
          </w:tcPr>
          <w:p w:rsidR="00A779F3" w:rsidRDefault="00417512">
            <w:pPr>
              <w:widowControl w:val="0"/>
              <w:rPr>
                <w:rFonts w:ascii="Arial" w:hAnsi="Arial" w:cs="Arial"/>
                <w:b/>
                <w:sz w:val="20"/>
              </w:rPr>
            </w:pPr>
            <w:r>
              <w:rPr>
                <w:rFonts w:ascii="Arial" w:hAnsi="Arial" w:cs="Arial"/>
                <w:b/>
                <w:sz w:val="20"/>
              </w:rPr>
              <w:t>Description</w:t>
            </w:r>
          </w:p>
        </w:tc>
        <w:tc>
          <w:tcPr>
            <w:tcW w:w="1856" w:type="dxa"/>
          </w:tcPr>
          <w:p w:rsidR="00A779F3" w:rsidRDefault="00417512">
            <w:pPr>
              <w:widowControl w:val="0"/>
              <w:rPr>
                <w:rFonts w:ascii="Arial" w:hAnsi="Arial" w:cs="Arial"/>
                <w:b/>
                <w:sz w:val="20"/>
              </w:rPr>
            </w:pPr>
            <w:r>
              <w:rPr>
                <w:rFonts w:ascii="Arial" w:hAnsi="Arial" w:cs="Arial"/>
                <w:b/>
                <w:sz w:val="20"/>
              </w:rPr>
              <w:t>Sections affected</w:t>
            </w:r>
          </w:p>
        </w:tc>
      </w:tr>
      <w:tr w:rsidR="00A779F3">
        <w:tc>
          <w:tcPr>
            <w:tcW w:w="1855" w:type="dxa"/>
          </w:tcPr>
          <w:p w:rsidR="00A779F3" w:rsidRDefault="00417512">
            <w:pPr>
              <w:widowControl w:val="0"/>
              <w:rPr>
                <w:rFonts w:ascii="Arial" w:hAnsi="Arial" w:cs="Arial"/>
                <w:sz w:val="18"/>
              </w:rPr>
            </w:pPr>
            <w:r>
              <w:rPr>
                <w:rFonts w:ascii="Arial" w:hAnsi="Arial" w:cs="Arial"/>
                <w:sz w:val="18"/>
              </w:rPr>
              <w:t>V1</w:t>
            </w:r>
          </w:p>
        </w:tc>
        <w:tc>
          <w:tcPr>
            <w:tcW w:w="1860" w:type="dxa"/>
          </w:tcPr>
          <w:p w:rsidR="00A779F3" w:rsidRDefault="00417512">
            <w:pPr>
              <w:widowControl w:val="0"/>
              <w:rPr>
                <w:rFonts w:ascii="Arial" w:hAnsi="Arial" w:cs="Arial"/>
                <w:sz w:val="18"/>
              </w:rPr>
            </w:pPr>
            <w:r>
              <w:rPr>
                <w:rFonts w:ascii="Arial" w:hAnsi="Arial" w:cs="Arial"/>
                <w:sz w:val="18"/>
              </w:rPr>
              <w:t>08/01/2021</w:t>
            </w:r>
          </w:p>
        </w:tc>
        <w:tc>
          <w:tcPr>
            <w:tcW w:w="1847" w:type="dxa"/>
          </w:tcPr>
          <w:p w:rsidR="00A779F3" w:rsidRDefault="00417512">
            <w:pPr>
              <w:widowControl w:val="0"/>
              <w:rPr>
                <w:rFonts w:ascii="Arial" w:hAnsi="Arial" w:cs="Arial"/>
                <w:sz w:val="18"/>
              </w:rPr>
            </w:pPr>
            <w:r>
              <w:rPr>
                <w:rFonts w:ascii="Arial" w:hAnsi="Arial" w:cs="Arial"/>
                <w:sz w:val="18"/>
              </w:rPr>
              <w:t>Nexo</w:t>
            </w:r>
          </w:p>
        </w:tc>
        <w:tc>
          <w:tcPr>
            <w:tcW w:w="1871" w:type="dxa"/>
          </w:tcPr>
          <w:p w:rsidR="00A779F3" w:rsidRDefault="00A779F3">
            <w:pPr>
              <w:widowControl w:val="0"/>
              <w:rPr>
                <w:rFonts w:ascii="Arial" w:hAnsi="Arial" w:cs="Arial"/>
                <w:sz w:val="18"/>
              </w:rPr>
            </w:pPr>
          </w:p>
        </w:tc>
        <w:tc>
          <w:tcPr>
            <w:tcW w:w="1856" w:type="dxa"/>
          </w:tcPr>
          <w:p w:rsidR="00A779F3" w:rsidRDefault="00417512">
            <w:pPr>
              <w:widowControl w:val="0"/>
              <w:rPr>
                <w:rFonts w:ascii="Arial" w:hAnsi="Arial" w:cs="Arial"/>
                <w:sz w:val="18"/>
              </w:rPr>
            </w:pPr>
            <w:r>
              <w:rPr>
                <w:rFonts w:ascii="Arial" w:hAnsi="Arial" w:cs="Arial"/>
                <w:sz w:val="18"/>
              </w:rPr>
              <w:t>All</w:t>
            </w:r>
          </w:p>
        </w:tc>
      </w:tr>
      <w:tr w:rsidR="00A779F3">
        <w:tc>
          <w:tcPr>
            <w:tcW w:w="1855" w:type="dxa"/>
          </w:tcPr>
          <w:p w:rsidR="00A779F3" w:rsidRDefault="00A779F3">
            <w:pPr>
              <w:widowControl w:val="0"/>
              <w:rPr>
                <w:rFonts w:ascii="Arial" w:hAnsi="Arial" w:cs="Arial"/>
                <w:sz w:val="18"/>
              </w:rPr>
            </w:pPr>
          </w:p>
        </w:tc>
        <w:tc>
          <w:tcPr>
            <w:tcW w:w="1860" w:type="dxa"/>
          </w:tcPr>
          <w:p w:rsidR="00A779F3" w:rsidRDefault="00A779F3">
            <w:pPr>
              <w:widowControl w:val="0"/>
              <w:rPr>
                <w:rFonts w:ascii="Arial" w:hAnsi="Arial" w:cs="Arial"/>
                <w:sz w:val="18"/>
              </w:rPr>
            </w:pPr>
          </w:p>
        </w:tc>
        <w:tc>
          <w:tcPr>
            <w:tcW w:w="1847" w:type="dxa"/>
          </w:tcPr>
          <w:p w:rsidR="00A779F3" w:rsidRDefault="00A779F3">
            <w:pPr>
              <w:widowControl w:val="0"/>
              <w:rPr>
                <w:rFonts w:ascii="Arial" w:hAnsi="Arial" w:cs="Arial"/>
                <w:sz w:val="18"/>
              </w:rPr>
            </w:pPr>
          </w:p>
        </w:tc>
        <w:tc>
          <w:tcPr>
            <w:tcW w:w="1871" w:type="dxa"/>
          </w:tcPr>
          <w:p w:rsidR="00A779F3" w:rsidRDefault="00A779F3">
            <w:pPr>
              <w:widowControl w:val="0"/>
              <w:rPr>
                <w:rFonts w:ascii="Arial" w:hAnsi="Arial" w:cs="Arial"/>
                <w:sz w:val="18"/>
              </w:rPr>
            </w:pPr>
          </w:p>
        </w:tc>
        <w:tc>
          <w:tcPr>
            <w:tcW w:w="1856" w:type="dxa"/>
          </w:tcPr>
          <w:p w:rsidR="00A779F3" w:rsidRDefault="00A779F3">
            <w:pPr>
              <w:widowControl w:val="0"/>
              <w:rPr>
                <w:rFonts w:ascii="Arial" w:hAnsi="Arial" w:cs="Arial"/>
                <w:sz w:val="18"/>
              </w:rPr>
            </w:pPr>
          </w:p>
        </w:tc>
      </w:tr>
      <w:tr w:rsidR="00A779F3">
        <w:tc>
          <w:tcPr>
            <w:tcW w:w="1855" w:type="dxa"/>
          </w:tcPr>
          <w:p w:rsidR="00A779F3" w:rsidRDefault="00A779F3">
            <w:pPr>
              <w:widowControl w:val="0"/>
              <w:rPr>
                <w:rFonts w:ascii="Arial" w:hAnsi="Arial" w:cs="Arial"/>
                <w:sz w:val="18"/>
              </w:rPr>
            </w:pPr>
          </w:p>
        </w:tc>
        <w:tc>
          <w:tcPr>
            <w:tcW w:w="1860" w:type="dxa"/>
          </w:tcPr>
          <w:p w:rsidR="00A779F3" w:rsidRDefault="00A779F3">
            <w:pPr>
              <w:widowControl w:val="0"/>
              <w:rPr>
                <w:rFonts w:ascii="Arial" w:hAnsi="Arial" w:cs="Arial"/>
                <w:sz w:val="18"/>
              </w:rPr>
            </w:pPr>
          </w:p>
        </w:tc>
        <w:tc>
          <w:tcPr>
            <w:tcW w:w="1847" w:type="dxa"/>
          </w:tcPr>
          <w:p w:rsidR="00A779F3" w:rsidRDefault="00A779F3">
            <w:pPr>
              <w:widowControl w:val="0"/>
              <w:rPr>
                <w:rFonts w:ascii="Arial" w:hAnsi="Arial" w:cs="Arial"/>
                <w:sz w:val="18"/>
              </w:rPr>
            </w:pPr>
          </w:p>
        </w:tc>
        <w:tc>
          <w:tcPr>
            <w:tcW w:w="1871" w:type="dxa"/>
          </w:tcPr>
          <w:p w:rsidR="00A779F3" w:rsidRDefault="00A779F3">
            <w:pPr>
              <w:widowControl w:val="0"/>
              <w:rPr>
                <w:rFonts w:ascii="Arial" w:hAnsi="Arial" w:cs="Arial"/>
                <w:sz w:val="18"/>
              </w:rPr>
            </w:pPr>
          </w:p>
        </w:tc>
        <w:tc>
          <w:tcPr>
            <w:tcW w:w="1856" w:type="dxa"/>
          </w:tcPr>
          <w:p w:rsidR="00A779F3" w:rsidRDefault="00A779F3">
            <w:pPr>
              <w:widowControl w:val="0"/>
              <w:rPr>
                <w:rFonts w:ascii="Arial" w:hAnsi="Arial" w:cs="Arial"/>
                <w:sz w:val="18"/>
              </w:rPr>
            </w:pPr>
          </w:p>
        </w:tc>
      </w:tr>
    </w:tbl>
    <w:p w:rsidR="00A779F3" w:rsidRDefault="00A779F3">
      <w:pPr>
        <w:rPr>
          <w:rFonts w:ascii="Arial" w:hAnsi="Arial" w:cs="Arial"/>
          <w:sz w:val="22"/>
        </w:rPr>
      </w:pPr>
    </w:p>
    <w:p w:rsidR="00A779F3" w:rsidRDefault="00417512">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rsidR="00A779F3" w:rsidRDefault="00417512">
      <w:pPr>
        <w:spacing w:before="0"/>
        <w:rPr>
          <w:rFonts w:ascii="Arial" w:hAnsi="Arial" w:cs="Arial"/>
          <w:sz w:val="18"/>
          <w:lang w:eastAsia="en-GB"/>
        </w:rPr>
      </w:pPr>
      <w:r>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rsidR="00A779F3" w:rsidRDefault="00417512">
      <w:pPr>
        <w:spacing w:before="0"/>
        <w:rPr>
          <w:rFonts w:ascii="Arial" w:hAnsi="Arial" w:cs="Arial"/>
          <w:sz w:val="18"/>
          <w:lang w:eastAsia="en-GB"/>
        </w:rPr>
      </w:pPr>
      <w:r>
        <w:rPr>
          <w:rFonts w:ascii="Arial" w:hAnsi="Arial" w:cs="Arial"/>
          <w:sz w:val="18"/>
          <w:lang w:eastAsia="en-GB"/>
        </w:rPr>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rsidR="00A779F3" w:rsidRDefault="00A779F3">
      <w:pPr>
        <w:spacing w:before="0"/>
        <w:rPr>
          <w:rFonts w:ascii="Arial" w:hAnsi="Arial" w:cs="Arial"/>
          <w:sz w:val="18"/>
          <w:lang w:eastAsia="en-GB"/>
        </w:rPr>
      </w:pPr>
    </w:p>
    <w:p w:rsidR="00A779F3" w:rsidRDefault="00417512">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rsidR="00A779F3" w:rsidRDefault="00417512">
      <w:pPr>
        <w:spacing w:before="0"/>
        <w:rPr>
          <w:rFonts w:ascii="Arial" w:hAnsi="Arial" w:cs="Arial"/>
          <w:sz w:val="18"/>
          <w:lang w:eastAsia="en-GB"/>
        </w:rPr>
      </w:pPr>
      <w:r>
        <w:rPr>
          <w:rFonts w:ascii="Arial" w:hAnsi="Arial" w:cs="Arial"/>
          <w:sz w:val="18"/>
          <w:lang w:eastAsia="en-GB"/>
        </w:rPr>
        <w:t>The ISO 20022 MessageDefinitions described in this document were contributed by nexo-standards. The ISO 20022 IPR policy is available at www.ISO20022.org &gt; About ISO 20022 &gt; Intellectual Property Rights.</w:t>
      </w:r>
    </w:p>
    <w:p w:rsidR="00A779F3" w:rsidRDefault="00A779F3">
      <w:pPr>
        <w:pStyle w:val="Copyrighttext"/>
        <w:rPr>
          <w:rFonts w:cs="Arial"/>
          <w:sz w:val="18"/>
        </w:rPr>
      </w:pPr>
    </w:p>
    <w:sectPr w:rsidR="00A779F3">
      <w:headerReference w:type="even" r:id="rId90"/>
      <w:headerReference w:type="default" r:id="rId91"/>
      <w:footerReference w:type="even" r:id="rId92"/>
      <w:footerReference w:type="default" r:id="rId93"/>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7ED0" w:rsidRDefault="00417512">
      <w:pPr>
        <w:spacing w:before="0"/>
      </w:pPr>
      <w:r>
        <w:separator/>
      </w:r>
    </w:p>
  </w:endnote>
  <w:endnote w:type="continuationSeparator" w:id="0">
    <w:p w:rsidR="00507ED0" w:rsidRDefault="00417512">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DejaVu Sans">
    <w:panose1 w:val="00000000000000000000"/>
    <w:charset w:val="00"/>
    <w:family w:val="roman"/>
    <w:notTrueType/>
    <w:pitch w:val="default"/>
  </w:font>
  <w:font w:name="Noto Sans Devanagari">
    <w:altName w:val="Times New Roman"/>
    <w:panose1 w:val="00000000000000000000"/>
    <w:charset w:val="00"/>
    <w:family w:val="roman"/>
    <w:notTrueType/>
    <w:pitch w:val="default"/>
  </w:font>
  <w:font w:name="Geneva">
    <w:charset w:val="01"/>
    <w:family w:val="roman"/>
    <w:pitch w:val="variable"/>
  </w:font>
  <w:font w:name="Tahoma">
    <w:panose1 w:val="020B0604030504040204"/>
    <w:charset w:val="00"/>
    <w:family w:val="swiss"/>
    <w:pitch w:val="variable"/>
    <w:sig w:usb0="E1002EFF" w:usb1="C000605B" w:usb2="00000029" w:usb3="00000000" w:csb0="0001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Pr>
        <w:rFonts w:eastAsia="Times"/>
      </w:rPr>
      <w:t>0</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Pr>
        <w:rFonts w:eastAsia="Times"/>
      </w:rPr>
      <w:t>0</w:t>
    </w:r>
    <w:r>
      <w:rPr>
        <w:rFonts w:eastAsia="Time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Footerodd"/>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3</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2</w:t>
    </w:r>
    <w:r>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6</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Footerodd"/>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5</w:t>
    </w:r>
    <w:r>
      <w:rPr>
        <w:rFonts w:eastAsia="Time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4</w:t>
    </w:r>
    <w:r>
      <w:rPr>
        <w:rFonts w:eastAsia="Times"/>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20</w:t>
    </w:r>
    <w:r>
      <w:rPr>
        <w:rFonts w:eastAsia="Times"/>
      </w:rP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A779F3">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Footerodd"/>
            <w:widowControl w:val="0"/>
          </w:pPr>
        </w:p>
      </w:tc>
    </w:tr>
  </w:tbl>
  <w:p w:rsidR="00A779F3" w:rsidRDefault="00417512">
    <w:pPr>
      <w:pStyle w:val="Footereven"/>
      <w:rPr>
        <w:lang w:val="fr-BE"/>
      </w:rPr>
    </w:pPr>
    <w:r>
      <w:rPr>
        <w:rFonts w:eastAsia="Times"/>
        <w:lang w:val="fr-BE"/>
      </w:rPr>
      <w:t>Message Definition Report – Part 1</w:t>
    </w:r>
    <w:r>
      <w:rPr>
        <w:rFonts w:eastAsia="Times"/>
        <w:lang w:val="fr-BE"/>
      </w:rPr>
      <w:tab/>
      <w:t xml:space="preserve">Page </w:t>
    </w:r>
    <w:r>
      <w:rPr>
        <w:rFonts w:eastAsia="Times"/>
      </w:rPr>
      <w:fldChar w:fldCharType="begin"/>
    </w:r>
    <w:r>
      <w:rPr>
        <w:rFonts w:eastAsia="Times"/>
      </w:rPr>
      <w:instrText>PAGE</w:instrText>
    </w:r>
    <w:r>
      <w:rPr>
        <w:rFonts w:eastAsia="Times"/>
      </w:rPr>
      <w:fldChar w:fldCharType="separate"/>
    </w:r>
    <w:r w:rsidR="00CF3EC9">
      <w:rPr>
        <w:rFonts w:eastAsia="Times"/>
        <w:noProof/>
      </w:rPr>
      <w:t>21</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779F3" w:rsidRDefault="00417512">
      <w:pPr>
        <w:rPr>
          <w:sz w:val="12"/>
        </w:rPr>
      </w:pPr>
      <w:r>
        <w:separator/>
      </w:r>
    </w:p>
  </w:footnote>
  <w:footnote w:type="continuationSeparator" w:id="0">
    <w:p w:rsidR="00A779F3" w:rsidRDefault="00417512">
      <w:pPr>
        <w:rPr>
          <w:sz w:val="12"/>
        </w:rPr>
      </w:pPr>
      <w:r>
        <w:continuationSeparator/>
      </w:r>
    </w:p>
  </w:footnote>
  <w:footnote w:id="1">
    <w:p w:rsidR="00A779F3" w:rsidRDefault="00417512">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2">
    <w:p w:rsidR="00A779F3" w:rsidRDefault="00417512">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3">
    <w:p w:rsidR="00A779F3" w:rsidRDefault="00417512">
      <w:pPr>
        <w:pStyle w:val="FootnoteText"/>
        <w:rPr>
          <w:rFonts w:ascii="Arial" w:hAnsi="Arial" w:cs="Arial"/>
          <w:sz w:val="18"/>
          <w:szCs w:val="18"/>
        </w:rPr>
      </w:pPr>
      <w:r>
        <w:rPr>
          <w:rStyle w:val="Caractresdenotedebasdepage"/>
        </w:rPr>
        <w:footnoteRef/>
      </w:r>
      <w:r>
        <w:rPr>
          <w:rFonts w:ascii="Arial" w:hAnsi="Arial" w:cs="Arial"/>
          <w:sz w:val="18"/>
          <w:szCs w:val="18"/>
        </w:rPr>
        <w:t xml:space="preserve"> Stand-in processing (STIP): a mandate given by an issuer to a party to authorise transactions on its behalf.</w:t>
      </w:r>
    </w:p>
  </w:footnote>
  <w:footnote w:id="4">
    <w:p w:rsidR="00A779F3" w:rsidRDefault="00417512">
      <w:pPr>
        <w:pStyle w:val="FootnoteText"/>
        <w:rPr>
          <w:lang w:val="en-GB"/>
        </w:rPr>
      </w:pPr>
      <w:r>
        <w:rPr>
          <w:rStyle w:val="Caractresdenotedebasdepage"/>
        </w:rPr>
        <w:footnoteRef/>
      </w:r>
      <w:r>
        <w:t xml:space="preserve"> </w:t>
      </w:r>
      <w:r>
        <w:rPr>
          <w:lang w:val="en-GB"/>
        </w:rPr>
        <w:t>If required in the AcceptorDiagnosticRequest, the agent returns the availability status of the acquirer with the AcceptorDiagnosticResponse.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00" w:type="dxa"/>
      <w:tblInd w:w="18" w:type="dxa"/>
      <w:tblLayout w:type="fixed"/>
      <w:tblLook w:val="0000" w:firstRow="0" w:lastRow="0" w:firstColumn="0" w:lastColumn="0" w:noHBand="0" w:noVBand="0"/>
    </w:tblPr>
    <w:tblGrid>
      <w:gridCol w:w="9000"/>
    </w:tblGrid>
    <w:tr w:rsidR="00A779F3">
      <w:trPr>
        <w:trHeight w:val="1135"/>
      </w:trPr>
      <w:tc>
        <w:tcPr>
          <w:tcW w:w="9000" w:type="dxa"/>
        </w:tcPr>
        <w:p w:rsidR="00A779F3" w:rsidRDefault="00A779F3">
          <w:pPr>
            <w:pStyle w:val="Header"/>
            <w:widowControl w:val="0"/>
          </w:pPr>
        </w:p>
      </w:tc>
    </w:tr>
  </w:tbl>
  <w:p w:rsidR="00A779F3" w:rsidRDefault="00A779F3">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December 2018</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odd"/>
    </w:pPr>
    <w:r>
      <w:tab/>
    </w:r>
    <w:fldSimple w:instr="STYLEREF  Sub-title  \* MERGEFORMAT">
      <w:r w:rsidR="00CF3EC9">
        <w:rPr>
          <w:noProof/>
        </w:rPr>
        <w:t>Table of contents</w:t>
      </w:r>
    </w:fldSimple>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spacing w:before="0"/>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December 2019</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spacing w:before="0"/>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779F3" w:rsidRDefault="00417512">
    <w:pPr>
      <w:pStyle w:val="Headereven"/>
    </w:pPr>
    <w:r>
      <w:t>Card Payment Exchanges – Acceptor to Acquirer</w:t>
    </w:r>
    <w:r>
      <w:tab/>
      <w:t>Edition January 2021</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A779F3">
      <w:trPr>
        <w:cantSplit/>
        <w:trHeight w:hRule="exact" w:val="50"/>
      </w:trPr>
      <w:tc>
        <w:tcPr>
          <w:tcW w:w="9242" w:type="dxa"/>
          <w:tcBorders>
            <w:top w:val="single" w:sz="2" w:space="0" w:color="000000"/>
            <w:bottom w:val="single" w:sz="2" w:space="0" w:color="000000"/>
          </w:tcBorders>
        </w:tcPr>
        <w:p w:rsidR="00A779F3" w:rsidRDefault="00A779F3">
          <w:pPr>
            <w:pStyle w:val="Headereveninstrucpages"/>
            <w:widowControl w:val="0"/>
          </w:pPr>
        </w:p>
      </w:tc>
    </w:tr>
  </w:tbl>
  <w:p w:rsidR="00A779F3" w:rsidRDefault="00A779F3">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B17ED2"/>
    <w:multiLevelType w:val="multilevel"/>
    <w:tmpl w:val="20B87C56"/>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15:restartNumberingAfterBreak="0">
    <w:nsid w:val="131E0EFC"/>
    <w:multiLevelType w:val="multilevel"/>
    <w:tmpl w:val="04B63C5E"/>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 w15:restartNumberingAfterBreak="0">
    <w:nsid w:val="1B235012"/>
    <w:multiLevelType w:val="multilevel"/>
    <w:tmpl w:val="F39A046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2106217B"/>
    <w:multiLevelType w:val="multilevel"/>
    <w:tmpl w:val="23D03D5E"/>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24E94864"/>
    <w:multiLevelType w:val="multilevel"/>
    <w:tmpl w:val="CEFE672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2AB63F39"/>
    <w:multiLevelType w:val="multilevel"/>
    <w:tmpl w:val="5DB449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2FC71C65"/>
    <w:multiLevelType w:val="multilevel"/>
    <w:tmpl w:val="2C1C80CC"/>
    <w:lvl w:ilvl="0">
      <w:start w:val="1"/>
      <w:numFmt w:val="bullet"/>
      <w:pStyle w:val="ListBullet2"/>
      <w:lvlText w:val="–"/>
      <w:lvlJc w:val="left"/>
      <w:pPr>
        <w:tabs>
          <w:tab w:val="num" w:pos="360"/>
        </w:tabs>
        <w:ind w:left="360" w:hanging="360"/>
      </w:pPr>
      <w:rPr>
        <w:rFonts w:ascii="Times New Roman" w:hAnsi="Times New Roman" w:cs="Times New Roman"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332D79EE"/>
    <w:multiLevelType w:val="multilevel"/>
    <w:tmpl w:val="D1486E4A"/>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8" w15:restartNumberingAfterBreak="0">
    <w:nsid w:val="35245D8E"/>
    <w:multiLevelType w:val="multilevel"/>
    <w:tmpl w:val="BEAE900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9" w15:restartNumberingAfterBreak="0">
    <w:nsid w:val="357C091E"/>
    <w:multiLevelType w:val="multilevel"/>
    <w:tmpl w:val="EAEACBE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8722D6F"/>
    <w:multiLevelType w:val="multilevel"/>
    <w:tmpl w:val="61D49606"/>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1" w15:restartNumberingAfterBreak="0">
    <w:nsid w:val="3D354B83"/>
    <w:multiLevelType w:val="multilevel"/>
    <w:tmpl w:val="3EFA4D22"/>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15:restartNumberingAfterBreak="0">
    <w:nsid w:val="52D57D53"/>
    <w:multiLevelType w:val="multilevel"/>
    <w:tmpl w:val="752EDBA0"/>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39B1BCB"/>
    <w:multiLevelType w:val="multilevel"/>
    <w:tmpl w:val="FA94A910"/>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551D1308"/>
    <w:multiLevelType w:val="multilevel"/>
    <w:tmpl w:val="9F9CC4B2"/>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15:restartNumberingAfterBreak="0">
    <w:nsid w:val="59E859E6"/>
    <w:multiLevelType w:val="multilevel"/>
    <w:tmpl w:val="31306EFC"/>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15:restartNumberingAfterBreak="0">
    <w:nsid w:val="5C9D4054"/>
    <w:multiLevelType w:val="multilevel"/>
    <w:tmpl w:val="38CC7B0A"/>
    <w:lvl w:ilvl="0">
      <w:numFmt w:val="bullet"/>
      <w:lvlText w:val="-"/>
      <w:lvlJc w:val="left"/>
      <w:pPr>
        <w:tabs>
          <w:tab w:val="num" w:pos="0"/>
        </w:tabs>
        <w:ind w:left="720" w:hanging="360"/>
      </w:pPr>
      <w:rPr>
        <w:rFonts w:ascii="Verdana" w:hAnsi="Verdana" w:cs="Verdana"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6D4A7445"/>
    <w:multiLevelType w:val="multilevel"/>
    <w:tmpl w:val="90DA7D70"/>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num w:numId="1">
    <w:abstractNumId w:val="7"/>
  </w:num>
  <w:num w:numId="2">
    <w:abstractNumId w:val="13"/>
  </w:num>
  <w:num w:numId="3">
    <w:abstractNumId w:val="11"/>
  </w:num>
  <w:num w:numId="4">
    <w:abstractNumId w:val="6"/>
  </w:num>
  <w:num w:numId="5">
    <w:abstractNumId w:val="10"/>
  </w:num>
  <w:num w:numId="6">
    <w:abstractNumId w:val="17"/>
  </w:num>
  <w:num w:numId="7">
    <w:abstractNumId w:val="12"/>
  </w:num>
  <w:num w:numId="8">
    <w:abstractNumId w:val="1"/>
  </w:num>
  <w:num w:numId="9">
    <w:abstractNumId w:val="8"/>
  </w:num>
  <w:num w:numId="10">
    <w:abstractNumId w:val="2"/>
  </w:num>
  <w:num w:numId="11">
    <w:abstractNumId w:val="4"/>
  </w:num>
  <w:num w:numId="12">
    <w:abstractNumId w:val="16"/>
  </w:num>
  <w:num w:numId="13">
    <w:abstractNumId w:val="14"/>
  </w:num>
  <w:num w:numId="14">
    <w:abstractNumId w:val="5"/>
  </w:num>
  <w:num w:numId="15">
    <w:abstractNumId w:val="3"/>
  </w:num>
  <w:num w:numId="16">
    <w:abstractNumId w:val="15"/>
  </w:num>
  <w:num w:numId="17">
    <w:abstractNumId w:val="0"/>
  </w:num>
  <w:num w:numId="18">
    <w:abstractNumId w:val="9"/>
  </w:num>
  <w:num w:numId="19">
    <w:abstractNumId w:val="3"/>
    <w:lvlOverride w:ilvl="0">
      <w:startOverride w:val="1"/>
    </w:lvlOverride>
  </w:num>
  <w:num w:numId="20">
    <w:abstractNumId w:val="3"/>
  </w:num>
  <w:num w:numId="21">
    <w:abstractNumId w:val="3"/>
  </w:num>
  <w:num w:numId="22">
    <w:abstractNumId w:val="3"/>
  </w:num>
  <w:num w:numId="23">
    <w:abstractNumId w:val="3"/>
    <w:lvlOverride w:ilvl="0">
      <w:startOverride w:val="1"/>
    </w:lvlOverride>
  </w:num>
  <w:num w:numId="24">
    <w:abstractNumId w:val="3"/>
    <w:lvlOverride w:ilvl="0">
      <w:startOverride w:val="1"/>
    </w:lvlOverride>
  </w:num>
  <w:num w:numId="25">
    <w:abstractNumId w:val="3"/>
    <w:lvlOverride w:ilvl="0">
      <w:startOverride w:val="1"/>
    </w:lvlOverride>
  </w:num>
  <w:num w:numId="26">
    <w:abstractNumId w:val="3"/>
    <w:lvlOverride w:ilvl="0">
      <w:startOverride w:val="1"/>
    </w:lvlOverride>
  </w:num>
  <w:num w:numId="27">
    <w:abstractNumId w:val="3"/>
    <w:lvlOverride w:ilvl="0">
      <w:startOverride w:val="1"/>
    </w:lvlOverride>
  </w:num>
  <w:num w:numId="28">
    <w:abstractNumId w:val="3"/>
    <w:lvlOverride w:ilvl="0">
      <w:startOverride w:val="1"/>
    </w:lvlOverride>
  </w:num>
  <w:num w:numId="29">
    <w:abstractNumId w:val="3"/>
    <w:lvlOverride w:ilvl="0">
      <w:startOverride w:val="1"/>
    </w:lvlOverride>
  </w:num>
  <w:num w:numId="30">
    <w:abstractNumId w:val="3"/>
    <w:lvlOverride w:ilvl="0">
      <w:startOverride w:val="1"/>
    </w:lvlOverride>
  </w:num>
  <w:num w:numId="31">
    <w:abstractNumId w:val="3"/>
    <w:lvlOverride w:ilvl="0">
      <w:startOverride w:val="1"/>
    </w:lvlOverride>
  </w:num>
  <w:num w:numId="32">
    <w:abstractNumId w:val="3"/>
    <w:lvlOverride w:ilvl="0">
      <w:startOverride w:val="1"/>
    </w:lvlOverride>
  </w:num>
  <w:num w:numId="33">
    <w:abstractNumId w:val="3"/>
    <w:lvlOverride w:ilvl="0">
      <w:startOverride w:val="7"/>
    </w:lvlOverride>
  </w:num>
  <w:num w:numId="34">
    <w:abstractNumId w:val="3"/>
    <w:lvlOverride w:ilvl="0">
      <w:startOverride w:val="5"/>
    </w:lvlOverride>
  </w:num>
  <w:num w:numId="35">
    <w:abstractNumId w:val="3"/>
    <w:lvlOverride w:ilvl="0">
      <w:startOverride w:val="1"/>
    </w:lvlOverride>
  </w:num>
  <w:num w:numId="36">
    <w:abstractNumId w:val="3"/>
    <w:lvlOverride w:ilvl="0">
      <w:startOverride w:val="1"/>
    </w:lvlOverride>
  </w:num>
  <w:num w:numId="37">
    <w:abstractNumId w:val="3"/>
    <w:lvlOverride w:ilvl="0">
      <w:startOverride w:val="1"/>
    </w:lvlOverride>
  </w:num>
  <w:num w:numId="38">
    <w:abstractNumId w:val="3"/>
    <w:lvlOverride w:ilvl="0">
      <w:startOverride w:val="1"/>
    </w:lvlOverride>
  </w:num>
  <w:num w:numId="39">
    <w:abstractNumId w:val="3"/>
    <w:lvlOverride w:ilvl="0">
      <w:startOverride w:val="1"/>
    </w:lvlOverride>
  </w:num>
  <w:num w:numId="40">
    <w:abstractNumId w:val="3"/>
  </w:num>
  <w:num w:numId="41">
    <w:abstractNumId w:val="3"/>
  </w:num>
  <w:num w:numId="42">
    <w:abstractNumId w:val="3"/>
  </w:num>
  <w:num w:numId="43">
    <w:abstractNumId w:val="3"/>
    <w:lvlOverride w:ilvl="0">
      <w:startOverride w:val="1"/>
    </w:lvlOverride>
  </w:num>
  <w:num w:numId="44">
    <w:abstractNumId w:val="3"/>
  </w:num>
  <w:num w:numId="45">
    <w:abstractNumId w:val="3"/>
    <w:lvlOverride w:ilvl="0">
      <w:startOverride w:val="1"/>
    </w:lvlOverride>
  </w:num>
  <w:num w:numId="46">
    <w:abstractNumId w:val="3"/>
  </w:num>
  <w:num w:numId="47">
    <w:abstractNumId w:val="3"/>
    <w:lvlOverride w:ilvl="0">
      <w:startOverride w:val="1"/>
    </w:lvlOverride>
  </w:num>
  <w:num w:numId="48">
    <w:abstractNumId w:val="3"/>
  </w:num>
  <w:num w:numId="49">
    <w:abstractNumId w:val="3"/>
    <w:lvlOverride w:ilvl="0">
      <w:startOverride w:val="1"/>
    </w:lvlOverride>
  </w:num>
  <w:num w:numId="50">
    <w:abstractNumId w:val="3"/>
  </w:num>
  <w:num w:numId="51">
    <w:abstractNumId w:val="3"/>
    <w:lvlOverride w:ilvl="0">
      <w:startOverride w:val="1"/>
    </w:lvlOverride>
  </w:num>
  <w:num w:numId="52">
    <w:abstractNumId w:val="3"/>
  </w:num>
  <w:num w:numId="53">
    <w:abstractNumId w:val="3"/>
    <w:lvlOverride w:ilvl="0">
      <w:startOverride w:val="1"/>
    </w:lvlOverride>
  </w:num>
  <w:num w:numId="54">
    <w:abstractNumId w:val="3"/>
  </w:num>
  <w:num w:numId="55">
    <w:abstractNumId w:val="3"/>
  </w:num>
  <w:num w:numId="56">
    <w:abstractNumId w:val="3"/>
  </w:num>
  <w:num w:numId="57">
    <w:abstractNumId w:val="3"/>
  </w:num>
  <w:num w:numId="58">
    <w:abstractNumId w:val="3"/>
  </w:num>
  <w:num w:numId="59">
    <w:abstractNumId w:val="3"/>
  </w:num>
  <w:num w:numId="60">
    <w:abstractNumId w:val="3"/>
  </w:num>
  <w:num w:numId="61">
    <w:abstractNumId w:val="3"/>
  </w:num>
  <w:num w:numId="62">
    <w:abstractNumId w:val="3"/>
  </w:num>
  <w:num w:numId="63">
    <w:abstractNumId w:val="3"/>
    <w:lvlOverride w:ilvl="0">
      <w:startOverride w:val="1"/>
    </w:lvlOverride>
  </w:num>
  <w:num w:numId="64">
    <w:abstractNumId w:val="3"/>
  </w:num>
  <w:num w:numId="65">
    <w:abstractNumId w:val="3"/>
    <w:lvlOverride w:ilvl="0">
      <w:startOverride w:val="1"/>
    </w:lvlOverride>
  </w:num>
  <w:num w:numId="66">
    <w:abstractNumId w:val="3"/>
  </w:num>
  <w:num w:numId="67">
    <w:abstractNumId w:val="3"/>
  </w:num>
  <w:num w:numId="68">
    <w:abstractNumId w:val="3"/>
  </w:num>
  <w:num w:numId="69">
    <w:abstractNumId w:val="3"/>
  </w:num>
  <w:num w:numId="70">
    <w:abstractNumId w:val="3"/>
  </w:num>
  <w:num w:numId="71">
    <w:abstractNumId w:val="3"/>
    <w:lvlOverride w:ilvl="0">
      <w:startOverride w:val="1"/>
    </w:lvlOverride>
  </w:num>
  <w:num w:numId="72">
    <w:abstractNumId w:val="3"/>
  </w:num>
  <w:num w:numId="73">
    <w:abstractNumId w:val="3"/>
  </w:num>
  <w:num w:numId="74">
    <w:abstractNumId w:val="3"/>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activeWritingStyle w:appName="MSWord" w:lang="en-GB" w:vendorID="64" w:dllVersion="131078" w:nlCheck="1" w:checkStyle="1"/>
  <w:activeWritingStyle w:appName="MSWord" w:lang="fr-BE" w:vendorID="64" w:dllVersion="131078" w:nlCheck="1" w:checkStyle="0"/>
  <w:defaultTabStop w:val="720"/>
  <w:autoHyphenation/>
  <w:hyphenationZone w:val="425"/>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79F3"/>
    <w:rsid w:val="00417512"/>
    <w:rsid w:val="00507ED0"/>
    <w:rsid w:val="00A779F3"/>
    <w:rsid w:val="00CF3EC9"/>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55"/>
    <o:shapelayout v:ext="edit">
      <o:idmap v:ext="edit" data="1"/>
    </o:shapelayout>
  </w:shapeDefaults>
  <w:decimalSymbol w:val="."/>
  <w:listSeparator w:val=","/>
  <w14:docId w14:val="502531D7"/>
  <w15:docId w15:val="{929610B3-F2D6-4F1C-8222-F557ABAE2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customStyle="1" w:styleId="LienInternet">
    <w:name w:val="Lien Internet"/>
    <w:basedOn w:val="DefaultParagraphFont"/>
    <w:uiPriority w:val="99"/>
    <w:rsid w:val="00B205ED"/>
    <w:rPr>
      <w:color w:val="0000FF"/>
      <w:u w:val="single"/>
    </w:rPr>
  </w:style>
  <w:style w:type="character" w:customStyle="1" w:styleId="LienInternetvisit">
    <w:name w:val="Lien Internet visité"/>
    <w:basedOn w:val="DefaultParagraphFon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Ancredenotedebasdepage">
    <w:name w:val="Ancre de note de bas de page"/>
    <w:rPr>
      <w:vertAlign w:val="superscript"/>
    </w:rPr>
  </w:style>
  <w:style w:type="character" w:customStyle="1" w:styleId="FootnoteCharacters">
    <w:name w:val="Footnote Characters"/>
    <w:basedOn w:val="DefaultParagraphFont"/>
    <w:semiHidden/>
    <w:qFormat/>
    <w:rsid w:val="00FF65B3"/>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5B2E5D"/>
    <w:rPr>
      <w:rFonts w:ascii="Arial" w:hAnsi="Arial"/>
      <w:b/>
      <w:sz w:val="24"/>
      <w:lang w:eastAsia="en-US"/>
    </w:rPr>
  </w:style>
  <w:style w:type="character" w:customStyle="1" w:styleId="Bold">
    <w:name w:val="Bold"/>
    <w:basedOn w:val="DefaultParagraphFont"/>
    <w:qFormat/>
    <w:rsid w:val="000579F3"/>
    <w:rPr>
      <w:b/>
    </w:rPr>
  </w:style>
  <w:style w:type="character" w:customStyle="1" w:styleId="FootnoteTextChar">
    <w:name w:val="Footnote Text Char"/>
    <w:link w:val="FootnoteText"/>
    <w:semiHidden/>
    <w:qFormat/>
    <w:rsid w:val="00FA5C48"/>
    <w:rPr>
      <w:rFonts w:ascii="Times New Roman" w:hAnsi="Times New Roman"/>
      <w:lang w:val="en-US" w:eastAsia="en-US"/>
    </w:rPr>
  </w:style>
  <w:style w:type="character" w:customStyle="1" w:styleId="Sautdindex">
    <w:name w:val="Saut d'index"/>
    <w:qFormat/>
  </w:style>
  <w:style w:type="character" w:customStyle="1" w:styleId="Caractresdenotedebasdepage">
    <w:name w:val="Caractères de note de bas de page"/>
    <w:qFormat/>
  </w:style>
  <w:style w:type="character" w:customStyle="1" w:styleId="Ancredenotedefin">
    <w:name w:val="Ancre de note de fin"/>
    <w:rPr>
      <w:vertAlign w:val="superscript"/>
    </w:rPr>
  </w:style>
  <w:style w:type="character" w:customStyle="1" w:styleId="Caractresdenotedefin">
    <w:name w:val="Caractères de note de fin"/>
    <w:qFormat/>
  </w:style>
  <w:style w:type="paragraph" w:customStyle="1" w:styleId="Titre">
    <w:name w:val="Titre"/>
    <w:basedOn w:val="Normal"/>
    <w:next w:val="BodyText"/>
    <w:qFormat/>
    <w:pPr>
      <w:keepNext/>
      <w:spacing w:before="240" w:after="120"/>
    </w:pPr>
    <w:rPr>
      <w:rFonts w:ascii="Liberation Sans" w:eastAsia="DejaVu Sans" w:hAnsi="Liberation Sans" w:cs="Noto Sans Devanagari"/>
      <w:sz w:val="28"/>
      <w:szCs w:val="28"/>
    </w:rPr>
  </w:style>
  <w:style w:type="paragraph" w:styleId="BodyText">
    <w:name w:val="Body Text"/>
    <w:basedOn w:val="Normal"/>
    <w:rsid w:val="007842E3"/>
    <w:rPr>
      <w:sz w:val="20"/>
    </w:rPr>
  </w:style>
  <w:style w:type="paragraph" w:styleId="List">
    <w:name w:val="List"/>
    <w:basedOn w:val="BodyText"/>
    <w:rPr>
      <w:rFonts w:cs="Noto Sans Devanagari"/>
    </w:rPr>
  </w:style>
  <w:style w:type="paragraph" w:styleId="Caption">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ilvl w:val="0"/>
        <w:numId w:val="0"/>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semiHidden/>
    <w:qFormat/>
    <w:rsid w:val="0033506F"/>
    <w:pPr>
      <w:spacing w:before="1080"/>
    </w:pPr>
    <w:rPr>
      <w:sz w:val="48"/>
    </w:rPr>
  </w:style>
  <w:style w:type="paragraph" w:customStyle="1" w:styleId="ProductName">
    <w:name w:val="Product Name"/>
    <w:basedOn w:val="Normal"/>
    <w:next w:val="SWIFTNetversion"/>
    <w:semiHidde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semiHidden/>
    <w:qFormat/>
    <w:rsid w:val="0033506F"/>
    <w:pPr>
      <w:spacing w:before="1320" w:after="120"/>
    </w:pPr>
    <w:rPr>
      <w:sz w:val="20"/>
      <w:szCs w:val="32"/>
    </w:rPr>
  </w:style>
  <w:style w:type="paragraph" w:customStyle="1" w:styleId="ProductFamily">
    <w:name w:val="Product Family"/>
    <w:basedOn w:val="Normal"/>
    <w:next w:val="ProductName"/>
    <w:semiHidden/>
    <w:qFormat/>
    <w:rsid w:val="0033506F"/>
    <w:pPr>
      <w:spacing w:before="1000"/>
    </w:pPr>
    <w:rPr>
      <w:rFonts w:ascii="Arial" w:eastAsia="Times New Roman" w:hAnsi="Arial"/>
      <w:sz w:val="32"/>
      <w:szCs w:val="32"/>
    </w:rPr>
  </w:style>
  <w:style w:type="paragraph" w:customStyle="1" w:styleId="Productvariant">
    <w:name w:val="Product variant"/>
    <w:basedOn w:val="Normal"/>
    <w:semiHidden/>
    <w:qFormat/>
    <w:rsid w:val="0033506F"/>
    <w:pPr>
      <w:spacing w:before="240"/>
    </w:pPr>
    <w:rPr>
      <w:rFonts w:ascii="Arial" w:hAnsi="Arial"/>
      <w:sz w:val="28"/>
    </w:rPr>
  </w:style>
  <w:style w:type="paragraph" w:customStyle="1" w:styleId="DocumentSubtitle">
    <w:name w:val="Document Subtitle"/>
    <w:basedOn w:val="DocumentTitle0"/>
    <w:semiHidden/>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eastAsia="en-US"/>
    </w:rPr>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Numbering">
    <w:name w:val="Numbering"/>
    <w:basedOn w:val="Normal"/>
    <w:qFormat/>
    <w:rsid w:val="007B4791"/>
    <w:pPr>
      <w:numPr>
        <w:numId w:val="15"/>
      </w:numPr>
      <w:spacing w:before="180" w:line="276" w:lineRule="auto"/>
    </w:pPr>
  </w:style>
  <w:style w:type="paragraph" w:customStyle="1" w:styleId="bulletSmall">
    <w:name w:val="bulletSmall"/>
    <w:basedOn w:val="Normal"/>
    <w:qFormat/>
    <w:rsid w:val="007B4791"/>
    <w:pPr>
      <w:numPr>
        <w:numId w:val="16"/>
      </w:numPr>
      <w:spacing w:before="180" w:line="276" w:lineRule="auto"/>
      <w:ind w:left="714" w:hanging="357"/>
    </w:pPr>
  </w:style>
  <w:style w:type="paragraph" w:customStyle="1" w:styleId="En-ttegauche">
    <w:name w:val="En-tête gauche"/>
    <w:basedOn w:val="Header"/>
    <w:qFormat/>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2.emf"/><Relationship Id="rId21" Type="http://schemas.openxmlformats.org/officeDocument/2006/relationships/footer" Target="footer6.xml"/><Relationship Id="rId42" Type="http://schemas.openxmlformats.org/officeDocument/2006/relationships/image" Target="media/image11.emf"/><Relationship Id="rId47" Type="http://schemas.openxmlformats.org/officeDocument/2006/relationships/oleObject" Target="embeddings/oleObject10.bin"/><Relationship Id="rId63" Type="http://schemas.openxmlformats.org/officeDocument/2006/relationships/oleObject" Target="embeddings/oleObject18.bin"/><Relationship Id="rId68" Type="http://schemas.openxmlformats.org/officeDocument/2006/relationships/image" Target="media/image24.emf"/><Relationship Id="rId84" Type="http://schemas.openxmlformats.org/officeDocument/2006/relationships/image" Target="media/image32.wmf"/><Relationship Id="rId89" Type="http://schemas.openxmlformats.org/officeDocument/2006/relationships/image" Target="media/image36.wmf"/><Relationship Id="rId16" Type="http://schemas.openxmlformats.org/officeDocument/2006/relationships/footer" Target="footer4.xml"/><Relationship Id="rId11" Type="http://schemas.openxmlformats.org/officeDocument/2006/relationships/footer" Target="footer2.xml"/><Relationship Id="rId32" Type="http://schemas.openxmlformats.org/officeDocument/2006/relationships/image" Target="media/image6.emf"/><Relationship Id="rId37" Type="http://schemas.openxmlformats.org/officeDocument/2006/relationships/oleObject" Target="embeddings/oleObject5.bin"/><Relationship Id="rId53" Type="http://schemas.openxmlformats.org/officeDocument/2006/relationships/oleObject" Target="embeddings/oleObject13.bin"/><Relationship Id="rId58" Type="http://schemas.openxmlformats.org/officeDocument/2006/relationships/image" Target="media/image19.emf"/><Relationship Id="rId74" Type="http://schemas.openxmlformats.org/officeDocument/2006/relationships/image" Target="media/image27.emf"/><Relationship Id="rId79" Type="http://schemas.openxmlformats.org/officeDocument/2006/relationships/oleObject" Target="embeddings/oleObject26.bin"/><Relationship Id="rId5" Type="http://schemas.openxmlformats.org/officeDocument/2006/relationships/webSettings" Target="webSettings.xml"/><Relationship Id="rId90" Type="http://schemas.openxmlformats.org/officeDocument/2006/relationships/header" Target="header9.xml"/><Relationship Id="rId95" Type="http://schemas.openxmlformats.org/officeDocument/2006/relationships/theme" Target="theme/theme1.xml"/><Relationship Id="rId22" Type="http://schemas.openxmlformats.org/officeDocument/2006/relationships/footer" Target="footer7.xml"/><Relationship Id="rId27" Type="http://schemas.openxmlformats.org/officeDocument/2006/relationships/oleObject" Target="embeddings/oleObject1.bin"/><Relationship Id="rId43" Type="http://schemas.openxmlformats.org/officeDocument/2006/relationships/oleObject" Target="embeddings/oleObject8.bin"/><Relationship Id="rId48" Type="http://schemas.openxmlformats.org/officeDocument/2006/relationships/image" Target="media/image14.emf"/><Relationship Id="rId64" Type="http://schemas.openxmlformats.org/officeDocument/2006/relationships/image" Target="media/image22.emf"/><Relationship Id="rId69" Type="http://schemas.openxmlformats.org/officeDocument/2006/relationships/oleObject" Target="embeddings/oleObject21.bin"/><Relationship Id="rId80" Type="http://schemas.openxmlformats.org/officeDocument/2006/relationships/image" Target="media/image30.emf"/><Relationship Id="rId85" Type="http://schemas.openxmlformats.org/officeDocument/2006/relationships/image" Target="media/image33.wmf"/><Relationship Id="rId3" Type="http://schemas.openxmlformats.org/officeDocument/2006/relationships/styles" Target="styles.xml"/><Relationship Id="rId12" Type="http://schemas.openxmlformats.org/officeDocument/2006/relationships/hyperlink" Target="http://www.iso20022.org/" TargetMode="External"/><Relationship Id="rId17" Type="http://schemas.openxmlformats.org/officeDocument/2006/relationships/header" Target="header5.xml"/><Relationship Id="rId25" Type="http://schemas.openxmlformats.org/officeDocument/2006/relationships/image" Target="media/image1.wmf"/><Relationship Id="rId33" Type="http://schemas.openxmlformats.org/officeDocument/2006/relationships/oleObject" Target="embeddings/oleObject3.bin"/><Relationship Id="rId38" Type="http://schemas.openxmlformats.org/officeDocument/2006/relationships/image" Target="media/image9.emf"/><Relationship Id="rId46" Type="http://schemas.openxmlformats.org/officeDocument/2006/relationships/image" Target="media/image13.emf"/><Relationship Id="rId59" Type="http://schemas.openxmlformats.org/officeDocument/2006/relationships/oleObject" Target="embeddings/oleObject16.bin"/><Relationship Id="rId67" Type="http://schemas.openxmlformats.org/officeDocument/2006/relationships/oleObject" Target="embeddings/oleObject20.bin"/><Relationship Id="rId20" Type="http://schemas.openxmlformats.org/officeDocument/2006/relationships/header" Target="header7.xml"/><Relationship Id="rId41" Type="http://schemas.openxmlformats.org/officeDocument/2006/relationships/oleObject" Target="embeddings/oleObject7.bin"/><Relationship Id="rId54" Type="http://schemas.openxmlformats.org/officeDocument/2006/relationships/image" Target="media/image17.emf"/><Relationship Id="rId62" Type="http://schemas.openxmlformats.org/officeDocument/2006/relationships/image" Target="media/image21.emf"/><Relationship Id="rId70" Type="http://schemas.openxmlformats.org/officeDocument/2006/relationships/image" Target="media/image25.emf"/><Relationship Id="rId75" Type="http://schemas.openxmlformats.org/officeDocument/2006/relationships/oleObject" Target="embeddings/oleObject24.bin"/><Relationship Id="rId83" Type="http://schemas.openxmlformats.org/officeDocument/2006/relationships/oleObject" Target="embeddings/oleObject28.bin"/><Relationship Id="rId88" Type="http://schemas.openxmlformats.org/officeDocument/2006/relationships/image" Target="media/image35.wmf"/><Relationship Id="rId91" Type="http://schemas.openxmlformats.org/officeDocument/2006/relationships/header" Target="header10.xml"/><Relationship Id="rId96"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eader" Target="header8.xml"/><Relationship Id="rId28" Type="http://schemas.openxmlformats.org/officeDocument/2006/relationships/image" Target="media/image3.emf"/><Relationship Id="rId36" Type="http://schemas.openxmlformats.org/officeDocument/2006/relationships/image" Target="media/image8.emf"/><Relationship Id="rId49" Type="http://schemas.openxmlformats.org/officeDocument/2006/relationships/oleObject" Target="embeddings/oleObject11.bin"/><Relationship Id="rId57" Type="http://schemas.openxmlformats.org/officeDocument/2006/relationships/oleObject" Target="embeddings/oleObject15.bin"/><Relationship Id="rId10" Type="http://schemas.openxmlformats.org/officeDocument/2006/relationships/footer" Target="footer1.xml"/><Relationship Id="rId31" Type="http://schemas.openxmlformats.org/officeDocument/2006/relationships/image" Target="media/image5.wmf"/><Relationship Id="rId44" Type="http://schemas.openxmlformats.org/officeDocument/2006/relationships/image" Target="media/image12.emf"/><Relationship Id="rId52" Type="http://schemas.openxmlformats.org/officeDocument/2006/relationships/image" Target="media/image16.emf"/><Relationship Id="rId60" Type="http://schemas.openxmlformats.org/officeDocument/2006/relationships/image" Target="media/image20.emf"/><Relationship Id="rId65" Type="http://schemas.openxmlformats.org/officeDocument/2006/relationships/oleObject" Target="embeddings/oleObject19.bin"/><Relationship Id="rId73" Type="http://schemas.openxmlformats.org/officeDocument/2006/relationships/oleObject" Target="embeddings/oleObject23.bin"/><Relationship Id="rId78" Type="http://schemas.openxmlformats.org/officeDocument/2006/relationships/image" Target="media/image29.emf"/><Relationship Id="rId81" Type="http://schemas.openxmlformats.org/officeDocument/2006/relationships/oleObject" Target="embeddings/oleObject27.bin"/><Relationship Id="rId86" Type="http://schemas.openxmlformats.org/officeDocument/2006/relationships/image" Target="media/image34.emf"/><Relationship Id="rId94" Type="http://schemas.openxmlformats.org/officeDocument/2006/relationships/fontTable" Target="fontTable.xml"/><Relationship Id="rId99" Type="http://schemas.openxmlformats.org/officeDocument/2006/relationships/customXml" Target="../customXml/item5.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oleObject" Target="embeddings/oleObject6.bin"/><Relationship Id="rId34" Type="http://schemas.openxmlformats.org/officeDocument/2006/relationships/image" Target="media/image7.emf"/><Relationship Id="rId50" Type="http://schemas.openxmlformats.org/officeDocument/2006/relationships/image" Target="media/image15.emf"/><Relationship Id="rId55" Type="http://schemas.openxmlformats.org/officeDocument/2006/relationships/oleObject" Target="embeddings/oleObject14.bin"/><Relationship Id="rId76" Type="http://schemas.openxmlformats.org/officeDocument/2006/relationships/image" Target="media/image28.emf"/><Relationship Id="rId97" Type="http://schemas.openxmlformats.org/officeDocument/2006/relationships/customXml" Target="../customXml/item3.xml"/><Relationship Id="rId7" Type="http://schemas.openxmlformats.org/officeDocument/2006/relationships/endnotes" Target="endnotes.xml"/><Relationship Id="rId71" Type="http://schemas.openxmlformats.org/officeDocument/2006/relationships/oleObject" Target="embeddings/oleObject22.bin"/><Relationship Id="rId92" Type="http://schemas.openxmlformats.org/officeDocument/2006/relationships/footer" Target="footer9.xml"/><Relationship Id="rId2" Type="http://schemas.openxmlformats.org/officeDocument/2006/relationships/numbering" Target="numbering.xml"/><Relationship Id="rId29" Type="http://schemas.openxmlformats.org/officeDocument/2006/relationships/oleObject" Target="embeddings/oleObject2.bin"/><Relationship Id="rId24" Type="http://schemas.openxmlformats.org/officeDocument/2006/relationships/footer" Target="footer8.xml"/><Relationship Id="rId40" Type="http://schemas.openxmlformats.org/officeDocument/2006/relationships/image" Target="media/image10.emf"/><Relationship Id="rId45" Type="http://schemas.openxmlformats.org/officeDocument/2006/relationships/oleObject" Target="embeddings/oleObject9.bin"/><Relationship Id="rId66" Type="http://schemas.openxmlformats.org/officeDocument/2006/relationships/image" Target="media/image23.emf"/><Relationship Id="rId87" Type="http://schemas.openxmlformats.org/officeDocument/2006/relationships/oleObject" Target="embeddings/oleObject29.bin"/><Relationship Id="rId61" Type="http://schemas.openxmlformats.org/officeDocument/2006/relationships/oleObject" Target="embeddings/oleObject17.bin"/><Relationship Id="rId82" Type="http://schemas.openxmlformats.org/officeDocument/2006/relationships/image" Target="media/image31.emf"/><Relationship Id="rId19" Type="http://schemas.openxmlformats.org/officeDocument/2006/relationships/header" Target="header6.xml"/><Relationship Id="rId14" Type="http://schemas.openxmlformats.org/officeDocument/2006/relationships/header" Target="header4.xml"/><Relationship Id="rId30" Type="http://schemas.openxmlformats.org/officeDocument/2006/relationships/image" Target="media/image4.jpeg"/><Relationship Id="rId35" Type="http://schemas.openxmlformats.org/officeDocument/2006/relationships/oleObject" Target="embeddings/oleObject4.bin"/><Relationship Id="rId56" Type="http://schemas.openxmlformats.org/officeDocument/2006/relationships/image" Target="media/image18.emf"/><Relationship Id="rId77" Type="http://schemas.openxmlformats.org/officeDocument/2006/relationships/oleObject" Target="embeddings/oleObject25.bin"/><Relationship Id="rId8" Type="http://schemas.openxmlformats.org/officeDocument/2006/relationships/header" Target="header1.xml"/><Relationship Id="rId51" Type="http://schemas.openxmlformats.org/officeDocument/2006/relationships/oleObject" Target="embeddings/oleObject12.bin"/><Relationship Id="rId72" Type="http://schemas.openxmlformats.org/officeDocument/2006/relationships/image" Target="media/image26.emf"/><Relationship Id="rId93" Type="http://schemas.openxmlformats.org/officeDocument/2006/relationships/footer" Target="footer10.xml"/><Relationship Id="rId98" Type="http://schemas.openxmlformats.org/officeDocument/2006/relationships/customXml" Target="../customXml/item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SW-AAACZ-60379</_dlc_DocId>
    <_dlc_DocIdUrl xmlns="3893cfbf-5935-464e-a2c5-0f7de141152c">
      <Url>https://planet2.swift.com/ourzone/workspaces/Standards Team/_layouts/15/DocIdRedir.aspx?ID=SW-AAACZ-60379</Url>
      <Description>SW-AAACZ-60379</Description>
    </_dlc_DocIdUrl>
  </documentManagement>
</p:properties>
</file>

<file path=customXml/itemProps1.xml><?xml version="1.0" encoding="utf-8"?>
<ds:datastoreItem xmlns:ds="http://schemas.openxmlformats.org/officeDocument/2006/customXml" ds:itemID="{2DC5FC83-F9E1-480F-A6ED-4C8A2A51BE63}">
  <ds:schemaRefs>
    <ds:schemaRef ds:uri="http://schemas.openxmlformats.org/officeDocument/2006/bibliography"/>
  </ds:schemaRefs>
</ds:datastoreItem>
</file>

<file path=customXml/itemProps2.xml><?xml version="1.0" encoding="utf-8"?>
<ds:datastoreItem xmlns:ds="http://schemas.openxmlformats.org/officeDocument/2006/customXml" ds:itemID="{EC857B42-F009-4F8C-98CD-74EC81CF79F5}"/>
</file>

<file path=customXml/itemProps3.xml><?xml version="1.0" encoding="utf-8"?>
<ds:datastoreItem xmlns:ds="http://schemas.openxmlformats.org/officeDocument/2006/customXml" ds:itemID="{AD647833-7AF6-479E-A2E5-2893160F6FCD}"/>
</file>

<file path=customXml/itemProps4.xml><?xml version="1.0" encoding="utf-8"?>
<ds:datastoreItem xmlns:ds="http://schemas.openxmlformats.org/officeDocument/2006/customXml" ds:itemID="{6F860444-5BAF-4E0C-8599-E44658347BB3}"/>
</file>

<file path=customXml/itemProps5.xml><?xml version="1.0" encoding="utf-8"?>
<ds:datastoreItem xmlns:ds="http://schemas.openxmlformats.org/officeDocument/2006/customXml" ds:itemID="{7EF9A50F-5224-4965-906E-0658F3C70E2E}"/>
</file>

<file path=docProps/app.xml><?xml version="1.0" encoding="utf-8"?>
<Properties xmlns="http://schemas.openxmlformats.org/officeDocument/2006/extended-properties" xmlns:vt="http://schemas.openxmlformats.org/officeDocument/2006/docPropsVTypes">
  <Template>Normal.dotm</Template>
  <TotalTime>49</TotalTime>
  <Pages>47</Pages>
  <Words>7978</Words>
  <Characters>45479</Characters>
  <Application>Microsoft Office Word</Application>
  <DocSecurity>0</DocSecurity>
  <Lines>378</Lines>
  <Paragraphs>106</Paragraphs>
  <ScaleCrop>false</ScaleCrop>
  <Company>S.W.I.F.T.</Company>
  <LinksUpToDate>false</LinksUpToDate>
  <CharactersWithSpaces>53351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VANDAELE Benoit</cp:lastModifiedBy>
  <cp:revision>11</cp:revision>
  <cp:lastPrinted>2013-02-27T11:12:00Z</cp:lastPrinted>
  <dcterms:created xsi:type="dcterms:W3CDTF">2019-12-19T07:37:00Z</dcterms:created>
  <dcterms:modified xsi:type="dcterms:W3CDTF">2022-05-20T08:15:00Z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0x0101004C9DECB2D12E4C3EA904DFA9AD5B1250003B0334B05424834BA44D5117EF25DD4F</vt:lpwstr>
  </property>
  <property fmtid="{D5CDD505-2E9C-101B-9397-08002B2CF9AE}" pid="3" name="_dlc_DocIdItemGuid">
    <vt:lpwstr>f9237730-2aac-4e84-8417-a389d6c3e829</vt:lpwstr>
  </property>
</Properties>
</file>